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BA" w:rsidRDefault="003F17DC" w:rsidP="003F17DC">
      <w:pPr>
        <w:pStyle w:val="wText"/>
        <w:wordWrap w:val="0"/>
        <w:spacing w:after="120"/>
        <w:jc w:val="righ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Date:  </w:t>
      </w:r>
      <w:r w:rsidR="00D20DF3">
        <w:rPr>
          <w:rFonts w:hint="eastAsia"/>
          <w:sz w:val="22"/>
          <w:lang w:eastAsia="ja-JP"/>
        </w:rPr>
        <w:t xml:space="preserve">                           </w:t>
      </w:r>
    </w:p>
    <w:p w:rsidR="005940DD" w:rsidRDefault="003F17DC" w:rsidP="005940DD">
      <w:pPr>
        <w:pStyle w:val="wTex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To: </w:t>
      </w:r>
      <w:r w:rsidR="005940DD" w:rsidRPr="002F0D80">
        <w:rPr>
          <w:rFonts w:hint="eastAsia"/>
          <w:sz w:val="22"/>
        </w:rPr>
        <w:t>International Swaps and Derivatives Association, Inc</w:t>
      </w:r>
      <w:r w:rsidR="005940DD" w:rsidRPr="002F0D80">
        <w:rPr>
          <w:rFonts w:hint="eastAsia"/>
          <w:sz w:val="22"/>
          <w:lang w:eastAsia="ja-JP"/>
        </w:rPr>
        <w:t>.</w:t>
      </w:r>
      <w:r w:rsidR="005940DD" w:rsidRPr="002F0D80">
        <w:rPr>
          <w:rFonts w:hint="eastAsia"/>
          <w:sz w:val="22"/>
        </w:rPr>
        <w:t xml:space="preserve"> </w:t>
      </w:r>
      <w:bookmarkStart w:id="0" w:name="_GoBack"/>
      <w:bookmarkEnd w:id="0"/>
    </w:p>
    <w:p w:rsidR="00AE4DF6" w:rsidRDefault="003F17DC" w:rsidP="00E56129">
      <w:pPr>
        <w:pStyle w:val="wText"/>
        <w:spacing w:after="0"/>
        <w:ind w:firstLine="4394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Address</w:t>
      </w:r>
    </w:p>
    <w:p w:rsidR="000E046D" w:rsidRDefault="003F17DC" w:rsidP="00E56129">
      <w:pPr>
        <w:pStyle w:val="wText"/>
        <w:spacing w:after="0"/>
        <w:ind w:firstLine="4394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Name of Corporation</w:t>
      </w:r>
    </w:p>
    <w:p w:rsidR="000E046D" w:rsidRDefault="003F17DC" w:rsidP="00E56129">
      <w:pPr>
        <w:pStyle w:val="wText"/>
        <w:spacing w:after="0"/>
        <w:ind w:firstLine="4394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Title</w:t>
      </w:r>
    </w:p>
    <w:p w:rsidR="000E046D" w:rsidRDefault="000E046D" w:rsidP="000E046D">
      <w:pPr>
        <w:pStyle w:val="wText"/>
        <w:spacing w:after="360"/>
        <w:jc w:val="right"/>
        <w:rPr>
          <w:sz w:val="22"/>
          <w:lang w:eastAsia="ja-JP"/>
        </w:rPr>
      </w:pPr>
    </w:p>
    <w:p w:rsidR="002F0D80" w:rsidRDefault="002F0D80" w:rsidP="000E046D">
      <w:pPr>
        <w:pStyle w:val="wText"/>
        <w:spacing w:after="360"/>
        <w:jc w:val="righ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＿＿＿＿＿＿＿＿＿＿＿＿＿＿＿＿＿</w:t>
      </w:r>
    </w:p>
    <w:p w:rsidR="005940DD" w:rsidRPr="000E3FD9" w:rsidRDefault="003F17DC" w:rsidP="000E046D">
      <w:pPr>
        <w:spacing w:after="240"/>
        <w:jc w:val="center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Confirmation on </w:t>
      </w:r>
      <w:r w:rsidR="00EE6118">
        <w:rPr>
          <w:rFonts w:hint="eastAsia"/>
          <w:szCs w:val="24"/>
          <w:u w:val="single"/>
          <w:lang w:eastAsia="ja-JP"/>
        </w:rPr>
        <w:t>Mandatory OTC Derivative Trading on Electronic Trading Platform</w:t>
      </w:r>
    </w:p>
    <w:p w:rsidR="00283DF7" w:rsidRPr="009648E5" w:rsidRDefault="0073288E" w:rsidP="00EE6118">
      <w:pPr>
        <w:pStyle w:val="wText"/>
        <w:rPr>
          <w:sz w:val="22"/>
          <w:lang w:eastAsia="ja-JP"/>
        </w:rPr>
      </w:pPr>
      <w:r w:rsidRPr="009648E5">
        <w:rPr>
          <w:rFonts w:hint="eastAsia"/>
          <w:sz w:val="22"/>
          <w:lang w:eastAsia="ja-JP"/>
        </w:rPr>
        <w:t xml:space="preserve">We </w:t>
      </w:r>
      <w:r w:rsidR="009E6674" w:rsidRPr="009648E5">
        <w:rPr>
          <w:rFonts w:hint="eastAsia"/>
          <w:sz w:val="22"/>
          <w:lang w:eastAsia="ja-JP"/>
        </w:rPr>
        <w:t xml:space="preserve">(the </w:t>
      </w:r>
      <w:r w:rsidR="009E6674" w:rsidRPr="009648E5">
        <w:rPr>
          <w:sz w:val="22"/>
          <w:lang w:eastAsia="ja-JP"/>
        </w:rPr>
        <w:t>“</w:t>
      </w:r>
      <w:r w:rsidR="009E6674" w:rsidRPr="009648E5">
        <w:rPr>
          <w:b/>
          <w:sz w:val="22"/>
          <w:lang w:eastAsia="ja-JP"/>
        </w:rPr>
        <w:t>Company</w:t>
      </w:r>
      <w:r w:rsidR="009E6674" w:rsidRPr="009648E5">
        <w:rPr>
          <w:sz w:val="22"/>
          <w:lang w:eastAsia="ja-JP"/>
        </w:rPr>
        <w:t>”</w:t>
      </w:r>
      <w:r w:rsidR="009E6674" w:rsidRPr="009648E5">
        <w:rPr>
          <w:rFonts w:hint="eastAsia"/>
          <w:sz w:val="22"/>
          <w:lang w:eastAsia="ja-JP"/>
        </w:rPr>
        <w:t xml:space="preserve">) </w:t>
      </w:r>
      <w:r w:rsidRPr="009648E5">
        <w:rPr>
          <w:rFonts w:hint="eastAsia"/>
          <w:sz w:val="22"/>
          <w:lang w:eastAsia="ja-JP"/>
        </w:rPr>
        <w:t xml:space="preserve">hereby represent and warrant and </w:t>
      </w:r>
      <w:r w:rsidR="001777FA" w:rsidRPr="009648E5">
        <w:rPr>
          <w:sz w:val="22"/>
          <w:lang w:eastAsia="ja-JP"/>
        </w:rPr>
        <w:t>acknowledge</w:t>
      </w:r>
      <w:r w:rsidRPr="009648E5">
        <w:rPr>
          <w:rFonts w:hint="eastAsia"/>
          <w:sz w:val="22"/>
          <w:lang w:eastAsia="ja-JP"/>
        </w:rPr>
        <w:t xml:space="preserve"> the following </w:t>
      </w:r>
      <w:r w:rsidR="009E6674" w:rsidRPr="009648E5">
        <w:rPr>
          <w:rFonts w:hint="eastAsia"/>
          <w:sz w:val="22"/>
          <w:lang w:eastAsia="ja-JP"/>
        </w:rPr>
        <w:t xml:space="preserve">in relation to </w:t>
      </w:r>
      <w:r w:rsidR="00EE6118" w:rsidRPr="009648E5">
        <w:rPr>
          <w:rFonts w:hint="eastAsia"/>
          <w:sz w:val="22"/>
          <w:lang w:eastAsia="ja-JP"/>
        </w:rPr>
        <w:t xml:space="preserve">whether Article 125-7, Paragraph 2, Item 3 (b) of the Cabinet Office Ordinance Concerning Financial Instruments Business, </w:t>
      </w:r>
      <w:r w:rsidR="002F68E6">
        <w:rPr>
          <w:rFonts w:hint="eastAsia"/>
          <w:sz w:val="22"/>
          <w:lang w:eastAsia="ja-JP"/>
        </w:rPr>
        <w:t>E</w:t>
      </w:r>
      <w:r w:rsidR="00EE6118" w:rsidRPr="009648E5">
        <w:rPr>
          <w:rFonts w:hint="eastAsia"/>
          <w:sz w:val="22"/>
          <w:lang w:eastAsia="ja-JP"/>
        </w:rPr>
        <w:t xml:space="preserve">tc. is applicable to the Company.  </w:t>
      </w:r>
      <w:r w:rsidR="003F17DC" w:rsidRPr="009648E5">
        <w:rPr>
          <w:rFonts w:hint="eastAsia"/>
          <w:sz w:val="22"/>
          <w:lang w:eastAsia="ja-JP"/>
        </w:rPr>
        <w:t xml:space="preserve">Terms used herein shall have the </w:t>
      </w:r>
      <w:r w:rsidR="003F17DC" w:rsidRPr="009648E5">
        <w:rPr>
          <w:sz w:val="22"/>
          <w:lang w:eastAsia="ja-JP"/>
        </w:rPr>
        <w:t>meanings</w:t>
      </w:r>
      <w:r w:rsidR="003F17DC" w:rsidRPr="009648E5">
        <w:rPr>
          <w:rFonts w:hint="eastAsia"/>
          <w:sz w:val="22"/>
          <w:lang w:eastAsia="ja-JP"/>
        </w:rPr>
        <w:t xml:space="preserve"> under the Financial Instruments and Exchange </w:t>
      </w:r>
      <w:r w:rsidR="00673561" w:rsidRPr="009648E5">
        <w:rPr>
          <w:rFonts w:hint="eastAsia"/>
          <w:sz w:val="22"/>
          <w:lang w:eastAsia="ja-JP"/>
        </w:rPr>
        <w:t>Act</w:t>
      </w:r>
      <w:r w:rsidR="009E6674" w:rsidRPr="009648E5">
        <w:rPr>
          <w:rFonts w:hint="eastAsia"/>
          <w:sz w:val="22"/>
          <w:lang w:eastAsia="ja-JP"/>
        </w:rPr>
        <w:t>.</w:t>
      </w:r>
    </w:p>
    <w:p w:rsidR="00EE6118" w:rsidRPr="009648E5" w:rsidRDefault="00EE6118" w:rsidP="00EE6118">
      <w:pPr>
        <w:pStyle w:val="wText"/>
        <w:rPr>
          <w:sz w:val="22"/>
          <w:lang w:eastAsia="ja-JP"/>
        </w:rPr>
      </w:pPr>
      <w:r w:rsidRPr="009648E5">
        <w:rPr>
          <w:rFonts w:hint="eastAsia"/>
          <w:sz w:val="22"/>
          <w:lang w:eastAsia="ja-JP"/>
        </w:rPr>
        <w:t xml:space="preserve">In this document, the </w:t>
      </w:r>
      <w:r w:rsidRPr="009648E5">
        <w:rPr>
          <w:sz w:val="22"/>
          <w:lang w:eastAsia="ja-JP"/>
        </w:rPr>
        <w:t>“</w:t>
      </w:r>
      <w:r w:rsidRPr="009648E5">
        <w:rPr>
          <w:rFonts w:hint="eastAsia"/>
          <w:b/>
          <w:sz w:val="22"/>
          <w:lang w:eastAsia="ja-JP"/>
        </w:rPr>
        <w:t>Subject OTC Derivative Transactions</w:t>
      </w:r>
      <w:r w:rsidRPr="009648E5">
        <w:rPr>
          <w:sz w:val="22"/>
          <w:lang w:eastAsia="ja-JP"/>
        </w:rPr>
        <w:t>”</w:t>
      </w:r>
      <w:r w:rsidRPr="009648E5">
        <w:rPr>
          <w:rFonts w:hint="eastAsia"/>
          <w:sz w:val="22"/>
          <w:lang w:eastAsia="ja-JP"/>
        </w:rPr>
        <w:t xml:space="preserve"> mean the Over-the-Counter Derivatives Transaction</w:t>
      </w:r>
      <w:r w:rsidR="002E067F">
        <w:rPr>
          <w:rFonts w:hint="eastAsia"/>
          <w:sz w:val="22"/>
          <w:lang w:eastAsia="ja-JP"/>
        </w:rPr>
        <w:t>s</w:t>
      </w:r>
      <w:r w:rsidRPr="009648E5">
        <w:rPr>
          <w:rFonts w:hint="eastAsia"/>
          <w:sz w:val="22"/>
          <w:lang w:eastAsia="ja-JP"/>
        </w:rPr>
        <w:t xml:space="preserve">, which are subject to the </w:t>
      </w:r>
      <w:r w:rsidR="00DF2E05" w:rsidRPr="009648E5">
        <w:rPr>
          <w:sz w:val="22"/>
          <w:lang w:eastAsia="ja-JP"/>
        </w:rPr>
        <w:t>“</w:t>
      </w:r>
      <w:r w:rsidRPr="009648E5">
        <w:rPr>
          <w:rFonts w:hint="eastAsia"/>
          <w:sz w:val="22"/>
          <w:lang w:eastAsia="ja-JP"/>
        </w:rPr>
        <w:t>data on centrally cleared trades</w:t>
      </w:r>
      <w:r w:rsidR="00DF2E05" w:rsidRPr="009648E5">
        <w:rPr>
          <w:sz w:val="22"/>
          <w:lang w:eastAsia="ja-JP"/>
        </w:rPr>
        <w:t>”</w:t>
      </w:r>
      <w:r w:rsidRPr="009648E5">
        <w:rPr>
          <w:rFonts w:hint="eastAsia"/>
          <w:sz w:val="22"/>
          <w:lang w:eastAsia="ja-JP"/>
        </w:rPr>
        <w:t xml:space="preserve"> (having the meaning ascribed thereto in Article 156-63, Paragraph 1 of the F</w:t>
      </w:r>
      <w:r w:rsidRPr="009648E5">
        <w:rPr>
          <w:sz w:val="22"/>
          <w:lang w:eastAsia="ja-JP"/>
        </w:rPr>
        <w:t>i</w:t>
      </w:r>
      <w:r w:rsidRPr="009648E5">
        <w:rPr>
          <w:rFonts w:hint="eastAsia"/>
          <w:sz w:val="22"/>
          <w:lang w:eastAsia="ja-JP"/>
        </w:rPr>
        <w:t xml:space="preserve">nancial Instruments and Exchange Act) or </w:t>
      </w:r>
      <w:r w:rsidR="00DF2E05" w:rsidRPr="009648E5">
        <w:rPr>
          <w:sz w:val="22"/>
          <w:lang w:eastAsia="ja-JP"/>
        </w:rPr>
        <w:t>“</w:t>
      </w:r>
      <w:r w:rsidRPr="009648E5">
        <w:rPr>
          <w:rFonts w:hint="eastAsia"/>
          <w:sz w:val="22"/>
          <w:lang w:eastAsia="ja-JP"/>
        </w:rPr>
        <w:t>trade data</w:t>
      </w:r>
      <w:r w:rsidR="00DF2E05" w:rsidRPr="009648E5">
        <w:rPr>
          <w:sz w:val="22"/>
          <w:lang w:eastAsia="ja-JP"/>
        </w:rPr>
        <w:t>”</w:t>
      </w:r>
      <w:r w:rsidRPr="009648E5">
        <w:rPr>
          <w:rFonts w:hint="eastAsia"/>
          <w:sz w:val="22"/>
          <w:lang w:eastAsia="ja-JP"/>
        </w:rPr>
        <w:t xml:space="preserve"> (having the meaning ascribed thereto in Article 156-64, Paragraph 1 of the F</w:t>
      </w:r>
      <w:r w:rsidRPr="009648E5">
        <w:rPr>
          <w:sz w:val="22"/>
          <w:lang w:eastAsia="ja-JP"/>
        </w:rPr>
        <w:t>i</w:t>
      </w:r>
      <w:r w:rsidRPr="009648E5">
        <w:rPr>
          <w:rFonts w:hint="eastAsia"/>
          <w:sz w:val="22"/>
          <w:lang w:eastAsia="ja-JP"/>
        </w:rPr>
        <w:t>nancial Instruments and Exchange Act)</w:t>
      </w:r>
      <w:r w:rsidR="001777FA" w:rsidRPr="009648E5">
        <w:rPr>
          <w:rFonts w:hint="eastAsia"/>
          <w:sz w:val="22"/>
          <w:lang w:eastAsia="ja-JP"/>
        </w:rPr>
        <w:t xml:space="preserve"> but not traded for account of a trust account.</w:t>
      </w:r>
    </w:p>
    <w:p w:rsidR="005940DD" w:rsidRPr="009648E5" w:rsidRDefault="009E6674" w:rsidP="005C4598">
      <w:pPr>
        <w:pStyle w:val="wText"/>
        <w:numPr>
          <w:ilvl w:val="0"/>
          <w:numId w:val="15"/>
        </w:numPr>
        <w:rPr>
          <w:sz w:val="22"/>
          <w:lang w:eastAsia="ja-JP"/>
        </w:rPr>
      </w:pPr>
      <w:r w:rsidRPr="009648E5">
        <w:rPr>
          <w:b/>
          <w:sz w:val="22"/>
          <w:lang w:eastAsia="ja-JP"/>
        </w:rPr>
        <w:t>(</w:t>
      </w:r>
      <w:r w:rsidR="001777FA" w:rsidRPr="009648E5">
        <w:rPr>
          <w:rFonts w:hint="eastAsia"/>
          <w:b/>
          <w:sz w:val="22"/>
          <w:lang w:eastAsia="ja-JP"/>
        </w:rPr>
        <w:t>Representations and warranties</w:t>
      </w:r>
      <w:r w:rsidR="00CC23E8" w:rsidRPr="009648E5">
        <w:rPr>
          <w:b/>
          <w:sz w:val="22"/>
          <w:lang w:eastAsia="ja-JP"/>
        </w:rPr>
        <w:t xml:space="preserve">) </w:t>
      </w:r>
      <w:r w:rsidR="001777FA" w:rsidRPr="009648E5">
        <w:rPr>
          <w:rFonts w:hint="eastAsia"/>
          <w:b/>
          <w:sz w:val="22"/>
          <w:lang w:eastAsia="ja-JP"/>
        </w:rPr>
        <w:t xml:space="preserve"> </w:t>
      </w:r>
      <w:r w:rsidR="001777FA" w:rsidRPr="009648E5">
        <w:rPr>
          <w:rFonts w:hint="eastAsia"/>
          <w:sz w:val="22"/>
          <w:lang w:eastAsia="ja-JP"/>
        </w:rPr>
        <w:t>Each time the</w:t>
      </w:r>
      <w:r w:rsidR="00CC23E8" w:rsidRPr="009648E5">
        <w:rPr>
          <w:sz w:val="22"/>
          <w:lang w:eastAsia="ja-JP"/>
        </w:rPr>
        <w:t xml:space="preserve"> </w:t>
      </w:r>
      <w:r w:rsidRPr="009648E5">
        <w:rPr>
          <w:sz w:val="22"/>
          <w:lang w:eastAsia="ja-JP"/>
        </w:rPr>
        <w:t xml:space="preserve">Company </w:t>
      </w:r>
      <w:r w:rsidR="001777FA" w:rsidRPr="009648E5">
        <w:rPr>
          <w:rFonts w:hint="eastAsia"/>
          <w:sz w:val="22"/>
          <w:lang w:eastAsia="ja-JP"/>
        </w:rPr>
        <w:t xml:space="preserve">enters into a transaction set out in Article 125-7, Paragraph 1 of the Cabinet Office Ordinance Concerning Financial Instruments Business, </w:t>
      </w:r>
      <w:r w:rsidR="002F68E6">
        <w:rPr>
          <w:rFonts w:hint="eastAsia"/>
          <w:sz w:val="22"/>
          <w:lang w:eastAsia="ja-JP"/>
        </w:rPr>
        <w:t>E</w:t>
      </w:r>
      <w:r w:rsidR="001777FA" w:rsidRPr="009648E5">
        <w:rPr>
          <w:rFonts w:hint="eastAsia"/>
          <w:sz w:val="22"/>
          <w:lang w:eastAsia="ja-JP"/>
        </w:rPr>
        <w:t xml:space="preserve">tc., the Company represents and warrants to the counterparty to the transaction (the </w:t>
      </w:r>
      <w:r w:rsidR="001777FA" w:rsidRPr="009648E5">
        <w:rPr>
          <w:sz w:val="22"/>
          <w:lang w:eastAsia="ja-JP"/>
        </w:rPr>
        <w:t>“</w:t>
      </w:r>
      <w:r w:rsidR="001777FA" w:rsidRPr="009648E5">
        <w:rPr>
          <w:b/>
          <w:sz w:val="22"/>
          <w:lang w:eastAsia="ja-JP"/>
        </w:rPr>
        <w:t>Relevant Counterparty</w:t>
      </w:r>
      <w:r w:rsidR="001777FA" w:rsidRPr="009648E5">
        <w:rPr>
          <w:sz w:val="22"/>
          <w:lang w:eastAsia="ja-JP"/>
        </w:rPr>
        <w:t>”)</w:t>
      </w:r>
      <w:r w:rsidR="001777FA" w:rsidRPr="009648E5">
        <w:rPr>
          <w:rFonts w:hint="eastAsia"/>
          <w:sz w:val="22"/>
          <w:lang w:eastAsia="ja-JP"/>
        </w:rPr>
        <w:t xml:space="preserve"> </w:t>
      </w:r>
      <w:r w:rsidR="00DF2E05" w:rsidRPr="009648E5">
        <w:rPr>
          <w:rFonts w:hint="eastAsia"/>
          <w:sz w:val="22"/>
          <w:lang w:eastAsia="ja-JP"/>
        </w:rPr>
        <w:t>that its</w:t>
      </w:r>
      <w:r w:rsidR="006C3A13">
        <w:rPr>
          <w:sz w:val="22"/>
          <w:lang w:eastAsia="ja-JP"/>
        </w:rPr>
        <w:t xml:space="preserve"> </w:t>
      </w:r>
      <w:r w:rsidR="00DF2E05" w:rsidRPr="009648E5">
        <w:rPr>
          <w:rFonts w:hint="eastAsia"/>
          <w:sz w:val="22"/>
          <w:lang w:eastAsia="ja-JP"/>
        </w:rPr>
        <w:t xml:space="preserve">average </w:t>
      </w:r>
      <w:r w:rsidR="002F68E6">
        <w:rPr>
          <w:rFonts w:hint="eastAsia"/>
          <w:sz w:val="22"/>
          <w:lang w:eastAsia="ja-JP"/>
        </w:rPr>
        <w:t xml:space="preserve">amount of the aggregate </w:t>
      </w:r>
      <w:r w:rsidR="00DF2E05" w:rsidRPr="009648E5">
        <w:rPr>
          <w:rFonts w:hint="eastAsia"/>
          <w:sz w:val="22"/>
          <w:lang w:eastAsia="ja-JP"/>
        </w:rPr>
        <w:t xml:space="preserve">notional amount </w:t>
      </w:r>
      <w:r w:rsidR="006C3A13">
        <w:rPr>
          <w:sz w:val="22"/>
          <w:lang w:eastAsia="ja-JP"/>
        </w:rPr>
        <w:t xml:space="preserve">of </w:t>
      </w:r>
      <w:r w:rsidR="00DF2E05" w:rsidRPr="009648E5">
        <w:rPr>
          <w:rFonts w:hint="eastAsia"/>
          <w:sz w:val="22"/>
          <w:lang w:eastAsia="ja-JP"/>
        </w:rPr>
        <w:t xml:space="preserve">the Subject OTC Derivative Transactions on the last day of each month from April 2013 to March 2014 is the amount selected by marking check in </w:t>
      </w:r>
      <w:r w:rsidR="00CC23E8" w:rsidRPr="009648E5">
        <w:rPr>
          <w:rFonts w:hint="eastAsia"/>
          <w:sz w:val="22"/>
          <w:lang w:eastAsia="ja-JP"/>
        </w:rPr>
        <w:t>□</w:t>
      </w:r>
      <w:r w:rsidR="00CC23E8" w:rsidRPr="009648E5">
        <w:rPr>
          <w:sz w:val="22"/>
          <w:lang w:eastAsia="ja-JP"/>
        </w:rPr>
        <w:t xml:space="preserve"> below.</w:t>
      </w:r>
    </w:p>
    <w:p w:rsidR="005940DD" w:rsidRPr="009648E5" w:rsidRDefault="005940DD" w:rsidP="000E046D">
      <w:pPr>
        <w:pStyle w:val="wText"/>
        <w:spacing w:after="80"/>
        <w:ind w:left="709" w:hanging="283"/>
        <w:rPr>
          <w:sz w:val="22"/>
          <w:lang w:eastAsia="ja-JP"/>
        </w:rPr>
      </w:pPr>
      <w:r w:rsidRPr="009648E5">
        <w:rPr>
          <w:rFonts w:hint="eastAsia"/>
          <w:sz w:val="22"/>
          <w:lang w:eastAsia="ja-JP"/>
        </w:rPr>
        <w:t>□</w:t>
      </w:r>
      <w:r w:rsidRPr="009648E5">
        <w:rPr>
          <w:rFonts w:hint="eastAsia"/>
          <w:sz w:val="22"/>
          <w:lang w:eastAsia="ja-JP"/>
        </w:rPr>
        <w:tab/>
      </w:r>
      <w:r w:rsidR="00DF2E05" w:rsidRPr="009648E5">
        <w:rPr>
          <w:rFonts w:hint="eastAsia"/>
          <w:sz w:val="22"/>
          <w:lang w:eastAsia="ja-JP"/>
        </w:rPr>
        <w:t>less than six trillion yen</w:t>
      </w:r>
    </w:p>
    <w:p w:rsidR="005940DD" w:rsidRPr="009648E5" w:rsidRDefault="005940DD" w:rsidP="000E046D">
      <w:pPr>
        <w:pStyle w:val="wText"/>
        <w:spacing w:after="80"/>
        <w:ind w:left="709" w:hanging="283"/>
        <w:rPr>
          <w:sz w:val="22"/>
          <w:lang w:eastAsia="ja-JP"/>
        </w:rPr>
      </w:pPr>
      <w:r w:rsidRPr="009648E5">
        <w:rPr>
          <w:rFonts w:hint="eastAsia"/>
          <w:sz w:val="22"/>
          <w:lang w:eastAsia="ja-JP"/>
        </w:rPr>
        <w:t>□</w:t>
      </w:r>
      <w:r w:rsidRPr="009648E5">
        <w:rPr>
          <w:rFonts w:hint="eastAsia"/>
          <w:sz w:val="22"/>
          <w:lang w:eastAsia="ja-JP"/>
        </w:rPr>
        <w:tab/>
      </w:r>
      <w:r w:rsidR="00DF2E05" w:rsidRPr="009648E5">
        <w:rPr>
          <w:rFonts w:hint="eastAsia"/>
          <w:sz w:val="22"/>
          <w:lang w:eastAsia="ja-JP"/>
        </w:rPr>
        <w:t>six trillion yen or more</w:t>
      </w:r>
    </w:p>
    <w:p w:rsidR="00DF2E05" w:rsidRPr="009648E5" w:rsidRDefault="00DF2E05" w:rsidP="00DF2E05">
      <w:pPr>
        <w:pStyle w:val="wText"/>
        <w:spacing w:after="80"/>
        <w:ind w:left="426"/>
        <w:rPr>
          <w:sz w:val="22"/>
          <w:lang w:eastAsia="ja-JP"/>
        </w:rPr>
      </w:pPr>
      <w:r w:rsidRPr="009648E5">
        <w:rPr>
          <w:rFonts w:hint="eastAsia"/>
          <w:sz w:val="22"/>
          <w:lang w:eastAsia="ja-JP"/>
        </w:rPr>
        <w:t xml:space="preserve">The Company also represents and warrants to the Relevant Counterparty that </w:t>
      </w:r>
      <w:r w:rsidR="006C3A13">
        <w:rPr>
          <w:sz w:val="22"/>
          <w:lang w:eastAsia="ja-JP"/>
        </w:rPr>
        <w:t>its</w:t>
      </w:r>
      <w:r w:rsidRPr="009648E5">
        <w:rPr>
          <w:rFonts w:hint="eastAsia"/>
          <w:sz w:val="22"/>
          <w:lang w:eastAsia="ja-JP"/>
        </w:rPr>
        <w:t xml:space="preserve"> </w:t>
      </w:r>
      <w:r w:rsidR="009648E5" w:rsidRPr="009648E5">
        <w:rPr>
          <w:rFonts w:hint="eastAsia"/>
          <w:sz w:val="22"/>
          <w:lang w:eastAsia="ja-JP"/>
        </w:rPr>
        <w:t>average</w:t>
      </w:r>
      <w:r w:rsidR="006C3A13">
        <w:rPr>
          <w:sz w:val="22"/>
          <w:lang w:eastAsia="ja-JP"/>
        </w:rPr>
        <w:t xml:space="preserve"> </w:t>
      </w:r>
      <w:r w:rsidR="002F68E6">
        <w:rPr>
          <w:rFonts w:hint="eastAsia"/>
          <w:sz w:val="22"/>
          <w:lang w:eastAsia="ja-JP"/>
        </w:rPr>
        <w:t xml:space="preserve">amount of the aggregate </w:t>
      </w:r>
      <w:r w:rsidRPr="009648E5">
        <w:rPr>
          <w:sz w:val="22"/>
          <w:lang w:eastAsia="ja-JP"/>
        </w:rPr>
        <w:t xml:space="preserve">notional amount </w:t>
      </w:r>
      <w:r w:rsidR="006C3A13">
        <w:rPr>
          <w:sz w:val="22"/>
          <w:lang w:eastAsia="ja-JP"/>
        </w:rPr>
        <w:t xml:space="preserve">of </w:t>
      </w:r>
      <w:r w:rsidRPr="009648E5">
        <w:rPr>
          <w:sz w:val="22"/>
          <w:lang w:eastAsia="ja-JP"/>
        </w:rPr>
        <w:t xml:space="preserve">the Subject OTC Derivative Transactions on the last day of each month from April </w:t>
      </w:r>
      <w:r w:rsidRPr="009648E5">
        <w:rPr>
          <w:rFonts w:hint="eastAsia"/>
          <w:sz w:val="22"/>
          <w:lang w:eastAsia="ja-JP"/>
        </w:rPr>
        <w:t xml:space="preserve">of the </w:t>
      </w:r>
      <w:r w:rsidR="006C3A13">
        <w:rPr>
          <w:sz w:val="22"/>
          <w:lang w:eastAsia="ja-JP"/>
        </w:rPr>
        <w:t xml:space="preserve">second preceding </w:t>
      </w:r>
      <w:r w:rsidRPr="009648E5">
        <w:rPr>
          <w:rFonts w:hint="eastAsia"/>
          <w:sz w:val="22"/>
          <w:lang w:eastAsia="ja-JP"/>
        </w:rPr>
        <w:t xml:space="preserve">year </w:t>
      </w:r>
      <w:r w:rsidR="009648E5" w:rsidRPr="009648E5">
        <w:rPr>
          <w:rFonts w:hint="eastAsia"/>
          <w:sz w:val="22"/>
          <w:lang w:eastAsia="ja-JP"/>
        </w:rPr>
        <w:t xml:space="preserve">to March of the </w:t>
      </w:r>
      <w:r w:rsidR="006C3A13">
        <w:rPr>
          <w:sz w:val="22"/>
          <w:lang w:eastAsia="ja-JP"/>
        </w:rPr>
        <w:t xml:space="preserve">first preceding </w:t>
      </w:r>
      <w:r w:rsidR="009648E5" w:rsidRPr="009648E5">
        <w:rPr>
          <w:rFonts w:hint="eastAsia"/>
          <w:sz w:val="22"/>
          <w:lang w:eastAsia="ja-JP"/>
        </w:rPr>
        <w:t>year</w:t>
      </w:r>
      <w:r w:rsidR="006C3A13">
        <w:rPr>
          <w:sz w:val="22"/>
          <w:lang w:eastAsia="ja-JP"/>
        </w:rPr>
        <w:t>,</w:t>
      </w:r>
      <w:r w:rsidR="009648E5" w:rsidRPr="009648E5">
        <w:rPr>
          <w:rFonts w:hint="eastAsia"/>
          <w:sz w:val="22"/>
          <w:lang w:eastAsia="ja-JP"/>
        </w:rPr>
        <w:t xml:space="preserve"> </w:t>
      </w:r>
      <w:r w:rsidR="006C3A13">
        <w:rPr>
          <w:sz w:val="22"/>
          <w:lang w:eastAsia="ja-JP"/>
        </w:rPr>
        <w:t xml:space="preserve">of </w:t>
      </w:r>
      <w:r w:rsidR="009648E5" w:rsidRPr="009648E5">
        <w:rPr>
          <w:rFonts w:hint="eastAsia"/>
          <w:sz w:val="22"/>
          <w:lang w:eastAsia="ja-JP"/>
        </w:rPr>
        <w:t xml:space="preserve">the year </w:t>
      </w:r>
      <w:r w:rsidR="006C3A13">
        <w:rPr>
          <w:sz w:val="22"/>
          <w:lang w:eastAsia="ja-JP"/>
        </w:rPr>
        <w:t>when</w:t>
      </w:r>
      <w:r w:rsidR="009648E5" w:rsidRPr="009648E5">
        <w:rPr>
          <w:rFonts w:hint="eastAsia"/>
          <w:sz w:val="22"/>
          <w:lang w:eastAsia="ja-JP"/>
        </w:rPr>
        <w:t xml:space="preserve"> the contract is </w:t>
      </w:r>
      <w:r w:rsidR="006C3A13">
        <w:rPr>
          <w:sz w:val="22"/>
          <w:lang w:eastAsia="ja-JP"/>
        </w:rPr>
        <w:t>entered into</w:t>
      </w:r>
      <w:r w:rsidR="009648E5" w:rsidRPr="009648E5">
        <w:rPr>
          <w:sz w:val="22"/>
          <w:lang w:eastAsia="ja-JP"/>
        </w:rPr>
        <w:t xml:space="preserve"> </w:t>
      </w:r>
      <w:r w:rsidR="009648E5" w:rsidRPr="009648E5">
        <w:rPr>
          <w:rFonts w:hint="eastAsia"/>
          <w:sz w:val="22"/>
          <w:lang w:eastAsia="ja-JP"/>
        </w:rPr>
        <w:t xml:space="preserve">(or, if the contract </w:t>
      </w:r>
      <w:r w:rsidR="006C3A13">
        <w:rPr>
          <w:sz w:val="22"/>
          <w:lang w:eastAsia="ja-JP"/>
        </w:rPr>
        <w:t>is entered into</w:t>
      </w:r>
      <w:r w:rsidR="009648E5" w:rsidRPr="009648E5">
        <w:rPr>
          <w:rFonts w:hint="eastAsia"/>
          <w:sz w:val="22"/>
          <w:lang w:eastAsia="ja-JP"/>
        </w:rPr>
        <w:t xml:space="preserve"> in December, from April of the </w:t>
      </w:r>
      <w:r w:rsidR="00527A75">
        <w:rPr>
          <w:sz w:val="22"/>
          <w:lang w:eastAsia="ja-JP"/>
        </w:rPr>
        <w:t xml:space="preserve">first </w:t>
      </w:r>
      <w:r w:rsidR="006C3A13">
        <w:rPr>
          <w:sz w:val="22"/>
          <w:lang w:eastAsia="ja-JP"/>
        </w:rPr>
        <w:t xml:space="preserve">preceding </w:t>
      </w:r>
      <w:r w:rsidR="009648E5" w:rsidRPr="009648E5">
        <w:rPr>
          <w:rFonts w:hint="eastAsia"/>
          <w:sz w:val="22"/>
          <w:lang w:eastAsia="ja-JP"/>
        </w:rPr>
        <w:t xml:space="preserve">year </w:t>
      </w:r>
      <w:r w:rsidRPr="009648E5">
        <w:rPr>
          <w:sz w:val="22"/>
          <w:lang w:eastAsia="ja-JP"/>
        </w:rPr>
        <w:t xml:space="preserve">to March </w:t>
      </w:r>
      <w:r w:rsidR="009648E5" w:rsidRPr="009648E5">
        <w:rPr>
          <w:rFonts w:hint="eastAsia"/>
          <w:sz w:val="22"/>
          <w:lang w:eastAsia="ja-JP"/>
        </w:rPr>
        <w:t xml:space="preserve">of the year </w:t>
      </w:r>
      <w:r w:rsidR="006C3A13">
        <w:rPr>
          <w:sz w:val="22"/>
          <w:lang w:eastAsia="ja-JP"/>
        </w:rPr>
        <w:t>when</w:t>
      </w:r>
      <w:r w:rsidR="009648E5" w:rsidRPr="009648E5">
        <w:rPr>
          <w:rFonts w:hint="eastAsia"/>
          <w:sz w:val="22"/>
          <w:lang w:eastAsia="ja-JP"/>
        </w:rPr>
        <w:t xml:space="preserve"> the contract is</w:t>
      </w:r>
      <w:r w:rsidR="006C3A13">
        <w:rPr>
          <w:sz w:val="22"/>
          <w:lang w:eastAsia="ja-JP"/>
        </w:rPr>
        <w:t xml:space="preserve"> entered into</w:t>
      </w:r>
      <w:r w:rsidR="009648E5" w:rsidRPr="009648E5">
        <w:rPr>
          <w:rFonts w:hint="eastAsia"/>
          <w:sz w:val="22"/>
          <w:lang w:eastAsia="ja-JP"/>
        </w:rPr>
        <w:t>) is the amo</w:t>
      </w:r>
      <w:r w:rsidR="00C70A81">
        <w:rPr>
          <w:rFonts w:hint="eastAsia"/>
          <w:sz w:val="22"/>
          <w:lang w:eastAsia="ja-JP"/>
        </w:rPr>
        <w:t>unt selected by marking check</w:t>
      </w:r>
      <w:r w:rsidR="009648E5" w:rsidRPr="009648E5">
        <w:rPr>
          <w:rFonts w:hint="eastAsia"/>
          <w:sz w:val="22"/>
          <w:lang w:eastAsia="ja-JP"/>
        </w:rPr>
        <w:t xml:space="preserve"> in </w:t>
      </w:r>
      <w:r w:rsidR="009648E5" w:rsidRPr="009648E5">
        <w:rPr>
          <w:rFonts w:hint="eastAsia"/>
          <w:sz w:val="22"/>
          <w:lang w:eastAsia="ja-JP"/>
        </w:rPr>
        <w:t>□</w:t>
      </w:r>
      <w:r w:rsidR="009648E5" w:rsidRPr="009648E5">
        <w:rPr>
          <w:sz w:val="22"/>
          <w:lang w:eastAsia="ja-JP"/>
        </w:rPr>
        <w:t xml:space="preserve"> </w:t>
      </w:r>
      <w:r w:rsidR="009648E5" w:rsidRPr="009648E5">
        <w:rPr>
          <w:rFonts w:hint="eastAsia"/>
          <w:sz w:val="22"/>
          <w:lang w:eastAsia="ja-JP"/>
        </w:rPr>
        <w:t>ab</w:t>
      </w:r>
      <w:r w:rsidR="009648E5">
        <w:rPr>
          <w:rFonts w:hint="eastAsia"/>
          <w:sz w:val="22"/>
          <w:lang w:eastAsia="ja-JP"/>
        </w:rPr>
        <w:t>ove each time the Company enter</w:t>
      </w:r>
      <w:r w:rsidR="009648E5" w:rsidRPr="009648E5">
        <w:rPr>
          <w:rFonts w:hint="eastAsia"/>
          <w:sz w:val="22"/>
          <w:lang w:eastAsia="ja-JP"/>
        </w:rPr>
        <w:t xml:space="preserve">s into a </w:t>
      </w:r>
      <w:r w:rsidR="009648E5" w:rsidRPr="009648E5">
        <w:rPr>
          <w:sz w:val="22"/>
          <w:lang w:eastAsia="ja-JP"/>
        </w:rPr>
        <w:t xml:space="preserve">transaction set out in Article 125-7, Paragraph 1 of the Cabinet Office Ordinance Concerning Financial Instruments Business, </w:t>
      </w:r>
      <w:r w:rsidR="002F68E6">
        <w:rPr>
          <w:rFonts w:hint="eastAsia"/>
          <w:sz w:val="22"/>
          <w:lang w:eastAsia="ja-JP"/>
        </w:rPr>
        <w:t>E</w:t>
      </w:r>
      <w:r w:rsidR="009648E5" w:rsidRPr="009648E5">
        <w:rPr>
          <w:sz w:val="22"/>
          <w:lang w:eastAsia="ja-JP"/>
        </w:rPr>
        <w:t>tc.</w:t>
      </w:r>
      <w:r w:rsidR="009648E5">
        <w:rPr>
          <w:rFonts w:hint="eastAsia"/>
          <w:sz w:val="22"/>
          <w:lang w:eastAsia="ja-JP"/>
        </w:rPr>
        <w:t xml:space="preserve"> unless it has redelivered this Confirmation in accordance with the next paragraph.</w:t>
      </w:r>
    </w:p>
    <w:p w:rsidR="00DF2E05" w:rsidRPr="002F0D80" w:rsidRDefault="00DF2E05" w:rsidP="00DF2E05">
      <w:pPr>
        <w:pStyle w:val="wText"/>
        <w:spacing w:after="80"/>
        <w:ind w:left="426"/>
        <w:rPr>
          <w:sz w:val="21"/>
          <w:szCs w:val="21"/>
          <w:lang w:eastAsia="ja-JP"/>
        </w:rPr>
      </w:pPr>
    </w:p>
    <w:p w:rsidR="000F2C9C" w:rsidRDefault="009648E5" w:rsidP="005C4598">
      <w:pPr>
        <w:pStyle w:val="wText"/>
        <w:rPr>
          <w:sz w:val="22"/>
          <w:lang w:eastAsia="ja-JP"/>
        </w:rPr>
      </w:pPr>
      <w:r>
        <w:rPr>
          <w:rFonts w:hint="eastAsia"/>
          <w:b/>
          <w:sz w:val="22"/>
          <w:lang w:eastAsia="ja-JP"/>
        </w:rPr>
        <w:t>2</w:t>
      </w:r>
      <w:r w:rsidR="000F2C9C" w:rsidRPr="002F0D80">
        <w:rPr>
          <w:rFonts w:hint="eastAsia"/>
          <w:b/>
          <w:sz w:val="22"/>
          <w:lang w:eastAsia="ja-JP"/>
        </w:rPr>
        <w:t>.</w:t>
      </w:r>
      <w:r w:rsidR="000F2C9C" w:rsidRPr="002F0D80">
        <w:rPr>
          <w:rFonts w:hint="eastAsia"/>
          <w:b/>
          <w:sz w:val="22"/>
          <w:lang w:eastAsia="ja-JP"/>
        </w:rPr>
        <w:t xml:space="preserve">　</w:t>
      </w:r>
      <w:r w:rsidR="00332FF9">
        <w:rPr>
          <w:rFonts w:hint="eastAsia"/>
          <w:b/>
          <w:sz w:val="22"/>
          <w:lang w:eastAsia="ja-JP"/>
        </w:rPr>
        <w:t xml:space="preserve">(Duty to </w:t>
      </w:r>
      <w:r w:rsidR="00F70839">
        <w:rPr>
          <w:rFonts w:hint="eastAsia"/>
          <w:b/>
          <w:sz w:val="22"/>
          <w:lang w:eastAsia="ja-JP"/>
        </w:rPr>
        <w:t xml:space="preserve">update </w:t>
      </w:r>
      <w:r w:rsidR="00332FF9">
        <w:rPr>
          <w:rFonts w:hint="eastAsia"/>
          <w:b/>
          <w:sz w:val="22"/>
          <w:lang w:eastAsia="ja-JP"/>
        </w:rPr>
        <w:t xml:space="preserve">and </w:t>
      </w:r>
      <w:r w:rsidR="00F70839">
        <w:rPr>
          <w:rFonts w:hint="eastAsia"/>
          <w:b/>
          <w:sz w:val="22"/>
          <w:lang w:eastAsia="ja-JP"/>
        </w:rPr>
        <w:t>notify i</w:t>
      </w:r>
      <w:r w:rsidR="00F70839">
        <w:rPr>
          <w:b/>
          <w:sz w:val="22"/>
          <w:lang w:eastAsia="ja-JP"/>
        </w:rPr>
        <w:t>n</w:t>
      </w:r>
      <w:r w:rsidR="00F70839">
        <w:rPr>
          <w:rFonts w:hint="eastAsia"/>
          <w:b/>
          <w:sz w:val="22"/>
          <w:lang w:eastAsia="ja-JP"/>
        </w:rPr>
        <w:t>formation</w:t>
      </w:r>
      <w:r w:rsidR="00332FF9">
        <w:rPr>
          <w:rFonts w:hint="eastAsia"/>
          <w:b/>
          <w:sz w:val="22"/>
          <w:lang w:eastAsia="ja-JP"/>
        </w:rPr>
        <w:t>)</w:t>
      </w:r>
      <w:r>
        <w:rPr>
          <w:rFonts w:hint="eastAsia"/>
          <w:b/>
          <w:sz w:val="22"/>
          <w:lang w:eastAsia="ja-JP"/>
        </w:rPr>
        <w:t xml:space="preserve">  </w:t>
      </w:r>
      <w:r w:rsidRPr="009648E5">
        <w:rPr>
          <w:rFonts w:hint="eastAsia"/>
          <w:sz w:val="22"/>
          <w:lang w:eastAsia="ja-JP"/>
        </w:rPr>
        <w:t xml:space="preserve">Every year </w:t>
      </w:r>
      <w:r>
        <w:rPr>
          <w:rFonts w:hint="eastAsia"/>
          <w:sz w:val="22"/>
          <w:lang w:eastAsia="ja-JP"/>
        </w:rPr>
        <w:t>t</w:t>
      </w:r>
      <w:r w:rsidRPr="009648E5">
        <w:rPr>
          <w:rFonts w:hint="eastAsia"/>
          <w:sz w:val="22"/>
          <w:lang w:eastAsia="ja-JP"/>
        </w:rPr>
        <w:t xml:space="preserve">he </w:t>
      </w:r>
      <w:r>
        <w:rPr>
          <w:rFonts w:hint="eastAsia"/>
          <w:sz w:val="22"/>
          <w:lang w:eastAsia="ja-JP"/>
        </w:rPr>
        <w:t xml:space="preserve">Company shall calculate </w:t>
      </w:r>
      <w:r w:rsidR="00527A75">
        <w:rPr>
          <w:sz w:val="22"/>
          <w:lang w:eastAsia="ja-JP"/>
        </w:rPr>
        <w:t xml:space="preserve">its </w:t>
      </w:r>
      <w:r w:rsidRPr="009648E5">
        <w:rPr>
          <w:rFonts w:hint="eastAsia"/>
          <w:sz w:val="22"/>
          <w:lang w:eastAsia="ja-JP"/>
        </w:rPr>
        <w:t xml:space="preserve">average </w:t>
      </w:r>
      <w:r w:rsidR="002F68E6">
        <w:rPr>
          <w:rFonts w:hint="eastAsia"/>
          <w:sz w:val="22"/>
          <w:lang w:eastAsia="ja-JP"/>
        </w:rPr>
        <w:t xml:space="preserve">amount of the aggregate </w:t>
      </w:r>
      <w:r w:rsidRPr="009648E5">
        <w:rPr>
          <w:sz w:val="22"/>
          <w:lang w:eastAsia="ja-JP"/>
        </w:rPr>
        <w:t>notional amount</w:t>
      </w:r>
      <w:r w:rsidR="00527A75">
        <w:rPr>
          <w:sz w:val="22"/>
          <w:lang w:eastAsia="ja-JP"/>
        </w:rPr>
        <w:t xml:space="preserve"> of</w:t>
      </w:r>
      <w:r w:rsidRPr="009648E5">
        <w:rPr>
          <w:sz w:val="22"/>
          <w:lang w:eastAsia="ja-JP"/>
        </w:rPr>
        <w:t xml:space="preserve"> the Subject OTC Derivative Transactions on the last day of each month from April </w:t>
      </w:r>
      <w:r>
        <w:rPr>
          <w:rFonts w:hint="eastAsia"/>
          <w:sz w:val="22"/>
          <w:lang w:eastAsia="ja-JP"/>
        </w:rPr>
        <w:t xml:space="preserve">of the preceding year to </w:t>
      </w:r>
      <w:r w:rsidRPr="008C606F">
        <w:rPr>
          <w:sz w:val="22"/>
          <w:lang w:eastAsia="ja-JP"/>
        </w:rPr>
        <w:t xml:space="preserve">March of the </w:t>
      </w:r>
      <w:r w:rsidR="008C606F">
        <w:rPr>
          <w:rFonts w:hint="eastAsia"/>
          <w:sz w:val="22"/>
          <w:lang w:eastAsia="ja-JP"/>
        </w:rPr>
        <w:t xml:space="preserve">current </w:t>
      </w:r>
      <w:r w:rsidRPr="008C606F">
        <w:rPr>
          <w:sz w:val="22"/>
          <w:lang w:eastAsia="ja-JP"/>
        </w:rPr>
        <w:t>year</w:t>
      </w:r>
      <w:r>
        <w:rPr>
          <w:rFonts w:hint="eastAsia"/>
          <w:sz w:val="22"/>
          <w:lang w:eastAsia="ja-JP"/>
        </w:rPr>
        <w:t xml:space="preserve">.  If the average </w:t>
      </w:r>
      <w:r>
        <w:rPr>
          <w:sz w:val="22"/>
          <w:lang w:eastAsia="ja-JP"/>
        </w:rPr>
        <w:t>amount</w:t>
      </w:r>
      <w:r>
        <w:rPr>
          <w:rFonts w:hint="eastAsia"/>
          <w:sz w:val="22"/>
          <w:lang w:eastAsia="ja-JP"/>
        </w:rPr>
        <w:t xml:space="preserve"> so calculated is </w:t>
      </w:r>
      <w:r>
        <w:rPr>
          <w:sz w:val="22"/>
          <w:lang w:eastAsia="ja-JP"/>
        </w:rPr>
        <w:t>different</w:t>
      </w:r>
      <w:r>
        <w:rPr>
          <w:rFonts w:hint="eastAsia"/>
          <w:sz w:val="22"/>
          <w:lang w:eastAsia="ja-JP"/>
        </w:rPr>
        <w:t xml:space="preserve"> from the amount represented in the preceding paragraph, </w:t>
      </w:r>
      <w:r w:rsidR="00332FF9">
        <w:rPr>
          <w:rFonts w:hint="eastAsia"/>
          <w:sz w:val="22"/>
          <w:lang w:eastAsia="ja-JP"/>
        </w:rPr>
        <w:t xml:space="preserve">the </w:t>
      </w:r>
      <w:r w:rsidR="00F737E8">
        <w:rPr>
          <w:rFonts w:hint="eastAsia"/>
          <w:sz w:val="22"/>
          <w:lang w:eastAsia="ja-JP"/>
        </w:rPr>
        <w:t xml:space="preserve">Company shall </w:t>
      </w:r>
      <w:r w:rsidR="00332FF9">
        <w:rPr>
          <w:rFonts w:hint="eastAsia"/>
          <w:sz w:val="22"/>
          <w:lang w:eastAsia="ja-JP"/>
        </w:rPr>
        <w:t>re-deliver this Confirmation</w:t>
      </w:r>
      <w:r w:rsidR="00E04040">
        <w:rPr>
          <w:sz w:val="22"/>
          <w:lang w:eastAsia="ja-JP"/>
        </w:rPr>
        <w:t>,</w:t>
      </w:r>
      <w:r w:rsidR="00332FF9">
        <w:rPr>
          <w:rFonts w:hint="eastAsia"/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with necessary amendments</w:t>
      </w:r>
      <w:r w:rsidRPr="005C7DBD">
        <w:rPr>
          <w:rFonts w:hint="eastAsia"/>
          <w:sz w:val="22"/>
          <w:lang w:eastAsia="ja-JP"/>
        </w:rPr>
        <w:t xml:space="preserve"> </w:t>
      </w:r>
      <w:r w:rsidR="00AB78DA" w:rsidRPr="005C7DBD">
        <w:rPr>
          <w:sz w:val="22"/>
        </w:rPr>
        <w:t>to the applicable year of the representations set out in the preceding paragraph</w:t>
      </w:r>
      <w:r w:rsidR="00E04040" w:rsidRPr="005C7DBD">
        <w:rPr>
          <w:sz w:val="22"/>
          <w:lang w:eastAsia="ja-JP"/>
        </w:rPr>
        <w:t>,</w:t>
      </w:r>
      <w:r w:rsidR="00AD412D" w:rsidRPr="005C7DBD">
        <w:rPr>
          <w:rFonts w:hint="eastAsia"/>
          <w:sz w:val="22"/>
          <w:lang w:eastAsia="ja-JP"/>
        </w:rPr>
        <w:t xml:space="preserve"> </w:t>
      </w:r>
      <w:r w:rsidR="00332FF9" w:rsidRPr="005C7DBD">
        <w:rPr>
          <w:rFonts w:hint="eastAsia"/>
          <w:sz w:val="22"/>
          <w:lang w:eastAsia="ja-JP"/>
        </w:rPr>
        <w:t>to</w:t>
      </w:r>
      <w:r w:rsidR="00332FF9">
        <w:rPr>
          <w:rFonts w:hint="eastAsia"/>
          <w:sz w:val="22"/>
          <w:lang w:eastAsia="ja-JP"/>
        </w:rPr>
        <w:t xml:space="preserve"> the International Swaps and Derivatives Association, Inc. (</w:t>
      </w:r>
      <w:r w:rsidR="00332FF9">
        <w:rPr>
          <w:sz w:val="22"/>
          <w:lang w:eastAsia="ja-JP"/>
        </w:rPr>
        <w:t>“</w:t>
      </w:r>
      <w:r w:rsidR="00332FF9" w:rsidRPr="005C4598">
        <w:rPr>
          <w:b/>
          <w:sz w:val="22"/>
          <w:lang w:eastAsia="ja-JP"/>
        </w:rPr>
        <w:t>ISDA</w:t>
      </w:r>
      <w:r w:rsidR="00332FF9">
        <w:rPr>
          <w:sz w:val="22"/>
          <w:lang w:eastAsia="ja-JP"/>
        </w:rPr>
        <w:t>”</w:t>
      </w:r>
      <w:r w:rsidR="00332FF9">
        <w:rPr>
          <w:rFonts w:hint="eastAsia"/>
          <w:sz w:val="22"/>
          <w:lang w:eastAsia="ja-JP"/>
        </w:rPr>
        <w:t xml:space="preserve">) </w:t>
      </w:r>
      <w:r w:rsidR="00AD412D">
        <w:rPr>
          <w:rFonts w:hint="eastAsia"/>
          <w:sz w:val="22"/>
          <w:lang w:eastAsia="ja-JP"/>
        </w:rPr>
        <w:t>in the same way as it delivered th</w:t>
      </w:r>
      <w:r w:rsidR="00527A75">
        <w:rPr>
          <w:sz w:val="22"/>
          <w:lang w:eastAsia="ja-JP"/>
        </w:rPr>
        <w:t>e previous</w:t>
      </w:r>
      <w:r w:rsidR="00AD412D">
        <w:rPr>
          <w:rFonts w:hint="eastAsia"/>
          <w:sz w:val="22"/>
          <w:lang w:eastAsia="ja-JP"/>
        </w:rPr>
        <w:t xml:space="preserve"> Confirmation</w:t>
      </w:r>
      <w:r w:rsidR="00DA484F">
        <w:rPr>
          <w:rFonts w:hint="eastAsia"/>
          <w:sz w:val="22"/>
          <w:lang w:eastAsia="ja-JP"/>
        </w:rPr>
        <w:t xml:space="preserve"> by the end of </w:t>
      </w:r>
      <w:r w:rsidR="008C606F">
        <w:rPr>
          <w:rFonts w:hint="eastAsia"/>
          <w:sz w:val="22"/>
          <w:lang w:eastAsia="ja-JP"/>
        </w:rPr>
        <w:t>August</w:t>
      </w:r>
      <w:r w:rsidR="00C70A81">
        <w:rPr>
          <w:rFonts w:hint="eastAsia"/>
          <w:sz w:val="22"/>
          <w:lang w:eastAsia="ja-JP"/>
        </w:rPr>
        <w:t xml:space="preserve"> </w:t>
      </w:r>
      <w:r w:rsidR="00C70A81" w:rsidRPr="008C606F">
        <w:rPr>
          <w:sz w:val="22"/>
          <w:lang w:eastAsia="ja-JP"/>
        </w:rPr>
        <w:t xml:space="preserve">of the </w:t>
      </w:r>
      <w:r w:rsidR="008C606F" w:rsidRPr="008C606F">
        <w:rPr>
          <w:rFonts w:hint="eastAsia"/>
          <w:sz w:val="22"/>
          <w:lang w:eastAsia="ja-JP"/>
        </w:rPr>
        <w:t xml:space="preserve">current </w:t>
      </w:r>
      <w:r w:rsidR="00C70A81" w:rsidRPr="008C606F">
        <w:rPr>
          <w:sz w:val="22"/>
          <w:lang w:eastAsia="ja-JP"/>
        </w:rPr>
        <w:t>year</w:t>
      </w:r>
      <w:r w:rsidR="00AD412D">
        <w:rPr>
          <w:rFonts w:hint="eastAsia"/>
          <w:sz w:val="22"/>
          <w:lang w:eastAsia="ja-JP"/>
        </w:rPr>
        <w:t xml:space="preserve">. </w:t>
      </w:r>
      <w:r w:rsidR="00332FF9">
        <w:rPr>
          <w:rFonts w:hint="eastAsia"/>
          <w:sz w:val="22"/>
          <w:lang w:eastAsia="ja-JP"/>
        </w:rPr>
        <w:t xml:space="preserve"> F</w:t>
      </w:r>
      <w:r w:rsidR="00332FF9">
        <w:rPr>
          <w:sz w:val="22"/>
          <w:lang w:eastAsia="ja-JP"/>
        </w:rPr>
        <w:t>u</w:t>
      </w:r>
      <w:r w:rsidR="00332FF9">
        <w:rPr>
          <w:rFonts w:hint="eastAsia"/>
          <w:sz w:val="22"/>
          <w:lang w:eastAsia="ja-JP"/>
        </w:rPr>
        <w:t xml:space="preserve">rthermore, if the representations and warranties under the preceding </w:t>
      </w:r>
      <w:r w:rsidR="00AD412D">
        <w:rPr>
          <w:rFonts w:hint="eastAsia"/>
          <w:sz w:val="22"/>
          <w:lang w:eastAsia="ja-JP"/>
        </w:rPr>
        <w:t>p</w:t>
      </w:r>
      <w:r w:rsidR="00332FF9">
        <w:rPr>
          <w:rFonts w:hint="eastAsia"/>
          <w:sz w:val="22"/>
          <w:lang w:eastAsia="ja-JP"/>
        </w:rPr>
        <w:t>aragraph can no longer be made</w:t>
      </w:r>
      <w:r w:rsidR="00AD412D">
        <w:rPr>
          <w:rFonts w:hint="eastAsia"/>
          <w:sz w:val="22"/>
          <w:lang w:eastAsia="ja-JP"/>
        </w:rPr>
        <w:t xml:space="preserve"> for whatever reason</w:t>
      </w:r>
      <w:r w:rsidR="00332FF9">
        <w:rPr>
          <w:rFonts w:hint="eastAsia"/>
          <w:sz w:val="22"/>
          <w:lang w:eastAsia="ja-JP"/>
        </w:rPr>
        <w:t xml:space="preserve">, </w:t>
      </w:r>
      <w:r w:rsidR="00F737E8">
        <w:rPr>
          <w:rFonts w:hint="eastAsia"/>
          <w:sz w:val="22"/>
          <w:lang w:eastAsia="ja-JP"/>
        </w:rPr>
        <w:t xml:space="preserve">the Company </w:t>
      </w:r>
      <w:r w:rsidR="00332FF9">
        <w:rPr>
          <w:rFonts w:hint="eastAsia"/>
          <w:sz w:val="22"/>
          <w:lang w:eastAsia="ja-JP"/>
        </w:rPr>
        <w:t xml:space="preserve">shall </w:t>
      </w:r>
      <w:r w:rsidR="00AD412D">
        <w:rPr>
          <w:rFonts w:hint="eastAsia"/>
          <w:sz w:val="22"/>
          <w:lang w:eastAsia="ja-JP"/>
        </w:rPr>
        <w:t xml:space="preserve">promptly </w:t>
      </w:r>
      <w:r w:rsidR="00332FF9">
        <w:rPr>
          <w:rFonts w:hint="eastAsia"/>
          <w:sz w:val="22"/>
          <w:lang w:eastAsia="ja-JP"/>
        </w:rPr>
        <w:t xml:space="preserve">notify ISDA and the </w:t>
      </w:r>
      <w:r w:rsidR="00F737E8">
        <w:rPr>
          <w:rFonts w:hint="eastAsia"/>
          <w:sz w:val="22"/>
          <w:lang w:eastAsia="ja-JP"/>
        </w:rPr>
        <w:t>Relevant Counterparty</w:t>
      </w:r>
      <w:r w:rsidR="00332FF9">
        <w:rPr>
          <w:rFonts w:hint="eastAsia"/>
          <w:sz w:val="22"/>
          <w:lang w:eastAsia="ja-JP"/>
        </w:rPr>
        <w:t xml:space="preserve"> that it</w:t>
      </w:r>
      <w:r w:rsidR="00527A75">
        <w:rPr>
          <w:sz w:val="22"/>
          <w:lang w:eastAsia="ja-JP"/>
        </w:rPr>
        <w:t xml:space="preserve"> </w:t>
      </w:r>
      <w:r w:rsidR="00332FF9">
        <w:rPr>
          <w:rFonts w:hint="eastAsia"/>
          <w:sz w:val="22"/>
          <w:lang w:eastAsia="ja-JP"/>
        </w:rPr>
        <w:t xml:space="preserve">will suspend the </w:t>
      </w:r>
      <w:r w:rsidR="00F737E8">
        <w:rPr>
          <w:rFonts w:hint="eastAsia"/>
          <w:sz w:val="22"/>
          <w:lang w:eastAsia="ja-JP"/>
        </w:rPr>
        <w:t xml:space="preserve">publication </w:t>
      </w:r>
      <w:r w:rsidR="00332FF9">
        <w:rPr>
          <w:rFonts w:hint="eastAsia"/>
          <w:sz w:val="22"/>
          <w:lang w:eastAsia="ja-JP"/>
        </w:rPr>
        <w:t xml:space="preserve">of </w:t>
      </w:r>
      <w:r w:rsidR="00F737E8">
        <w:rPr>
          <w:rFonts w:hint="eastAsia"/>
          <w:sz w:val="22"/>
          <w:lang w:eastAsia="ja-JP"/>
        </w:rPr>
        <w:t xml:space="preserve">this </w:t>
      </w:r>
      <w:r w:rsidR="00332FF9">
        <w:rPr>
          <w:rFonts w:hint="eastAsia"/>
          <w:sz w:val="22"/>
          <w:lang w:eastAsia="ja-JP"/>
        </w:rPr>
        <w:t>C</w:t>
      </w:r>
      <w:r w:rsidR="00332FF9">
        <w:rPr>
          <w:sz w:val="22"/>
          <w:lang w:eastAsia="ja-JP"/>
        </w:rPr>
        <w:t>o</w:t>
      </w:r>
      <w:r w:rsidR="00332FF9">
        <w:rPr>
          <w:rFonts w:hint="eastAsia"/>
          <w:sz w:val="22"/>
          <w:lang w:eastAsia="ja-JP"/>
        </w:rPr>
        <w:t>nfirmation.</w:t>
      </w:r>
      <w:r w:rsidR="003C4B9D" w:rsidDel="003C4B9D">
        <w:rPr>
          <w:sz w:val="22"/>
          <w:lang w:eastAsia="ja-JP"/>
        </w:rPr>
        <w:t xml:space="preserve"> </w:t>
      </w:r>
    </w:p>
    <w:p w:rsidR="00283DF7" w:rsidRDefault="00E06549" w:rsidP="005C4598">
      <w:pPr>
        <w:pStyle w:val="wText"/>
        <w:rPr>
          <w:sz w:val="22"/>
          <w:lang w:eastAsia="ja-JP"/>
        </w:rPr>
      </w:pPr>
      <w:r>
        <w:rPr>
          <w:rFonts w:hint="eastAsia"/>
          <w:b/>
          <w:sz w:val="22"/>
          <w:lang w:eastAsia="ja-JP"/>
        </w:rPr>
        <w:lastRenderedPageBreak/>
        <w:t>3</w:t>
      </w:r>
      <w:r w:rsidR="00283DF7" w:rsidRPr="002F0D80">
        <w:rPr>
          <w:rFonts w:hint="eastAsia"/>
          <w:b/>
          <w:sz w:val="22"/>
          <w:lang w:eastAsia="ja-JP"/>
        </w:rPr>
        <w:t>.</w:t>
      </w:r>
      <w:r w:rsidR="00283DF7" w:rsidRPr="002F0D80">
        <w:rPr>
          <w:rFonts w:hint="eastAsia"/>
          <w:b/>
          <w:sz w:val="22"/>
          <w:lang w:eastAsia="ja-JP"/>
        </w:rPr>
        <w:t xml:space="preserve">　</w:t>
      </w:r>
      <w:r w:rsidR="00332FF9">
        <w:rPr>
          <w:rFonts w:hint="eastAsia"/>
          <w:b/>
          <w:sz w:val="22"/>
          <w:lang w:eastAsia="ja-JP"/>
        </w:rPr>
        <w:t>(Disclosure of this Document</w:t>
      </w:r>
      <w:r w:rsidR="00332FF9">
        <w:rPr>
          <w:b/>
          <w:sz w:val="22"/>
          <w:lang w:eastAsia="ja-JP"/>
        </w:rPr>
        <w:t>)</w:t>
      </w:r>
      <w:r w:rsidR="002F0D80" w:rsidRPr="002F0D80">
        <w:rPr>
          <w:rFonts w:hint="eastAsia"/>
          <w:b/>
          <w:sz w:val="22"/>
          <w:lang w:eastAsia="ja-JP"/>
        </w:rPr>
        <w:t xml:space="preserve">　</w:t>
      </w:r>
      <w:r w:rsidR="00332FF9">
        <w:rPr>
          <w:rFonts w:hint="eastAsia"/>
          <w:sz w:val="22"/>
          <w:lang w:eastAsia="ja-JP"/>
        </w:rPr>
        <w:t xml:space="preserve">The </w:t>
      </w:r>
      <w:r w:rsidR="00F737E8">
        <w:rPr>
          <w:rFonts w:hint="eastAsia"/>
          <w:sz w:val="22"/>
          <w:lang w:eastAsia="ja-JP"/>
        </w:rPr>
        <w:t xml:space="preserve">Company </w:t>
      </w:r>
      <w:r w:rsidR="00332FF9">
        <w:rPr>
          <w:rFonts w:hint="eastAsia"/>
          <w:sz w:val="22"/>
          <w:lang w:eastAsia="ja-JP"/>
        </w:rPr>
        <w:t>agrees that ISDA will disclose or use this C</w:t>
      </w:r>
      <w:r w:rsidR="00332FF9">
        <w:rPr>
          <w:sz w:val="22"/>
          <w:lang w:eastAsia="ja-JP"/>
        </w:rPr>
        <w:t>o</w:t>
      </w:r>
      <w:r w:rsidR="00332FF9">
        <w:rPr>
          <w:rFonts w:hint="eastAsia"/>
          <w:sz w:val="22"/>
          <w:lang w:eastAsia="ja-JP"/>
        </w:rPr>
        <w:t xml:space="preserve">nfirmation in the manner it deems </w:t>
      </w:r>
      <w:r w:rsidR="00332FF9">
        <w:rPr>
          <w:sz w:val="22"/>
          <w:lang w:eastAsia="ja-JP"/>
        </w:rPr>
        <w:t>appropriate</w:t>
      </w:r>
      <w:r w:rsidR="00332FF9">
        <w:rPr>
          <w:rFonts w:hint="eastAsia"/>
          <w:sz w:val="22"/>
          <w:lang w:eastAsia="ja-JP"/>
        </w:rPr>
        <w:t>. Furthermore, the Co</w:t>
      </w:r>
      <w:r w:rsidR="00527A75">
        <w:rPr>
          <w:sz w:val="22"/>
          <w:lang w:eastAsia="ja-JP"/>
        </w:rPr>
        <w:t>mpany</w:t>
      </w:r>
      <w:r w:rsidR="00332FF9">
        <w:rPr>
          <w:rFonts w:hint="eastAsia"/>
          <w:sz w:val="22"/>
          <w:lang w:eastAsia="ja-JP"/>
        </w:rPr>
        <w:t xml:space="preserve"> agrees that this Confirmation was prepared by the Co</w:t>
      </w:r>
      <w:r w:rsidR="00F737E8">
        <w:rPr>
          <w:rFonts w:hint="eastAsia"/>
          <w:sz w:val="22"/>
          <w:lang w:eastAsia="ja-JP"/>
        </w:rPr>
        <w:t>mpany</w:t>
      </w:r>
      <w:r w:rsidR="00332FF9">
        <w:rPr>
          <w:rFonts w:hint="eastAsia"/>
          <w:sz w:val="22"/>
          <w:lang w:eastAsia="ja-JP"/>
        </w:rPr>
        <w:t xml:space="preserve"> at its own responsibility by </w:t>
      </w:r>
      <w:r w:rsidR="002E067F">
        <w:rPr>
          <w:rFonts w:hint="eastAsia"/>
          <w:sz w:val="22"/>
          <w:lang w:eastAsia="ja-JP"/>
        </w:rPr>
        <w:t xml:space="preserve">an </w:t>
      </w:r>
      <w:r w:rsidR="00332FF9">
        <w:rPr>
          <w:rFonts w:hint="eastAsia"/>
          <w:sz w:val="22"/>
          <w:lang w:eastAsia="ja-JP"/>
        </w:rPr>
        <w:t xml:space="preserve">authorized </w:t>
      </w:r>
      <w:r w:rsidR="00F737E8">
        <w:rPr>
          <w:rFonts w:hint="eastAsia"/>
          <w:sz w:val="22"/>
          <w:lang w:eastAsia="ja-JP"/>
        </w:rPr>
        <w:t xml:space="preserve">person </w:t>
      </w:r>
      <w:r w:rsidR="00332FF9">
        <w:rPr>
          <w:rFonts w:hint="eastAsia"/>
          <w:sz w:val="22"/>
          <w:lang w:eastAsia="ja-JP"/>
        </w:rPr>
        <w:t xml:space="preserve">signing or affixing his or her name and seal </w:t>
      </w:r>
      <w:r w:rsidR="00064E4A">
        <w:rPr>
          <w:rFonts w:hint="eastAsia"/>
          <w:sz w:val="22"/>
          <w:lang w:eastAsia="ja-JP"/>
        </w:rPr>
        <w:t>hereto, and ISDA shall have no liability regarding this Confirmation.</w:t>
      </w:r>
    </w:p>
    <w:p w:rsidR="002F0D80" w:rsidRDefault="00E06549" w:rsidP="005C4598">
      <w:pPr>
        <w:pStyle w:val="wText"/>
        <w:rPr>
          <w:sz w:val="22"/>
          <w:lang w:eastAsia="ja-JP"/>
        </w:rPr>
      </w:pPr>
      <w:r>
        <w:rPr>
          <w:rFonts w:hint="eastAsia"/>
          <w:b/>
          <w:sz w:val="22"/>
          <w:lang w:eastAsia="ja-JP"/>
        </w:rPr>
        <w:t>4</w:t>
      </w:r>
      <w:r w:rsidR="00283DF7" w:rsidRPr="002F0D80">
        <w:rPr>
          <w:rFonts w:hint="eastAsia"/>
          <w:b/>
          <w:sz w:val="22"/>
          <w:lang w:eastAsia="ja-JP"/>
        </w:rPr>
        <w:t>.</w:t>
      </w:r>
      <w:r w:rsidR="00283DF7" w:rsidRPr="002F0D80">
        <w:rPr>
          <w:rFonts w:hint="eastAsia"/>
          <w:b/>
          <w:sz w:val="22"/>
          <w:lang w:eastAsia="ja-JP"/>
        </w:rPr>
        <w:t xml:space="preserve">　</w:t>
      </w:r>
      <w:r w:rsidR="00CC23E8">
        <w:rPr>
          <w:rFonts w:hint="eastAsia"/>
          <w:b/>
          <w:sz w:val="22"/>
          <w:lang w:eastAsia="ja-JP"/>
        </w:rPr>
        <w:t>(Contact Details of the Corporation</w:t>
      </w:r>
      <w:r w:rsidR="00CC23E8">
        <w:rPr>
          <w:b/>
          <w:sz w:val="22"/>
          <w:lang w:eastAsia="ja-JP"/>
        </w:rPr>
        <w:t>)</w:t>
      </w:r>
      <w:r w:rsidR="002F0D80" w:rsidRPr="002F0D80">
        <w:rPr>
          <w:rFonts w:hint="eastAsia"/>
          <w:b/>
          <w:sz w:val="22"/>
          <w:lang w:eastAsia="ja-JP"/>
        </w:rPr>
        <w:t xml:space="preserve">　</w:t>
      </w:r>
      <w:r w:rsidR="00CC23E8">
        <w:rPr>
          <w:rFonts w:hint="eastAsia"/>
          <w:sz w:val="22"/>
          <w:lang w:eastAsia="ja-JP"/>
        </w:rPr>
        <w:t xml:space="preserve">The contact details of the </w:t>
      </w:r>
      <w:r w:rsidR="00F737E8">
        <w:rPr>
          <w:rFonts w:hint="eastAsia"/>
          <w:sz w:val="22"/>
          <w:lang w:eastAsia="ja-JP"/>
        </w:rPr>
        <w:t>C</w:t>
      </w:r>
      <w:r w:rsidR="00F737E8">
        <w:rPr>
          <w:sz w:val="22"/>
          <w:lang w:eastAsia="ja-JP"/>
        </w:rPr>
        <w:t>o</w:t>
      </w:r>
      <w:r w:rsidR="00F737E8">
        <w:rPr>
          <w:rFonts w:hint="eastAsia"/>
          <w:sz w:val="22"/>
          <w:lang w:eastAsia="ja-JP"/>
        </w:rPr>
        <w:t xml:space="preserve">mpany </w:t>
      </w:r>
      <w:r w:rsidR="00CC23E8">
        <w:rPr>
          <w:rFonts w:hint="eastAsia"/>
          <w:sz w:val="22"/>
          <w:lang w:eastAsia="ja-JP"/>
        </w:rPr>
        <w:t>regarding this document are as set forth in the Exhibit.</w:t>
      </w:r>
    </w:p>
    <w:p w:rsidR="002F0D80" w:rsidRDefault="003F17DC" w:rsidP="00950AF2">
      <w:pPr>
        <w:pStyle w:val="wText"/>
        <w:jc w:val="righ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End.</w:t>
      </w:r>
      <w:r w:rsidR="002F0D80">
        <w:rPr>
          <w:sz w:val="22"/>
          <w:lang w:eastAsia="ja-JP"/>
        </w:rPr>
        <w:br w:type="page"/>
      </w:r>
    </w:p>
    <w:p w:rsidR="00283DF7" w:rsidRDefault="003F17DC" w:rsidP="005940DD">
      <w:pPr>
        <w:pStyle w:val="wTex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lastRenderedPageBreak/>
        <w:t>(Exhibit)</w:t>
      </w:r>
    </w:p>
    <w:p w:rsidR="00DF6ECF" w:rsidRPr="00DF6ECF" w:rsidRDefault="003F17DC" w:rsidP="00DF6ECF">
      <w:pPr>
        <w:pStyle w:val="wText"/>
        <w:jc w:val="center"/>
        <w:rPr>
          <w:szCs w:val="24"/>
          <w:u w:val="single"/>
          <w:lang w:eastAsia="ja-JP"/>
        </w:rPr>
      </w:pPr>
      <w:r>
        <w:rPr>
          <w:rFonts w:hint="eastAsia"/>
          <w:szCs w:val="24"/>
          <w:u w:val="single"/>
          <w:lang w:eastAsia="ja-JP"/>
        </w:rPr>
        <w:t xml:space="preserve">Contact </w:t>
      </w:r>
      <w:r w:rsidR="00F737E8">
        <w:rPr>
          <w:rFonts w:hint="eastAsia"/>
          <w:szCs w:val="24"/>
          <w:u w:val="single"/>
          <w:lang w:eastAsia="ja-JP"/>
        </w:rPr>
        <w:t>Details of the Company</w:t>
      </w:r>
    </w:p>
    <w:p w:rsidR="00DF6ECF" w:rsidRPr="00F737E8" w:rsidRDefault="00DF6ECF" w:rsidP="005940DD">
      <w:pPr>
        <w:pStyle w:val="wText"/>
        <w:jc w:val="left"/>
        <w:rPr>
          <w:sz w:val="22"/>
          <w:lang w:eastAsia="ja-JP"/>
        </w:rPr>
      </w:pPr>
    </w:p>
    <w:p w:rsidR="00731EB9" w:rsidRPr="00731EB9" w:rsidRDefault="003F17DC" w:rsidP="005976F4">
      <w:pPr>
        <w:pStyle w:val="wText"/>
        <w:numPr>
          <w:ilvl w:val="0"/>
          <w:numId w:val="13"/>
        </w:numPr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In Japanese</w:t>
      </w:r>
    </w:p>
    <w:p w:rsidR="00DF6ECF" w:rsidRDefault="003F17DC" w:rsidP="00731EB9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 xml:space="preserve">Name of </w:t>
      </w:r>
      <w:r w:rsidR="00F737E8">
        <w:rPr>
          <w:rFonts w:hint="eastAsia"/>
          <w:sz w:val="22"/>
          <w:lang w:eastAsia="ja-JP"/>
        </w:rPr>
        <w:t>the Company</w:t>
      </w:r>
      <w:r>
        <w:rPr>
          <w:rFonts w:hint="eastAsia"/>
          <w:sz w:val="22"/>
          <w:lang w:eastAsia="ja-JP"/>
        </w:rPr>
        <w:t>:</w:t>
      </w:r>
    </w:p>
    <w:p w:rsidR="00DF6ECF" w:rsidRPr="00DF6ECF" w:rsidRDefault="003F17DC" w:rsidP="00731EB9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>Address:</w:t>
      </w:r>
    </w:p>
    <w:p w:rsidR="00DF6ECF" w:rsidRDefault="003F17DC" w:rsidP="00731EB9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>Contact Personnel (Division):</w:t>
      </w:r>
    </w:p>
    <w:p w:rsidR="00DF6ECF" w:rsidRPr="00DF6ECF" w:rsidRDefault="003F17DC" w:rsidP="00731EB9">
      <w:pPr>
        <w:pStyle w:val="wText"/>
        <w:spacing w:after="0"/>
        <w:ind w:left="993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Tel:</w:t>
      </w:r>
    </w:p>
    <w:p w:rsidR="00DF6ECF" w:rsidRDefault="003F17DC" w:rsidP="00731EB9">
      <w:pPr>
        <w:pStyle w:val="wText"/>
        <w:ind w:left="993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Email address:</w:t>
      </w:r>
    </w:p>
    <w:p w:rsidR="00731EB9" w:rsidRPr="00731EB9" w:rsidRDefault="003F17DC" w:rsidP="00731EB9">
      <w:pPr>
        <w:pStyle w:val="wText"/>
        <w:numPr>
          <w:ilvl w:val="0"/>
          <w:numId w:val="13"/>
        </w:numPr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In E</w:t>
      </w:r>
      <w:r>
        <w:rPr>
          <w:sz w:val="22"/>
          <w:lang w:eastAsia="ja-JP"/>
        </w:rPr>
        <w:t>n</w:t>
      </w:r>
      <w:r>
        <w:rPr>
          <w:rFonts w:hint="eastAsia"/>
          <w:sz w:val="22"/>
          <w:lang w:eastAsia="ja-JP"/>
        </w:rPr>
        <w:t>glish</w:t>
      </w:r>
    </w:p>
    <w:p w:rsidR="003F17DC" w:rsidRDefault="003F17DC" w:rsidP="003F17DC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>Name of</w:t>
      </w:r>
      <w:r w:rsidR="00F737E8">
        <w:rPr>
          <w:rFonts w:hint="eastAsia"/>
          <w:sz w:val="22"/>
          <w:lang w:eastAsia="ja-JP"/>
        </w:rPr>
        <w:t xml:space="preserve"> Company</w:t>
      </w:r>
      <w:r>
        <w:rPr>
          <w:rFonts w:hint="eastAsia"/>
          <w:sz w:val="22"/>
          <w:lang w:eastAsia="ja-JP"/>
        </w:rPr>
        <w:t>:</w:t>
      </w:r>
    </w:p>
    <w:p w:rsidR="003F17DC" w:rsidRPr="00DF6ECF" w:rsidRDefault="003F17DC" w:rsidP="003F17DC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>Address:</w:t>
      </w:r>
    </w:p>
    <w:p w:rsidR="003F17DC" w:rsidRDefault="003F17DC" w:rsidP="003F17DC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>Contact Personnel (Division):</w:t>
      </w:r>
    </w:p>
    <w:p w:rsidR="00731EB9" w:rsidRPr="00DF6ECF" w:rsidRDefault="00731EB9" w:rsidP="00731EB9">
      <w:pPr>
        <w:pStyle w:val="wText"/>
        <w:ind w:left="993"/>
        <w:rPr>
          <w:sz w:val="22"/>
          <w:lang w:eastAsia="ja-JP"/>
        </w:rPr>
      </w:pPr>
    </w:p>
    <w:sectPr w:rsidR="00731EB9" w:rsidRPr="00DF6ECF" w:rsidSect="00160B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18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7D" w:rsidRDefault="00C4447D">
      <w:r>
        <w:separator/>
      </w:r>
    </w:p>
  </w:endnote>
  <w:endnote w:type="continuationSeparator" w:id="0">
    <w:p w:rsidR="00C4447D" w:rsidRDefault="00C4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BD" w:rsidRDefault="00DA2BBD" w:rsidP="00422980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A2BBD" w:rsidRPr="00422980" w:rsidTr="005940DD">
      <w:tc>
        <w:tcPr>
          <w:tcW w:w="2000" w:type="pct"/>
          <w:shd w:val="clear" w:color="auto" w:fill="auto"/>
          <w:vAlign w:val="bottom"/>
        </w:tcPr>
        <w:p w:rsidR="00DA2BBD" w:rsidRPr="002F68E6" w:rsidRDefault="002F68E6" w:rsidP="00422980">
          <w:pPr>
            <w:pStyle w:val="Footer"/>
            <w:jc w:val="left"/>
            <w:rPr>
              <w:sz w:val="12"/>
              <w:lang w:val="en-GB"/>
            </w:rPr>
          </w:pPr>
          <w:r w:rsidRPr="002F68E6">
            <w:rPr>
              <w:sz w:val="12"/>
              <w:lang w:val="en-GB"/>
            </w:rPr>
            <w:t>ASIA 30451135 v3</w:t>
          </w:r>
        </w:p>
      </w:tc>
      <w:tc>
        <w:tcPr>
          <w:tcW w:w="1000" w:type="pct"/>
          <w:shd w:val="clear" w:color="auto" w:fill="auto"/>
        </w:tcPr>
        <w:p w:rsidR="00DA2BBD" w:rsidRDefault="00DA2BBD" w:rsidP="00422980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DA2BBD" w:rsidRPr="00422980" w:rsidRDefault="00DA2BBD" w:rsidP="00422980">
          <w:pPr>
            <w:pStyle w:val="Footer"/>
            <w:jc w:val="right"/>
            <w:rPr>
              <w:lang w:val="en-GB"/>
            </w:rPr>
          </w:pPr>
        </w:p>
      </w:tc>
    </w:tr>
  </w:tbl>
  <w:p w:rsidR="00DA2BBD" w:rsidRPr="00422980" w:rsidRDefault="00DA2BBD" w:rsidP="00422980">
    <w:pPr>
      <w:pStyle w:val="Footer"/>
      <w:rPr>
        <w:sz w:val="8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BD" w:rsidRDefault="00DA2BBD" w:rsidP="00422980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A2BBD" w:rsidRPr="00422980" w:rsidTr="005940DD">
      <w:tc>
        <w:tcPr>
          <w:tcW w:w="2000" w:type="pct"/>
          <w:shd w:val="clear" w:color="auto" w:fill="auto"/>
          <w:vAlign w:val="bottom"/>
        </w:tcPr>
        <w:p w:rsidR="00DA2BBD" w:rsidRPr="002F68E6" w:rsidRDefault="00DA2BBD" w:rsidP="00422980">
          <w:pPr>
            <w:pStyle w:val="Footer"/>
            <w:jc w:val="left"/>
            <w:rPr>
              <w:sz w:val="12"/>
              <w:lang w:val="en-GB"/>
            </w:rPr>
          </w:pPr>
        </w:p>
      </w:tc>
      <w:tc>
        <w:tcPr>
          <w:tcW w:w="1000" w:type="pct"/>
          <w:shd w:val="clear" w:color="auto" w:fill="auto"/>
        </w:tcPr>
        <w:p w:rsidR="00DA2BBD" w:rsidRDefault="003A71F0" w:rsidP="00422980">
          <w:pPr>
            <w:pStyle w:val="WCPageNumber"/>
            <w:jc w:val="center"/>
          </w:pPr>
          <w:r>
            <w:fldChar w:fldCharType="begin"/>
          </w:r>
          <w:r w:rsidR="00DA2BBD">
            <w:instrText xml:space="preserve"> PAGE   \* MERGEFORMAT </w:instrText>
          </w:r>
          <w:r>
            <w:fldChar w:fldCharType="separate"/>
          </w:r>
          <w:r w:rsidR="00D20DF3"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  <w:shd w:val="clear" w:color="auto" w:fill="auto"/>
        </w:tcPr>
        <w:p w:rsidR="00DA2BBD" w:rsidRPr="00422980" w:rsidRDefault="00DA2BBD" w:rsidP="00422980">
          <w:pPr>
            <w:pStyle w:val="Footer"/>
            <w:jc w:val="right"/>
            <w:rPr>
              <w:lang w:val="en-GB"/>
            </w:rPr>
          </w:pPr>
        </w:p>
      </w:tc>
    </w:tr>
  </w:tbl>
  <w:p w:rsidR="00DA2BBD" w:rsidRPr="00422980" w:rsidRDefault="00DA2BBD" w:rsidP="00422980">
    <w:pPr>
      <w:pStyle w:val="Footer"/>
      <w:rPr>
        <w:sz w:val="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BD" w:rsidRDefault="00DA2BBD" w:rsidP="00422980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A2BBD" w:rsidRPr="00422980" w:rsidTr="005940DD">
      <w:tc>
        <w:tcPr>
          <w:tcW w:w="2000" w:type="pct"/>
          <w:shd w:val="clear" w:color="auto" w:fill="auto"/>
          <w:vAlign w:val="bottom"/>
        </w:tcPr>
        <w:p w:rsidR="00DA2BBD" w:rsidRPr="002F68E6" w:rsidRDefault="002F68E6" w:rsidP="00422980">
          <w:pPr>
            <w:pStyle w:val="Footer"/>
            <w:jc w:val="left"/>
            <w:rPr>
              <w:sz w:val="12"/>
              <w:lang w:val="en-GB"/>
            </w:rPr>
          </w:pPr>
          <w:r w:rsidRPr="002F68E6">
            <w:rPr>
              <w:sz w:val="12"/>
              <w:lang w:val="en-GB"/>
            </w:rPr>
            <w:t>ASIA 30451135 v3</w:t>
          </w:r>
        </w:p>
      </w:tc>
      <w:tc>
        <w:tcPr>
          <w:tcW w:w="1000" w:type="pct"/>
          <w:shd w:val="clear" w:color="auto" w:fill="auto"/>
        </w:tcPr>
        <w:p w:rsidR="00DA2BBD" w:rsidRDefault="00DA2BBD" w:rsidP="00422980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DA2BBD" w:rsidRPr="00422980" w:rsidRDefault="00DA2BBD" w:rsidP="00422980">
          <w:pPr>
            <w:pStyle w:val="Footer"/>
            <w:jc w:val="right"/>
            <w:rPr>
              <w:lang w:val="en-GB"/>
            </w:rPr>
          </w:pPr>
        </w:p>
      </w:tc>
    </w:tr>
  </w:tbl>
  <w:p w:rsidR="00DA2BBD" w:rsidRPr="00422980" w:rsidRDefault="00DA2BBD" w:rsidP="00422980">
    <w:pPr>
      <w:pStyle w:val="Footer"/>
      <w:rPr>
        <w:sz w:val="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7D" w:rsidRDefault="00C4447D">
      <w:r>
        <w:separator/>
      </w:r>
    </w:p>
  </w:footnote>
  <w:footnote w:type="continuationSeparator" w:id="0">
    <w:p w:rsidR="00C4447D" w:rsidRDefault="00C44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BD" w:rsidRPr="00160B75" w:rsidRDefault="000D1645">
    <w:pPr>
      <w:pStyle w:val="Header"/>
      <w:rPr>
        <w:rFonts w:eastAsia="MS Mincho"/>
        <w:i/>
        <w:sz w:val="22"/>
        <w:szCs w:val="22"/>
        <w:lang w:eastAsia="ja-JP"/>
      </w:rPr>
    </w:pPr>
    <w:r>
      <w:rPr>
        <w:rFonts w:eastAsia="MS Mincho"/>
        <w:i/>
        <w:sz w:val="22"/>
        <w:szCs w:val="22"/>
        <w:lang w:eastAsia="ja-JP"/>
      </w:rPr>
      <w:t xml:space="preserve">English </w:t>
    </w:r>
    <w:r w:rsidR="00160B75" w:rsidRPr="00160B75">
      <w:rPr>
        <w:rFonts w:eastAsia="MS Mincho" w:hint="eastAsia"/>
        <w:i/>
        <w:sz w:val="22"/>
        <w:szCs w:val="22"/>
        <w:lang w:eastAsia="ja-JP"/>
      </w:rPr>
      <w:t>Translation</w:t>
    </w:r>
    <w:r w:rsidR="006C3A13">
      <w:rPr>
        <w:rFonts w:eastAsia="MS Mincho"/>
        <w:i/>
        <w:sz w:val="22"/>
        <w:szCs w:val="22"/>
        <w:lang w:eastAsia="ja-JP"/>
      </w:rPr>
      <w:t xml:space="preserve"> for Reference Only</w:t>
    </w:r>
  </w:p>
  <w:p w:rsidR="00DA2BBD" w:rsidRDefault="00DA2BBD">
    <w:pPr>
      <w:pStyle w:val="Header"/>
      <w:rPr>
        <w:rFonts w:eastAsia="MS Mincho"/>
        <w:lang w:eastAsia="ja-JP"/>
      </w:rPr>
    </w:pPr>
  </w:p>
  <w:p w:rsidR="00DA2BBD" w:rsidRPr="00A9535C" w:rsidRDefault="00DA2BBD">
    <w:pPr>
      <w:pStyle w:val="Header"/>
      <w:rPr>
        <w:rFonts w:eastAsia="MS Mincho"/>
        <w:lang w:eastAsia="ja-J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75" w:rsidRPr="00160B75" w:rsidRDefault="00160B75">
    <w:pPr>
      <w:pStyle w:val="Header"/>
      <w:rPr>
        <w:rFonts w:eastAsiaTheme="minorEastAsia"/>
        <w:i/>
        <w:sz w:val="22"/>
        <w:szCs w:val="22"/>
        <w:lang w:eastAsia="ja-JP"/>
      </w:rPr>
    </w:pPr>
    <w:r w:rsidRPr="00160B75">
      <w:rPr>
        <w:rFonts w:eastAsiaTheme="minorEastAsia" w:hint="eastAsia"/>
        <w:i/>
        <w:sz w:val="22"/>
        <w:szCs w:val="22"/>
        <w:lang w:eastAsia="ja-JP"/>
      </w:rPr>
      <w:t>Reference Translation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08"/>
    <w:multiLevelType w:val="hybridMultilevel"/>
    <w:tmpl w:val="EAF20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2C84"/>
    <w:multiLevelType w:val="hybridMultilevel"/>
    <w:tmpl w:val="E0BE9582"/>
    <w:lvl w:ilvl="0" w:tplc="801C4F50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72905"/>
    <w:multiLevelType w:val="hybridMultilevel"/>
    <w:tmpl w:val="DD2CA2CA"/>
    <w:lvl w:ilvl="0" w:tplc="FEA00B6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AA25B7"/>
    <w:multiLevelType w:val="hybridMultilevel"/>
    <w:tmpl w:val="2904D38E"/>
    <w:lvl w:ilvl="0" w:tplc="2B328830">
      <w:start w:val="1"/>
      <w:numFmt w:val="decimal"/>
      <w:pStyle w:val="wListNum3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158A"/>
    <w:multiLevelType w:val="hybridMultilevel"/>
    <w:tmpl w:val="C8EC92D4"/>
    <w:lvl w:ilvl="0" w:tplc="7EBC9962">
      <w:start w:val="3"/>
      <w:numFmt w:val="bullet"/>
      <w:lvlText w:val="-"/>
      <w:lvlJc w:val="left"/>
      <w:pPr>
        <w:ind w:left="78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FDB52C8"/>
    <w:multiLevelType w:val="hybridMultilevel"/>
    <w:tmpl w:val="C29C7C1E"/>
    <w:lvl w:ilvl="0" w:tplc="6BECB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A0B256E"/>
    <w:multiLevelType w:val="hybridMultilevel"/>
    <w:tmpl w:val="337C9D46"/>
    <w:lvl w:ilvl="0" w:tplc="17768EDE">
      <w:start w:val="1"/>
      <w:numFmt w:val="decimal"/>
      <w:pStyle w:val="wListNum1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20835"/>
    <w:multiLevelType w:val="hybridMultilevel"/>
    <w:tmpl w:val="F2DA3434"/>
    <w:lvl w:ilvl="0" w:tplc="681C858A">
      <w:start w:val="1"/>
      <w:numFmt w:val="decimal"/>
      <w:pStyle w:val="wListNum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B36AD"/>
    <w:multiLevelType w:val="hybridMultilevel"/>
    <w:tmpl w:val="ECCE1E36"/>
    <w:lvl w:ilvl="0" w:tplc="7E0E7E60">
      <w:start w:val="1"/>
      <w:numFmt w:val="lowerLetter"/>
      <w:pStyle w:val="wListLet1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A612F"/>
    <w:multiLevelType w:val="hybridMultilevel"/>
    <w:tmpl w:val="4948E2E2"/>
    <w:lvl w:ilvl="0" w:tplc="E318C42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049AA"/>
    <w:multiLevelType w:val="hybridMultilevel"/>
    <w:tmpl w:val="8068A8BA"/>
    <w:lvl w:ilvl="0" w:tplc="C0E83590">
      <w:start w:val="1"/>
      <w:numFmt w:val="bullet"/>
      <w:lvlText w:val="–"/>
      <w:lvlJc w:val="left"/>
      <w:pPr>
        <w:ind w:left="840" w:hanging="42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63E5BB2"/>
    <w:multiLevelType w:val="hybridMultilevel"/>
    <w:tmpl w:val="F53A3E52"/>
    <w:lvl w:ilvl="0" w:tplc="C21A1A12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26D73"/>
    <w:multiLevelType w:val="hybridMultilevel"/>
    <w:tmpl w:val="666E0518"/>
    <w:lvl w:ilvl="0" w:tplc="AF446BCA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84737"/>
    <w:multiLevelType w:val="hybridMultilevel"/>
    <w:tmpl w:val="F4527F2E"/>
    <w:lvl w:ilvl="0" w:tplc="3AB0BEC4">
      <w:start w:val="1"/>
      <w:numFmt w:val="lowerLetter"/>
      <w:pStyle w:val="wListLet3"/>
      <w:lvlText w:val="(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606ED"/>
    <w:multiLevelType w:val="hybridMultilevel"/>
    <w:tmpl w:val="51BC2786"/>
    <w:lvl w:ilvl="0" w:tplc="99A82E1C">
      <w:start w:val="1"/>
      <w:numFmt w:val="lowerLetter"/>
      <w:pStyle w:val="wListLet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82148"/>
    <w:multiLevelType w:val="hybridMultilevel"/>
    <w:tmpl w:val="FB9AF3C8"/>
    <w:lvl w:ilvl="0" w:tplc="1F1490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B77A41"/>
    <w:multiLevelType w:val="hybridMultilevel"/>
    <w:tmpl w:val="E598B7FC"/>
    <w:lvl w:ilvl="0" w:tplc="034A75E2">
      <w:start w:val="1"/>
      <w:numFmt w:val="bullet"/>
      <w:lvlText w:val=""/>
      <w:lvlJc w:val="left"/>
      <w:pPr>
        <w:tabs>
          <w:tab w:val="num" w:pos="417"/>
        </w:tabs>
        <w:ind w:left="341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4"/>
  </w:num>
  <w:num w:numId="11">
    <w:abstractNumId w:val="8"/>
  </w:num>
  <w:num w:numId="12">
    <w:abstractNumId w:val="13"/>
  </w:num>
  <w:num w:numId="13">
    <w:abstractNumId w:val="0"/>
  </w:num>
  <w:num w:numId="14">
    <w:abstractNumId w:val="2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DateAndTime/>
  <w:bordersDoNotSurroundHeader/>
  <w:bordersDoNotSurroundFooter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&amp;C_Doc#" w:val="30451135"/>
    <w:docVar w:name="W&amp;C_Lib" w:val="ASIA"/>
    <w:docVar w:name="W&amp;C_Ver#" w:val="3"/>
  </w:docVars>
  <w:rsids>
    <w:rsidRoot w:val="005940DD"/>
    <w:rsid w:val="000357D4"/>
    <w:rsid w:val="00037EF7"/>
    <w:rsid w:val="000403B6"/>
    <w:rsid w:val="00064E4A"/>
    <w:rsid w:val="00083CE5"/>
    <w:rsid w:val="00086526"/>
    <w:rsid w:val="00093B4F"/>
    <w:rsid w:val="0009680E"/>
    <w:rsid w:val="00096922"/>
    <w:rsid w:val="000A166B"/>
    <w:rsid w:val="000A5049"/>
    <w:rsid w:val="000B7AA5"/>
    <w:rsid w:val="000D1645"/>
    <w:rsid w:val="000E046D"/>
    <w:rsid w:val="000F2BF9"/>
    <w:rsid w:val="000F2C9C"/>
    <w:rsid w:val="00101B8A"/>
    <w:rsid w:val="00113654"/>
    <w:rsid w:val="0012175B"/>
    <w:rsid w:val="001257F8"/>
    <w:rsid w:val="00140647"/>
    <w:rsid w:val="0014273E"/>
    <w:rsid w:val="00160B75"/>
    <w:rsid w:val="0016113C"/>
    <w:rsid w:val="001700D5"/>
    <w:rsid w:val="00172D2E"/>
    <w:rsid w:val="0017605F"/>
    <w:rsid w:val="001777FA"/>
    <w:rsid w:val="00196124"/>
    <w:rsid w:val="001A13C4"/>
    <w:rsid w:val="001B7BE2"/>
    <w:rsid w:val="001C7761"/>
    <w:rsid w:val="001D564D"/>
    <w:rsid w:val="001F730D"/>
    <w:rsid w:val="00250822"/>
    <w:rsid w:val="00256050"/>
    <w:rsid w:val="002825ED"/>
    <w:rsid w:val="00283DF7"/>
    <w:rsid w:val="002A3044"/>
    <w:rsid w:val="002B10AD"/>
    <w:rsid w:val="002E067F"/>
    <w:rsid w:val="002F0D80"/>
    <w:rsid w:val="002F2D96"/>
    <w:rsid w:val="002F68E6"/>
    <w:rsid w:val="00302E03"/>
    <w:rsid w:val="00320A67"/>
    <w:rsid w:val="00326C7E"/>
    <w:rsid w:val="00332043"/>
    <w:rsid w:val="00332FF9"/>
    <w:rsid w:val="00333262"/>
    <w:rsid w:val="00372911"/>
    <w:rsid w:val="003A6750"/>
    <w:rsid w:val="003A71F0"/>
    <w:rsid w:val="003C4B9D"/>
    <w:rsid w:val="003E093A"/>
    <w:rsid w:val="003E5221"/>
    <w:rsid w:val="003F17DC"/>
    <w:rsid w:val="003F4359"/>
    <w:rsid w:val="00400832"/>
    <w:rsid w:val="004055BA"/>
    <w:rsid w:val="00422980"/>
    <w:rsid w:val="00432195"/>
    <w:rsid w:val="004356CD"/>
    <w:rsid w:val="004B3C22"/>
    <w:rsid w:val="005019D1"/>
    <w:rsid w:val="00527A75"/>
    <w:rsid w:val="005465B2"/>
    <w:rsid w:val="0057210E"/>
    <w:rsid w:val="00580044"/>
    <w:rsid w:val="0058760F"/>
    <w:rsid w:val="005940DD"/>
    <w:rsid w:val="005976F4"/>
    <w:rsid w:val="005A177F"/>
    <w:rsid w:val="005B7692"/>
    <w:rsid w:val="005C4598"/>
    <w:rsid w:val="005C7DBD"/>
    <w:rsid w:val="00604D82"/>
    <w:rsid w:val="006055BD"/>
    <w:rsid w:val="006368CA"/>
    <w:rsid w:val="00672573"/>
    <w:rsid w:val="00673561"/>
    <w:rsid w:val="00674709"/>
    <w:rsid w:val="0068127A"/>
    <w:rsid w:val="0068175B"/>
    <w:rsid w:val="006B0BFC"/>
    <w:rsid w:val="006C2D88"/>
    <w:rsid w:val="006C3A13"/>
    <w:rsid w:val="006F13E8"/>
    <w:rsid w:val="007258CA"/>
    <w:rsid w:val="00731EB9"/>
    <w:rsid w:val="0073288E"/>
    <w:rsid w:val="00742547"/>
    <w:rsid w:val="007511E3"/>
    <w:rsid w:val="00763596"/>
    <w:rsid w:val="00766364"/>
    <w:rsid w:val="00781461"/>
    <w:rsid w:val="007839B4"/>
    <w:rsid w:val="00784A54"/>
    <w:rsid w:val="00794F98"/>
    <w:rsid w:val="0079538B"/>
    <w:rsid w:val="00795BA6"/>
    <w:rsid w:val="007B5B3F"/>
    <w:rsid w:val="007D2017"/>
    <w:rsid w:val="008029AF"/>
    <w:rsid w:val="00823350"/>
    <w:rsid w:val="00844C17"/>
    <w:rsid w:val="008739B0"/>
    <w:rsid w:val="00875FE1"/>
    <w:rsid w:val="00876572"/>
    <w:rsid w:val="008846D0"/>
    <w:rsid w:val="0089716C"/>
    <w:rsid w:val="008A24B6"/>
    <w:rsid w:val="008B7493"/>
    <w:rsid w:val="008C606F"/>
    <w:rsid w:val="008D11D0"/>
    <w:rsid w:val="008F2FAF"/>
    <w:rsid w:val="00947C80"/>
    <w:rsid w:val="00950AF2"/>
    <w:rsid w:val="009648E5"/>
    <w:rsid w:val="009765A2"/>
    <w:rsid w:val="00990BB5"/>
    <w:rsid w:val="00991794"/>
    <w:rsid w:val="009A5E3C"/>
    <w:rsid w:val="009B3A7F"/>
    <w:rsid w:val="009B536E"/>
    <w:rsid w:val="009B59E0"/>
    <w:rsid w:val="009D307D"/>
    <w:rsid w:val="009E6674"/>
    <w:rsid w:val="00A02D97"/>
    <w:rsid w:val="00A067A8"/>
    <w:rsid w:val="00A16B77"/>
    <w:rsid w:val="00A225D1"/>
    <w:rsid w:val="00A32BDA"/>
    <w:rsid w:val="00A553D3"/>
    <w:rsid w:val="00A9535C"/>
    <w:rsid w:val="00A95E8D"/>
    <w:rsid w:val="00AA2E17"/>
    <w:rsid w:val="00AB78DA"/>
    <w:rsid w:val="00AD412D"/>
    <w:rsid w:val="00AE4DF6"/>
    <w:rsid w:val="00AF7CB6"/>
    <w:rsid w:val="00B05308"/>
    <w:rsid w:val="00B32FE2"/>
    <w:rsid w:val="00B337E0"/>
    <w:rsid w:val="00B64170"/>
    <w:rsid w:val="00BA5F00"/>
    <w:rsid w:val="00BB459D"/>
    <w:rsid w:val="00BD438D"/>
    <w:rsid w:val="00BE635C"/>
    <w:rsid w:val="00C4447D"/>
    <w:rsid w:val="00C516C8"/>
    <w:rsid w:val="00C70A81"/>
    <w:rsid w:val="00C81B36"/>
    <w:rsid w:val="00C8208E"/>
    <w:rsid w:val="00C84471"/>
    <w:rsid w:val="00C949F8"/>
    <w:rsid w:val="00CA1C35"/>
    <w:rsid w:val="00CB5F97"/>
    <w:rsid w:val="00CB7E39"/>
    <w:rsid w:val="00CC23E8"/>
    <w:rsid w:val="00CC5E23"/>
    <w:rsid w:val="00D00517"/>
    <w:rsid w:val="00D13A2F"/>
    <w:rsid w:val="00D20DF3"/>
    <w:rsid w:val="00D55D0C"/>
    <w:rsid w:val="00D926EE"/>
    <w:rsid w:val="00DA0917"/>
    <w:rsid w:val="00DA2BBD"/>
    <w:rsid w:val="00DA484F"/>
    <w:rsid w:val="00DD4288"/>
    <w:rsid w:val="00DE1AB9"/>
    <w:rsid w:val="00DE3443"/>
    <w:rsid w:val="00DF2E05"/>
    <w:rsid w:val="00DF6ECF"/>
    <w:rsid w:val="00E024DA"/>
    <w:rsid w:val="00E04040"/>
    <w:rsid w:val="00E06549"/>
    <w:rsid w:val="00E0701D"/>
    <w:rsid w:val="00E21FD8"/>
    <w:rsid w:val="00E46127"/>
    <w:rsid w:val="00E56129"/>
    <w:rsid w:val="00EA02F3"/>
    <w:rsid w:val="00EC2CEB"/>
    <w:rsid w:val="00EE2CE2"/>
    <w:rsid w:val="00EE331D"/>
    <w:rsid w:val="00EE6118"/>
    <w:rsid w:val="00F05FAE"/>
    <w:rsid w:val="00F1161A"/>
    <w:rsid w:val="00F14CA0"/>
    <w:rsid w:val="00F24918"/>
    <w:rsid w:val="00F35D14"/>
    <w:rsid w:val="00F36E0C"/>
    <w:rsid w:val="00F70839"/>
    <w:rsid w:val="00F737E8"/>
    <w:rsid w:val="00F90EFA"/>
    <w:rsid w:val="00F95829"/>
    <w:rsid w:val="00F97553"/>
    <w:rsid w:val="00FA1CAE"/>
    <w:rsid w:val="00FA527E"/>
    <w:rsid w:val="00FA6C1A"/>
    <w:rsid w:val="00FB337E"/>
    <w:rsid w:val="00FB6914"/>
    <w:rsid w:val="00FE04C9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semiHidden="0" w:uiPriority="1" w:unhideWhenUsed="0" w:qFormat="1"/>
    <w:lsdException w:name="heading 9" w:semiHidden="0" w:uiPriority="1" w:unhideWhenUsed="0" w:qFormat="1"/>
    <w:lsdException w:name="toc 1" w:uiPriority="48"/>
    <w:lsdException w:name="toc 2" w:uiPriority="48"/>
    <w:lsdException w:name="toc 3" w:uiPriority="48"/>
    <w:lsdException w:name="toc 4" w:uiPriority="48"/>
    <w:lsdException w:name="toc 5" w:uiPriority="48"/>
    <w:lsdException w:name="toc 6" w:uiPriority="48"/>
    <w:lsdException w:name="toc 7" w:uiPriority="48"/>
    <w:lsdException w:name="toc 8" w:uiPriority="48"/>
    <w:lsdException w:name="toc 9" w:uiPriority="48"/>
    <w:lsdException w:name="header" w:uiPriority="0"/>
    <w:lsdException w:name="footer" w:uiPriority="0"/>
    <w:lsdException w:name="caption" w:uiPriority="44" w:qFormat="1"/>
    <w:lsdException w:name="Title" w:semiHidden="0" w:uiPriority="17" w:unhideWhenUsed="0" w:qFormat="1"/>
    <w:lsdException w:name="Default Paragraph Font" w:uiPriority="1"/>
    <w:lsdException w:name="Body Text" w:uiPriority="98"/>
    <w:lsdException w:name="Subtitle" w:semiHidden="0" w:uiPriority="18" w:unhideWhenUsed="0" w:qFormat="1"/>
    <w:lsdException w:name="Hyperlink" w:uiPriority="98"/>
    <w:lsdException w:name="Strong" w:uiPriority="31" w:qFormat="1"/>
    <w:lsdException w:name="Emphasis" w:uiPriority="29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uiPriority="46"/>
    <w:lsdException w:name="TOC Heading" w:uiPriority="48" w:qFormat="1"/>
  </w:latentStyles>
  <w:style w:type="paragraph" w:default="1" w:styleId="Normal">
    <w:name w:val="Normal"/>
    <w:uiPriority w:val="48"/>
    <w:qFormat/>
    <w:rsid w:val="00C8208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Heading2"/>
    <w:link w:val="Heading1Char"/>
    <w:uiPriority w:val="9"/>
    <w:unhideWhenUsed/>
    <w:qFormat/>
    <w:rsid w:val="006C2D88"/>
    <w:pPr>
      <w:keepNext/>
      <w:keepLines/>
      <w:spacing w:after="24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D88"/>
    <w:pPr>
      <w:keepNext/>
      <w:keepLines/>
      <w:spacing w:after="240"/>
      <w:jc w:val="both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D88"/>
    <w:pPr>
      <w:keepNext/>
      <w:keepLines/>
      <w:spacing w:after="240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D88"/>
    <w:pPr>
      <w:keepNext/>
      <w:keepLines/>
      <w:spacing w:after="240"/>
      <w:jc w:val="both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2D88"/>
    <w:pPr>
      <w:keepNext/>
      <w:keepLines/>
      <w:spacing w:after="240"/>
      <w:jc w:val="both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2D88"/>
    <w:pPr>
      <w:keepNext/>
      <w:keepLines/>
      <w:spacing w:after="240"/>
      <w:jc w:val="both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2D88"/>
    <w:pPr>
      <w:keepNext/>
      <w:keepLines/>
      <w:spacing w:after="240"/>
      <w:jc w:val="both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3E8"/>
    <w:pPr>
      <w:keepNext/>
      <w:keepLines/>
      <w:spacing w:after="240"/>
      <w:jc w:val="both"/>
      <w:outlineLvl w:val="7"/>
    </w:pPr>
    <w:rPr>
      <w:rFonts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2D88"/>
    <w:pPr>
      <w:keepNext/>
      <w:keepLines/>
      <w:spacing w:after="240"/>
      <w:jc w:val="both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9765A2"/>
    <w:pPr>
      <w:spacing w:after="0" w:line="240" w:lineRule="auto"/>
    </w:pPr>
    <w:rPr>
      <w:rFonts w:eastAsiaTheme="minorEastAsia"/>
      <w:lang w:eastAsia="ja-JP"/>
    </w:rPr>
  </w:style>
  <w:style w:type="paragraph" w:customStyle="1" w:styleId="wText">
    <w:name w:val="wText"/>
    <w:basedOn w:val="Normal"/>
    <w:uiPriority w:val="99"/>
    <w:qFormat/>
    <w:rsid w:val="006C2D88"/>
    <w:pPr>
      <w:spacing w:after="240"/>
      <w:jc w:val="both"/>
    </w:pPr>
  </w:style>
  <w:style w:type="paragraph" w:customStyle="1" w:styleId="wText1">
    <w:name w:val="wText1"/>
    <w:basedOn w:val="Normal"/>
    <w:uiPriority w:val="2"/>
    <w:qFormat/>
    <w:rsid w:val="008739B0"/>
    <w:pPr>
      <w:spacing w:after="240"/>
      <w:ind w:left="720"/>
      <w:jc w:val="both"/>
    </w:pPr>
  </w:style>
  <w:style w:type="paragraph" w:customStyle="1" w:styleId="wText2">
    <w:name w:val="wText2"/>
    <w:basedOn w:val="Normal"/>
    <w:uiPriority w:val="2"/>
    <w:qFormat/>
    <w:rsid w:val="008739B0"/>
    <w:pPr>
      <w:spacing w:after="240"/>
      <w:ind w:left="1440"/>
      <w:jc w:val="both"/>
    </w:pPr>
  </w:style>
  <w:style w:type="paragraph" w:customStyle="1" w:styleId="wBlock1">
    <w:name w:val="wBlock1"/>
    <w:basedOn w:val="Normal"/>
    <w:uiPriority w:val="4"/>
    <w:qFormat/>
    <w:rsid w:val="006C2D88"/>
    <w:pPr>
      <w:spacing w:after="240"/>
      <w:ind w:left="720" w:right="720"/>
      <w:jc w:val="both"/>
    </w:pPr>
  </w:style>
  <w:style w:type="paragraph" w:customStyle="1" w:styleId="wBlock2">
    <w:name w:val="wBlock2"/>
    <w:basedOn w:val="Normal"/>
    <w:uiPriority w:val="4"/>
    <w:qFormat/>
    <w:rsid w:val="006C2D88"/>
    <w:pPr>
      <w:spacing w:after="240"/>
      <w:ind w:left="1440" w:right="1440"/>
      <w:jc w:val="both"/>
    </w:pPr>
  </w:style>
  <w:style w:type="paragraph" w:customStyle="1" w:styleId="Text2">
    <w:name w:val="Text 2"/>
    <w:basedOn w:val="Normal"/>
    <w:semiHidden/>
    <w:rsid w:val="00F05FAE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 w:cs="Times New Roman"/>
      <w:szCs w:val="20"/>
      <w:lang w:val="fr-FR"/>
    </w:rPr>
  </w:style>
  <w:style w:type="paragraph" w:customStyle="1" w:styleId="wBody2">
    <w:name w:val="wBody2"/>
    <w:basedOn w:val="Normal"/>
    <w:uiPriority w:val="3"/>
    <w:qFormat/>
    <w:rsid w:val="000A166B"/>
    <w:pPr>
      <w:spacing w:after="240"/>
      <w:ind w:firstLine="1440"/>
      <w:jc w:val="both"/>
    </w:pPr>
  </w:style>
  <w:style w:type="paragraph" w:customStyle="1" w:styleId="wCenter">
    <w:name w:val="wCenter"/>
    <w:basedOn w:val="Normal"/>
    <w:uiPriority w:val="5"/>
    <w:qFormat/>
    <w:rsid w:val="006C2D88"/>
    <w:pPr>
      <w:spacing w:after="240"/>
      <w:jc w:val="center"/>
    </w:pPr>
  </w:style>
  <w:style w:type="paragraph" w:customStyle="1" w:styleId="wCenterB">
    <w:name w:val="wCenterB"/>
    <w:basedOn w:val="Normal"/>
    <w:uiPriority w:val="6"/>
    <w:qFormat/>
    <w:rsid w:val="006C2D88"/>
    <w:pPr>
      <w:spacing w:after="240"/>
      <w:jc w:val="center"/>
    </w:pPr>
    <w:rPr>
      <w:b/>
    </w:rPr>
  </w:style>
  <w:style w:type="paragraph" w:customStyle="1" w:styleId="wCenterBU">
    <w:name w:val="wCenterBU"/>
    <w:basedOn w:val="Normal"/>
    <w:uiPriority w:val="6"/>
    <w:qFormat/>
    <w:rsid w:val="006C2D88"/>
    <w:pPr>
      <w:spacing w:after="240"/>
      <w:jc w:val="center"/>
    </w:pPr>
    <w:rPr>
      <w:b/>
      <w:u w:val="single"/>
    </w:rPr>
  </w:style>
  <w:style w:type="paragraph" w:customStyle="1" w:styleId="wRight">
    <w:name w:val="wRight"/>
    <w:basedOn w:val="Normal"/>
    <w:uiPriority w:val="8"/>
    <w:qFormat/>
    <w:rsid w:val="006C2D88"/>
    <w:pPr>
      <w:spacing w:after="240"/>
      <w:jc w:val="right"/>
    </w:pPr>
  </w:style>
  <w:style w:type="paragraph" w:customStyle="1" w:styleId="wLeftB">
    <w:name w:val="wLeftB"/>
    <w:basedOn w:val="Normal"/>
    <w:uiPriority w:val="10"/>
    <w:qFormat/>
    <w:rsid w:val="006C2D88"/>
    <w:pPr>
      <w:spacing w:after="240"/>
    </w:pPr>
    <w:rPr>
      <w:b/>
    </w:rPr>
  </w:style>
  <w:style w:type="paragraph" w:customStyle="1" w:styleId="wLeftI">
    <w:name w:val="wLeftI"/>
    <w:basedOn w:val="Normal"/>
    <w:uiPriority w:val="10"/>
    <w:qFormat/>
    <w:rsid w:val="006C2D88"/>
    <w:pPr>
      <w:spacing w:after="240"/>
    </w:pPr>
    <w:rPr>
      <w:i/>
    </w:rPr>
  </w:style>
  <w:style w:type="paragraph" w:customStyle="1" w:styleId="wLeftU">
    <w:name w:val="wLeftU"/>
    <w:basedOn w:val="Normal"/>
    <w:uiPriority w:val="10"/>
    <w:qFormat/>
    <w:rsid w:val="006C2D88"/>
    <w:pPr>
      <w:spacing w:after="240"/>
    </w:pPr>
    <w:rPr>
      <w:u w:val="single"/>
    </w:rPr>
  </w:style>
  <w:style w:type="paragraph" w:customStyle="1" w:styleId="wLeftBU">
    <w:name w:val="wLeftBU"/>
    <w:basedOn w:val="Normal"/>
    <w:uiPriority w:val="10"/>
    <w:qFormat/>
    <w:rsid w:val="006C2D88"/>
    <w:pPr>
      <w:spacing w:after="240"/>
    </w:pPr>
    <w:rPr>
      <w:b/>
      <w:u w:val="single"/>
    </w:rPr>
  </w:style>
  <w:style w:type="paragraph" w:customStyle="1" w:styleId="wLeftBUI">
    <w:name w:val="wLeftBUI"/>
    <w:basedOn w:val="Normal"/>
    <w:uiPriority w:val="10"/>
    <w:qFormat/>
    <w:rsid w:val="006C2D88"/>
    <w:pPr>
      <w:spacing w:after="240"/>
    </w:pPr>
    <w:rPr>
      <w:b/>
      <w:i/>
      <w:u w:val="single"/>
    </w:rPr>
  </w:style>
  <w:style w:type="paragraph" w:customStyle="1" w:styleId="wBy">
    <w:name w:val="wBy"/>
    <w:basedOn w:val="Normal"/>
    <w:uiPriority w:val="8"/>
    <w:qFormat/>
    <w:rsid w:val="00F90EFA"/>
    <w:pPr>
      <w:tabs>
        <w:tab w:val="left" w:pos="5760"/>
      </w:tabs>
      <w:spacing w:after="240"/>
      <w:ind w:left="5400"/>
    </w:pPr>
  </w:style>
  <w:style w:type="character" w:customStyle="1" w:styleId="Heading1Char">
    <w:name w:val="Heading 1 Char"/>
    <w:basedOn w:val="DefaultParagraphFont"/>
    <w:link w:val="Heading1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6914"/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6914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B6914"/>
    <w:rPr>
      <w:rFonts w:ascii="Times New Roman" w:eastAsia="MS Mincho" w:hAnsi="Times New Roman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  <w:szCs w:val="20"/>
    </w:rPr>
  </w:style>
  <w:style w:type="paragraph" w:styleId="Title">
    <w:name w:val="Title"/>
    <w:basedOn w:val="Normal"/>
    <w:next w:val="Normal"/>
    <w:link w:val="TitleChar"/>
    <w:uiPriority w:val="49"/>
    <w:semiHidden/>
    <w:qFormat/>
    <w:rsid w:val="00876572"/>
    <w:pPr>
      <w:pBdr>
        <w:bottom w:val="single" w:sz="8" w:space="4" w:color="005DAA" w:themeColor="accent1"/>
      </w:pBdr>
      <w:spacing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DE1AB9"/>
    <w:rPr>
      <w:rFonts w:ascii="Times New Roman" w:eastAsiaTheme="majorEastAsia" w:hAnsi="Times New Roman" w:cstheme="majorBidi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876572"/>
    <w:pPr>
      <w:numPr>
        <w:ilvl w:val="1"/>
      </w:numPr>
      <w:spacing w:after="240"/>
      <w:jc w:val="center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DE1AB9"/>
    <w:rPr>
      <w:rFonts w:ascii="Times New Roman" w:eastAsiaTheme="majorEastAsia" w:hAnsi="Times New Roman" w:cstheme="majorBidi"/>
      <w:i/>
      <w:iCs/>
      <w:color w:val="000000" w:themeColor="text1"/>
      <w:spacing w:val="15"/>
      <w:szCs w:val="24"/>
    </w:rPr>
  </w:style>
  <w:style w:type="paragraph" w:customStyle="1" w:styleId="wCover">
    <w:name w:val="wCover"/>
    <w:basedOn w:val="Normal"/>
    <w:uiPriority w:val="11"/>
    <w:qFormat/>
    <w:rsid w:val="00372911"/>
    <w:pPr>
      <w:spacing w:before="480" w:after="240"/>
      <w:jc w:val="center"/>
    </w:pPr>
  </w:style>
  <w:style w:type="paragraph" w:customStyle="1" w:styleId="wLine">
    <w:name w:val="wLine"/>
    <w:basedOn w:val="Normal"/>
    <w:next w:val="Normal"/>
    <w:uiPriority w:val="12"/>
    <w:qFormat/>
    <w:rsid w:val="00990BB5"/>
    <w:pPr>
      <w:pBdr>
        <w:bottom w:val="double" w:sz="4" w:space="1" w:color="auto"/>
      </w:pBdr>
    </w:pPr>
    <w:rPr>
      <w:sz w:val="8"/>
      <w:lang w:val="de-DE"/>
    </w:rPr>
  </w:style>
  <w:style w:type="character" w:customStyle="1" w:styleId="NoSpacingChar">
    <w:name w:val="No Spacing Char"/>
    <w:basedOn w:val="DefaultParagraphFont"/>
    <w:link w:val="NoSpacing"/>
    <w:uiPriority w:val="49"/>
    <w:rsid w:val="00844C1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49"/>
    <w:rsid w:val="004B3C22"/>
    <w:pPr>
      <w:jc w:val="both"/>
    </w:pPr>
    <w:rPr>
      <w:rFonts w:eastAsia="Times New Roman" w:cs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8B749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uiPriority w:val="49"/>
    <w:rsid w:val="004B3C22"/>
    <w:pPr>
      <w:tabs>
        <w:tab w:val="center" w:pos="4536"/>
        <w:tab w:val="right" w:pos="9072"/>
      </w:tabs>
      <w:jc w:val="center"/>
    </w:pPr>
    <w:rPr>
      <w:rFonts w:eastAsia="Times New Roman" w:cs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49"/>
    <w:rsid w:val="008B7493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Hang">
    <w:name w:val="wHang"/>
    <w:basedOn w:val="Normal"/>
    <w:uiPriority w:val="9"/>
    <w:qFormat/>
    <w:rsid w:val="00096922"/>
    <w:pPr>
      <w:tabs>
        <w:tab w:val="left" w:leader="dot" w:pos="3240"/>
      </w:tabs>
      <w:spacing w:after="240"/>
      <w:ind w:left="3240" w:hanging="3240"/>
      <w:jc w:val="both"/>
    </w:pPr>
    <w:rPr>
      <w:lang w:val="de-DE"/>
    </w:rPr>
  </w:style>
  <w:style w:type="paragraph" w:customStyle="1" w:styleId="wHangFollow">
    <w:name w:val="wHangFollow"/>
    <w:basedOn w:val="Normal"/>
    <w:uiPriority w:val="9"/>
    <w:qFormat/>
    <w:rsid w:val="00096922"/>
    <w:pPr>
      <w:spacing w:after="240"/>
      <w:ind w:left="3240"/>
      <w:jc w:val="both"/>
    </w:pPr>
    <w:rPr>
      <w:lang w:val="de-DE"/>
    </w:rPr>
  </w:style>
  <w:style w:type="paragraph" w:customStyle="1" w:styleId="wNoTOC">
    <w:name w:val="wNoTOC"/>
    <w:basedOn w:val="Normal"/>
    <w:uiPriority w:val="18"/>
    <w:qFormat/>
    <w:rsid w:val="00A067A8"/>
    <w:pPr>
      <w:spacing w:after="240"/>
      <w:jc w:val="both"/>
    </w:pPr>
  </w:style>
  <w:style w:type="paragraph" w:customStyle="1" w:styleId="WCPageNumber">
    <w:name w:val="WCPageNumber"/>
    <w:link w:val="WCPageNumberChar"/>
    <w:uiPriority w:val="99"/>
    <w:semiHidden/>
    <w:rsid w:val="00422980"/>
    <w:rPr>
      <w:rFonts w:ascii="Times New Roman" w:hAnsi="Times New Roman" w:cs="Times New Roman"/>
      <w:sz w:val="24"/>
    </w:rPr>
  </w:style>
  <w:style w:type="character" w:customStyle="1" w:styleId="WCPageNumberChar">
    <w:name w:val="WCPageNumber Char"/>
    <w:basedOn w:val="DefaultParagraphFont"/>
    <w:link w:val="WCPageNumber"/>
    <w:uiPriority w:val="99"/>
    <w:semiHidden/>
    <w:rsid w:val="008B7493"/>
    <w:rPr>
      <w:rFonts w:ascii="Times New Roman" w:hAnsi="Times New Roman" w:cs="Times New Roman"/>
      <w:sz w:val="24"/>
    </w:rPr>
  </w:style>
  <w:style w:type="paragraph" w:customStyle="1" w:styleId="wBody3">
    <w:name w:val="wBody3"/>
    <w:basedOn w:val="Normal"/>
    <w:uiPriority w:val="3"/>
    <w:qFormat/>
    <w:rsid w:val="008739B0"/>
    <w:pPr>
      <w:spacing w:after="240"/>
      <w:ind w:firstLine="2104"/>
      <w:jc w:val="both"/>
    </w:pPr>
  </w:style>
  <w:style w:type="paragraph" w:customStyle="1" w:styleId="wBody1">
    <w:name w:val="wBody1"/>
    <w:basedOn w:val="Normal"/>
    <w:uiPriority w:val="3"/>
    <w:qFormat/>
    <w:rsid w:val="000A166B"/>
    <w:pPr>
      <w:spacing w:after="240"/>
      <w:ind w:firstLine="720"/>
      <w:jc w:val="both"/>
    </w:pPr>
  </w:style>
  <w:style w:type="paragraph" w:customStyle="1" w:styleId="wQuote1">
    <w:name w:val="wQuote1"/>
    <w:basedOn w:val="Normal"/>
    <w:uiPriority w:val="4"/>
    <w:qFormat/>
    <w:rsid w:val="008739B0"/>
    <w:pPr>
      <w:spacing w:after="24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8739B0"/>
    <w:pPr>
      <w:spacing w:after="24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8739B0"/>
    <w:pPr>
      <w:spacing w:after="240"/>
      <w:ind w:left="2160"/>
      <w:jc w:val="both"/>
    </w:pPr>
    <w:rPr>
      <w:i/>
    </w:rPr>
  </w:style>
  <w:style w:type="paragraph" w:customStyle="1" w:styleId="wText3">
    <w:name w:val="wText3"/>
    <w:basedOn w:val="Normal"/>
    <w:uiPriority w:val="2"/>
    <w:qFormat/>
    <w:rsid w:val="008739B0"/>
    <w:pPr>
      <w:spacing w:after="240"/>
      <w:ind w:left="2160"/>
      <w:jc w:val="both"/>
    </w:pPr>
  </w:style>
  <w:style w:type="paragraph" w:customStyle="1" w:styleId="wBullet">
    <w:name w:val="wBullet"/>
    <w:basedOn w:val="Normal"/>
    <w:uiPriority w:val="7"/>
    <w:qFormat/>
    <w:rsid w:val="00FE662F"/>
    <w:pPr>
      <w:numPr>
        <w:numId w:val="3"/>
      </w:numPr>
      <w:spacing w:after="240"/>
      <w:ind w:hanging="720"/>
      <w:jc w:val="both"/>
    </w:pPr>
  </w:style>
  <w:style w:type="paragraph" w:customStyle="1" w:styleId="wBullet1">
    <w:name w:val="wBullet1"/>
    <w:basedOn w:val="Normal"/>
    <w:uiPriority w:val="7"/>
    <w:qFormat/>
    <w:rsid w:val="00FE662F"/>
    <w:pPr>
      <w:numPr>
        <w:numId w:val="4"/>
      </w:numPr>
      <w:spacing w:after="240"/>
      <w:ind w:left="1440" w:hanging="720"/>
      <w:jc w:val="both"/>
    </w:pPr>
  </w:style>
  <w:style w:type="paragraph" w:customStyle="1" w:styleId="wBullet2">
    <w:name w:val="wBullet2"/>
    <w:basedOn w:val="Normal"/>
    <w:uiPriority w:val="7"/>
    <w:qFormat/>
    <w:rsid w:val="00FE662F"/>
    <w:pPr>
      <w:numPr>
        <w:numId w:val="5"/>
      </w:numPr>
      <w:spacing w:after="240"/>
      <w:ind w:left="2160" w:hanging="720"/>
    </w:pPr>
  </w:style>
  <w:style w:type="paragraph" w:customStyle="1" w:styleId="wBullet3">
    <w:name w:val="wBullet3"/>
    <w:basedOn w:val="Normal"/>
    <w:uiPriority w:val="7"/>
    <w:qFormat/>
    <w:rsid w:val="00FE662F"/>
    <w:pPr>
      <w:numPr>
        <w:numId w:val="6"/>
      </w:numPr>
      <w:spacing w:after="240"/>
      <w:ind w:left="2880" w:hanging="720"/>
      <w:jc w:val="both"/>
    </w:pPr>
  </w:style>
  <w:style w:type="paragraph" w:customStyle="1" w:styleId="wListNum">
    <w:name w:val="wListNum"/>
    <w:basedOn w:val="Normal"/>
    <w:uiPriority w:val="7"/>
    <w:qFormat/>
    <w:rsid w:val="00FE662F"/>
    <w:pPr>
      <w:numPr>
        <w:numId w:val="7"/>
      </w:numPr>
      <w:spacing w:after="240"/>
      <w:ind w:hanging="720"/>
      <w:jc w:val="both"/>
    </w:pPr>
  </w:style>
  <w:style w:type="paragraph" w:customStyle="1" w:styleId="wListNum1">
    <w:name w:val="wListNum1"/>
    <w:basedOn w:val="Normal"/>
    <w:uiPriority w:val="7"/>
    <w:qFormat/>
    <w:rsid w:val="009D307D"/>
    <w:pPr>
      <w:numPr>
        <w:numId w:val="8"/>
      </w:numPr>
      <w:spacing w:after="240"/>
      <w:ind w:left="1440" w:hanging="720"/>
      <w:jc w:val="both"/>
    </w:pPr>
  </w:style>
  <w:style w:type="paragraph" w:customStyle="1" w:styleId="wListNum3">
    <w:name w:val="wListNum3"/>
    <w:basedOn w:val="Normal"/>
    <w:uiPriority w:val="7"/>
    <w:qFormat/>
    <w:rsid w:val="009D307D"/>
    <w:pPr>
      <w:numPr>
        <w:numId w:val="9"/>
      </w:numPr>
      <w:spacing w:after="240"/>
      <w:ind w:left="2160" w:hanging="720"/>
      <w:jc w:val="both"/>
    </w:pPr>
  </w:style>
  <w:style w:type="paragraph" w:customStyle="1" w:styleId="wListLet">
    <w:name w:val="wListLet"/>
    <w:basedOn w:val="Normal"/>
    <w:uiPriority w:val="7"/>
    <w:qFormat/>
    <w:rsid w:val="00E46127"/>
    <w:pPr>
      <w:numPr>
        <w:numId w:val="10"/>
      </w:numPr>
      <w:tabs>
        <w:tab w:val="left" w:pos="720"/>
      </w:tabs>
      <w:spacing w:after="240"/>
      <w:ind w:left="720" w:hanging="720"/>
      <w:jc w:val="both"/>
    </w:pPr>
  </w:style>
  <w:style w:type="paragraph" w:customStyle="1" w:styleId="wListLet1">
    <w:name w:val="wListLet1"/>
    <w:basedOn w:val="Normal"/>
    <w:uiPriority w:val="7"/>
    <w:qFormat/>
    <w:rsid w:val="00E46127"/>
    <w:pPr>
      <w:numPr>
        <w:numId w:val="11"/>
      </w:numPr>
      <w:tabs>
        <w:tab w:val="left" w:pos="720"/>
      </w:tabs>
      <w:spacing w:after="240"/>
      <w:ind w:left="1440" w:hanging="720"/>
      <w:jc w:val="both"/>
    </w:pPr>
  </w:style>
  <w:style w:type="paragraph" w:customStyle="1" w:styleId="wListLet3">
    <w:name w:val="wListLet3"/>
    <w:basedOn w:val="Normal"/>
    <w:uiPriority w:val="7"/>
    <w:qFormat/>
    <w:rsid w:val="00E46127"/>
    <w:pPr>
      <w:numPr>
        <w:numId w:val="12"/>
      </w:numPr>
      <w:tabs>
        <w:tab w:val="left" w:pos="720"/>
      </w:tabs>
      <w:spacing w:after="240"/>
      <w:ind w:left="216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3A6750"/>
    <w:pPr>
      <w:framePr w:w="5328" w:hSpace="187" w:vSpace="187" w:wrap="around" w:vAnchor="page" w:hAnchor="page" w:x="5761" w:y="721"/>
      <w:jc w:val="right"/>
    </w:pPr>
    <w:rPr>
      <w:rFonts w:eastAsia="Times New Roman" w:cs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48"/>
    <w:semiHidden/>
    <w:unhideWhenUsed/>
    <w:rsid w:val="002825ED"/>
    <w:pPr>
      <w:jc w:val="center"/>
    </w:pPr>
  </w:style>
  <w:style w:type="paragraph" w:styleId="TOC2">
    <w:name w:val="toc 2"/>
    <w:basedOn w:val="Normal"/>
    <w:next w:val="Normal"/>
    <w:autoRedefine/>
    <w:uiPriority w:val="48"/>
    <w:semiHidden/>
    <w:unhideWhenUsed/>
    <w:rsid w:val="002825ED"/>
    <w:pPr>
      <w:spacing w:after="240"/>
      <w:contextualSpacing/>
    </w:pPr>
  </w:style>
  <w:style w:type="paragraph" w:customStyle="1" w:styleId="wBody">
    <w:name w:val="wBody"/>
    <w:basedOn w:val="Normal"/>
    <w:uiPriority w:val="3"/>
    <w:qFormat/>
    <w:rsid w:val="006F13E8"/>
    <w:pPr>
      <w:spacing w:after="240"/>
      <w:jc w:val="both"/>
    </w:pPr>
  </w:style>
  <w:style w:type="character" w:styleId="Hyperlink">
    <w:name w:val="Hyperlink"/>
    <w:basedOn w:val="DefaultParagraphFont"/>
    <w:uiPriority w:val="98"/>
    <w:unhideWhenUsed/>
    <w:rsid w:val="00AA2E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43"/>
    <w:unhideWhenUsed/>
    <w:qFormat/>
    <w:rsid w:val="00196124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527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A7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A7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semiHidden="0" w:uiPriority="1" w:unhideWhenUsed="0" w:qFormat="1"/>
    <w:lsdException w:name="heading 9" w:semiHidden="0" w:uiPriority="1" w:unhideWhenUsed="0" w:qFormat="1"/>
    <w:lsdException w:name="toc 1" w:uiPriority="48"/>
    <w:lsdException w:name="toc 2" w:uiPriority="48"/>
    <w:lsdException w:name="toc 3" w:uiPriority="48"/>
    <w:lsdException w:name="toc 4" w:uiPriority="48"/>
    <w:lsdException w:name="toc 5" w:uiPriority="48"/>
    <w:lsdException w:name="toc 6" w:uiPriority="48"/>
    <w:lsdException w:name="toc 7" w:uiPriority="48"/>
    <w:lsdException w:name="toc 8" w:uiPriority="48"/>
    <w:lsdException w:name="toc 9" w:uiPriority="48"/>
    <w:lsdException w:name="header" w:uiPriority="0"/>
    <w:lsdException w:name="footer" w:uiPriority="0"/>
    <w:lsdException w:name="caption" w:uiPriority="44" w:qFormat="1"/>
    <w:lsdException w:name="Title" w:semiHidden="0" w:uiPriority="17" w:unhideWhenUsed="0" w:qFormat="1"/>
    <w:lsdException w:name="Default Paragraph Font" w:uiPriority="1"/>
    <w:lsdException w:name="Body Text" w:uiPriority="98"/>
    <w:lsdException w:name="Subtitle" w:semiHidden="0" w:uiPriority="18" w:unhideWhenUsed="0" w:qFormat="1"/>
    <w:lsdException w:name="Hyperlink" w:uiPriority="98"/>
    <w:lsdException w:name="Strong" w:uiPriority="31" w:qFormat="1"/>
    <w:lsdException w:name="Emphasis" w:uiPriority="29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uiPriority="46"/>
    <w:lsdException w:name="TOC Heading" w:uiPriority="48" w:qFormat="1"/>
  </w:latentStyles>
  <w:style w:type="paragraph" w:default="1" w:styleId="Normal">
    <w:name w:val="Normal"/>
    <w:uiPriority w:val="48"/>
    <w:qFormat/>
    <w:rsid w:val="00C8208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Heading2"/>
    <w:link w:val="Heading1Char"/>
    <w:uiPriority w:val="9"/>
    <w:unhideWhenUsed/>
    <w:qFormat/>
    <w:rsid w:val="006C2D88"/>
    <w:pPr>
      <w:keepNext/>
      <w:keepLines/>
      <w:spacing w:after="24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D88"/>
    <w:pPr>
      <w:keepNext/>
      <w:keepLines/>
      <w:spacing w:after="240"/>
      <w:jc w:val="both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D88"/>
    <w:pPr>
      <w:keepNext/>
      <w:keepLines/>
      <w:spacing w:after="240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D88"/>
    <w:pPr>
      <w:keepNext/>
      <w:keepLines/>
      <w:spacing w:after="240"/>
      <w:jc w:val="both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2D88"/>
    <w:pPr>
      <w:keepNext/>
      <w:keepLines/>
      <w:spacing w:after="240"/>
      <w:jc w:val="both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2D88"/>
    <w:pPr>
      <w:keepNext/>
      <w:keepLines/>
      <w:spacing w:after="240"/>
      <w:jc w:val="both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2D88"/>
    <w:pPr>
      <w:keepNext/>
      <w:keepLines/>
      <w:spacing w:after="240"/>
      <w:jc w:val="both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3E8"/>
    <w:pPr>
      <w:keepNext/>
      <w:keepLines/>
      <w:spacing w:after="240"/>
      <w:jc w:val="both"/>
      <w:outlineLvl w:val="7"/>
    </w:pPr>
    <w:rPr>
      <w:rFonts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2D88"/>
    <w:pPr>
      <w:keepNext/>
      <w:keepLines/>
      <w:spacing w:after="240"/>
      <w:jc w:val="both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9765A2"/>
    <w:pPr>
      <w:spacing w:after="0" w:line="240" w:lineRule="auto"/>
    </w:pPr>
    <w:rPr>
      <w:rFonts w:eastAsiaTheme="minorEastAsia"/>
      <w:lang w:eastAsia="ja-JP"/>
    </w:rPr>
  </w:style>
  <w:style w:type="paragraph" w:customStyle="1" w:styleId="wText">
    <w:name w:val="wText"/>
    <w:basedOn w:val="Normal"/>
    <w:uiPriority w:val="99"/>
    <w:qFormat/>
    <w:rsid w:val="006C2D88"/>
    <w:pPr>
      <w:spacing w:after="240"/>
      <w:jc w:val="both"/>
    </w:pPr>
  </w:style>
  <w:style w:type="paragraph" w:customStyle="1" w:styleId="wText1">
    <w:name w:val="wText1"/>
    <w:basedOn w:val="Normal"/>
    <w:uiPriority w:val="2"/>
    <w:qFormat/>
    <w:rsid w:val="008739B0"/>
    <w:pPr>
      <w:spacing w:after="240"/>
      <w:ind w:left="720"/>
      <w:jc w:val="both"/>
    </w:pPr>
  </w:style>
  <w:style w:type="paragraph" w:customStyle="1" w:styleId="wText2">
    <w:name w:val="wText2"/>
    <w:basedOn w:val="Normal"/>
    <w:uiPriority w:val="2"/>
    <w:qFormat/>
    <w:rsid w:val="008739B0"/>
    <w:pPr>
      <w:spacing w:after="240"/>
      <w:ind w:left="1440"/>
      <w:jc w:val="both"/>
    </w:pPr>
  </w:style>
  <w:style w:type="paragraph" w:customStyle="1" w:styleId="wBlock1">
    <w:name w:val="wBlock1"/>
    <w:basedOn w:val="Normal"/>
    <w:uiPriority w:val="4"/>
    <w:qFormat/>
    <w:rsid w:val="006C2D88"/>
    <w:pPr>
      <w:spacing w:after="240"/>
      <w:ind w:left="720" w:right="720"/>
      <w:jc w:val="both"/>
    </w:pPr>
  </w:style>
  <w:style w:type="paragraph" w:customStyle="1" w:styleId="wBlock2">
    <w:name w:val="wBlock2"/>
    <w:basedOn w:val="Normal"/>
    <w:uiPriority w:val="4"/>
    <w:qFormat/>
    <w:rsid w:val="006C2D88"/>
    <w:pPr>
      <w:spacing w:after="240"/>
      <w:ind w:left="1440" w:right="1440"/>
      <w:jc w:val="both"/>
    </w:pPr>
  </w:style>
  <w:style w:type="paragraph" w:customStyle="1" w:styleId="Text2">
    <w:name w:val="Text 2"/>
    <w:basedOn w:val="Normal"/>
    <w:semiHidden/>
    <w:rsid w:val="00F05FAE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 w:cs="Times New Roman"/>
      <w:szCs w:val="20"/>
      <w:lang w:val="fr-FR"/>
    </w:rPr>
  </w:style>
  <w:style w:type="paragraph" w:customStyle="1" w:styleId="wBody2">
    <w:name w:val="wBody2"/>
    <w:basedOn w:val="Normal"/>
    <w:uiPriority w:val="3"/>
    <w:qFormat/>
    <w:rsid w:val="000A166B"/>
    <w:pPr>
      <w:spacing w:after="240"/>
      <w:ind w:firstLine="1440"/>
      <w:jc w:val="both"/>
    </w:pPr>
  </w:style>
  <w:style w:type="paragraph" w:customStyle="1" w:styleId="wCenter">
    <w:name w:val="wCenter"/>
    <w:basedOn w:val="Normal"/>
    <w:uiPriority w:val="5"/>
    <w:qFormat/>
    <w:rsid w:val="006C2D88"/>
    <w:pPr>
      <w:spacing w:after="240"/>
      <w:jc w:val="center"/>
    </w:pPr>
  </w:style>
  <w:style w:type="paragraph" w:customStyle="1" w:styleId="wCenterB">
    <w:name w:val="wCenterB"/>
    <w:basedOn w:val="Normal"/>
    <w:uiPriority w:val="6"/>
    <w:qFormat/>
    <w:rsid w:val="006C2D88"/>
    <w:pPr>
      <w:spacing w:after="240"/>
      <w:jc w:val="center"/>
    </w:pPr>
    <w:rPr>
      <w:b/>
    </w:rPr>
  </w:style>
  <w:style w:type="paragraph" w:customStyle="1" w:styleId="wCenterBU">
    <w:name w:val="wCenterBU"/>
    <w:basedOn w:val="Normal"/>
    <w:uiPriority w:val="6"/>
    <w:qFormat/>
    <w:rsid w:val="006C2D88"/>
    <w:pPr>
      <w:spacing w:after="240"/>
      <w:jc w:val="center"/>
    </w:pPr>
    <w:rPr>
      <w:b/>
      <w:u w:val="single"/>
    </w:rPr>
  </w:style>
  <w:style w:type="paragraph" w:customStyle="1" w:styleId="wRight">
    <w:name w:val="wRight"/>
    <w:basedOn w:val="Normal"/>
    <w:uiPriority w:val="8"/>
    <w:qFormat/>
    <w:rsid w:val="006C2D88"/>
    <w:pPr>
      <w:spacing w:after="240"/>
      <w:jc w:val="right"/>
    </w:pPr>
  </w:style>
  <w:style w:type="paragraph" w:customStyle="1" w:styleId="wLeftB">
    <w:name w:val="wLeftB"/>
    <w:basedOn w:val="Normal"/>
    <w:uiPriority w:val="10"/>
    <w:qFormat/>
    <w:rsid w:val="006C2D88"/>
    <w:pPr>
      <w:spacing w:after="240"/>
    </w:pPr>
    <w:rPr>
      <w:b/>
    </w:rPr>
  </w:style>
  <w:style w:type="paragraph" w:customStyle="1" w:styleId="wLeftI">
    <w:name w:val="wLeftI"/>
    <w:basedOn w:val="Normal"/>
    <w:uiPriority w:val="10"/>
    <w:qFormat/>
    <w:rsid w:val="006C2D88"/>
    <w:pPr>
      <w:spacing w:after="240"/>
    </w:pPr>
    <w:rPr>
      <w:i/>
    </w:rPr>
  </w:style>
  <w:style w:type="paragraph" w:customStyle="1" w:styleId="wLeftU">
    <w:name w:val="wLeftU"/>
    <w:basedOn w:val="Normal"/>
    <w:uiPriority w:val="10"/>
    <w:qFormat/>
    <w:rsid w:val="006C2D88"/>
    <w:pPr>
      <w:spacing w:after="240"/>
    </w:pPr>
    <w:rPr>
      <w:u w:val="single"/>
    </w:rPr>
  </w:style>
  <w:style w:type="paragraph" w:customStyle="1" w:styleId="wLeftBU">
    <w:name w:val="wLeftBU"/>
    <w:basedOn w:val="Normal"/>
    <w:uiPriority w:val="10"/>
    <w:qFormat/>
    <w:rsid w:val="006C2D88"/>
    <w:pPr>
      <w:spacing w:after="240"/>
    </w:pPr>
    <w:rPr>
      <w:b/>
      <w:u w:val="single"/>
    </w:rPr>
  </w:style>
  <w:style w:type="paragraph" w:customStyle="1" w:styleId="wLeftBUI">
    <w:name w:val="wLeftBUI"/>
    <w:basedOn w:val="Normal"/>
    <w:uiPriority w:val="10"/>
    <w:qFormat/>
    <w:rsid w:val="006C2D88"/>
    <w:pPr>
      <w:spacing w:after="240"/>
    </w:pPr>
    <w:rPr>
      <w:b/>
      <w:i/>
      <w:u w:val="single"/>
    </w:rPr>
  </w:style>
  <w:style w:type="paragraph" w:customStyle="1" w:styleId="wBy">
    <w:name w:val="wBy"/>
    <w:basedOn w:val="Normal"/>
    <w:uiPriority w:val="8"/>
    <w:qFormat/>
    <w:rsid w:val="00F90EFA"/>
    <w:pPr>
      <w:tabs>
        <w:tab w:val="left" w:pos="5760"/>
      </w:tabs>
      <w:spacing w:after="240"/>
      <w:ind w:left="5400"/>
    </w:pPr>
  </w:style>
  <w:style w:type="character" w:customStyle="1" w:styleId="Heading1Char">
    <w:name w:val="Heading 1 Char"/>
    <w:basedOn w:val="DefaultParagraphFont"/>
    <w:link w:val="Heading1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6914"/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6914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B6914"/>
    <w:rPr>
      <w:rFonts w:ascii="Times New Roman" w:eastAsia="MS Mincho" w:hAnsi="Times New Roman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  <w:szCs w:val="20"/>
    </w:rPr>
  </w:style>
  <w:style w:type="paragraph" w:styleId="Title">
    <w:name w:val="Title"/>
    <w:basedOn w:val="Normal"/>
    <w:next w:val="Normal"/>
    <w:link w:val="TitleChar"/>
    <w:uiPriority w:val="49"/>
    <w:semiHidden/>
    <w:qFormat/>
    <w:rsid w:val="00876572"/>
    <w:pPr>
      <w:pBdr>
        <w:bottom w:val="single" w:sz="8" w:space="4" w:color="005DAA" w:themeColor="accent1"/>
      </w:pBdr>
      <w:spacing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DE1AB9"/>
    <w:rPr>
      <w:rFonts w:ascii="Times New Roman" w:eastAsiaTheme="majorEastAsia" w:hAnsi="Times New Roman" w:cstheme="majorBidi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876572"/>
    <w:pPr>
      <w:numPr>
        <w:ilvl w:val="1"/>
      </w:numPr>
      <w:spacing w:after="240"/>
      <w:jc w:val="center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DE1AB9"/>
    <w:rPr>
      <w:rFonts w:ascii="Times New Roman" w:eastAsiaTheme="majorEastAsia" w:hAnsi="Times New Roman" w:cstheme="majorBidi"/>
      <w:i/>
      <w:iCs/>
      <w:color w:val="000000" w:themeColor="text1"/>
      <w:spacing w:val="15"/>
      <w:szCs w:val="24"/>
    </w:rPr>
  </w:style>
  <w:style w:type="paragraph" w:customStyle="1" w:styleId="wCover">
    <w:name w:val="wCover"/>
    <w:basedOn w:val="Normal"/>
    <w:uiPriority w:val="11"/>
    <w:qFormat/>
    <w:rsid w:val="00372911"/>
    <w:pPr>
      <w:spacing w:before="480" w:after="240"/>
      <w:jc w:val="center"/>
    </w:pPr>
  </w:style>
  <w:style w:type="paragraph" w:customStyle="1" w:styleId="wLine">
    <w:name w:val="wLine"/>
    <w:basedOn w:val="Normal"/>
    <w:next w:val="Normal"/>
    <w:uiPriority w:val="12"/>
    <w:qFormat/>
    <w:rsid w:val="00990BB5"/>
    <w:pPr>
      <w:pBdr>
        <w:bottom w:val="double" w:sz="4" w:space="1" w:color="auto"/>
      </w:pBdr>
    </w:pPr>
    <w:rPr>
      <w:sz w:val="8"/>
      <w:lang w:val="de-DE"/>
    </w:rPr>
  </w:style>
  <w:style w:type="character" w:customStyle="1" w:styleId="NoSpacingChar">
    <w:name w:val="No Spacing Char"/>
    <w:basedOn w:val="DefaultParagraphFont"/>
    <w:link w:val="NoSpacing"/>
    <w:uiPriority w:val="49"/>
    <w:rsid w:val="00844C1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49"/>
    <w:rsid w:val="004B3C22"/>
    <w:pPr>
      <w:jc w:val="both"/>
    </w:pPr>
    <w:rPr>
      <w:rFonts w:eastAsia="Times New Roman" w:cs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8B749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uiPriority w:val="49"/>
    <w:rsid w:val="004B3C22"/>
    <w:pPr>
      <w:tabs>
        <w:tab w:val="center" w:pos="4536"/>
        <w:tab w:val="right" w:pos="9072"/>
      </w:tabs>
      <w:jc w:val="center"/>
    </w:pPr>
    <w:rPr>
      <w:rFonts w:eastAsia="Times New Roman" w:cs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49"/>
    <w:rsid w:val="008B7493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Hang">
    <w:name w:val="wHang"/>
    <w:basedOn w:val="Normal"/>
    <w:uiPriority w:val="9"/>
    <w:qFormat/>
    <w:rsid w:val="00096922"/>
    <w:pPr>
      <w:tabs>
        <w:tab w:val="left" w:leader="dot" w:pos="3240"/>
      </w:tabs>
      <w:spacing w:after="240"/>
      <w:ind w:left="3240" w:hanging="3240"/>
      <w:jc w:val="both"/>
    </w:pPr>
    <w:rPr>
      <w:lang w:val="de-DE"/>
    </w:rPr>
  </w:style>
  <w:style w:type="paragraph" w:customStyle="1" w:styleId="wHangFollow">
    <w:name w:val="wHangFollow"/>
    <w:basedOn w:val="Normal"/>
    <w:uiPriority w:val="9"/>
    <w:qFormat/>
    <w:rsid w:val="00096922"/>
    <w:pPr>
      <w:spacing w:after="240"/>
      <w:ind w:left="3240"/>
      <w:jc w:val="both"/>
    </w:pPr>
    <w:rPr>
      <w:lang w:val="de-DE"/>
    </w:rPr>
  </w:style>
  <w:style w:type="paragraph" w:customStyle="1" w:styleId="wNoTOC">
    <w:name w:val="wNoTOC"/>
    <w:basedOn w:val="Normal"/>
    <w:uiPriority w:val="18"/>
    <w:qFormat/>
    <w:rsid w:val="00A067A8"/>
    <w:pPr>
      <w:spacing w:after="240"/>
      <w:jc w:val="both"/>
    </w:pPr>
  </w:style>
  <w:style w:type="paragraph" w:customStyle="1" w:styleId="WCPageNumber">
    <w:name w:val="WCPageNumber"/>
    <w:link w:val="WCPageNumberChar"/>
    <w:uiPriority w:val="99"/>
    <w:semiHidden/>
    <w:rsid w:val="00422980"/>
    <w:rPr>
      <w:rFonts w:ascii="Times New Roman" w:hAnsi="Times New Roman" w:cs="Times New Roman"/>
      <w:sz w:val="24"/>
    </w:rPr>
  </w:style>
  <w:style w:type="character" w:customStyle="1" w:styleId="WCPageNumberChar">
    <w:name w:val="WCPageNumber Char"/>
    <w:basedOn w:val="DefaultParagraphFont"/>
    <w:link w:val="WCPageNumber"/>
    <w:uiPriority w:val="99"/>
    <w:semiHidden/>
    <w:rsid w:val="008B7493"/>
    <w:rPr>
      <w:rFonts w:ascii="Times New Roman" w:hAnsi="Times New Roman" w:cs="Times New Roman"/>
      <w:sz w:val="24"/>
    </w:rPr>
  </w:style>
  <w:style w:type="paragraph" w:customStyle="1" w:styleId="wBody3">
    <w:name w:val="wBody3"/>
    <w:basedOn w:val="Normal"/>
    <w:uiPriority w:val="3"/>
    <w:qFormat/>
    <w:rsid w:val="008739B0"/>
    <w:pPr>
      <w:spacing w:after="240"/>
      <w:ind w:firstLine="2104"/>
      <w:jc w:val="both"/>
    </w:pPr>
  </w:style>
  <w:style w:type="paragraph" w:customStyle="1" w:styleId="wBody1">
    <w:name w:val="wBody1"/>
    <w:basedOn w:val="Normal"/>
    <w:uiPriority w:val="3"/>
    <w:qFormat/>
    <w:rsid w:val="000A166B"/>
    <w:pPr>
      <w:spacing w:after="240"/>
      <w:ind w:firstLine="720"/>
      <w:jc w:val="both"/>
    </w:pPr>
  </w:style>
  <w:style w:type="paragraph" w:customStyle="1" w:styleId="wQuote1">
    <w:name w:val="wQuote1"/>
    <w:basedOn w:val="Normal"/>
    <w:uiPriority w:val="4"/>
    <w:qFormat/>
    <w:rsid w:val="008739B0"/>
    <w:pPr>
      <w:spacing w:after="24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8739B0"/>
    <w:pPr>
      <w:spacing w:after="24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8739B0"/>
    <w:pPr>
      <w:spacing w:after="240"/>
      <w:ind w:left="2160"/>
      <w:jc w:val="both"/>
    </w:pPr>
    <w:rPr>
      <w:i/>
    </w:rPr>
  </w:style>
  <w:style w:type="paragraph" w:customStyle="1" w:styleId="wText3">
    <w:name w:val="wText3"/>
    <w:basedOn w:val="Normal"/>
    <w:uiPriority w:val="2"/>
    <w:qFormat/>
    <w:rsid w:val="008739B0"/>
    <w:pPr>
      <w:spacing w:after="240"/>
      <w:ind w:left="2160"/>
      <w:jc w:val="both"/>
    </w:pPr>
  </w:style>
  <w:style w:type="paragraph" w:customStyle="1" w:styleId="wBullet">
    <w:name w:val="wBullet"/>
    <w:basedOn w:val="Normal"/>
    <w:uiPriority w:val="7"/>
    <w:qFormat/>
    <w:rsid w:val="00FE662F"/>
    <w:pPr>
      <w:numPr>
        <w:numId w:val="3"/>
      </w:numPr>
      <w:spacing w:after="240"/>
      <w:ind w:hanging="720"/>
      <w:jc w:val="both"/>
    </w:pPr>
  </w:style>
  <w:style w:type="paragraph" w:customStyle="1" w:styleId="wBullet1">
    <w:name w:val="wBullet1"/>
    <w:basedOn w:val="Normal"/>
    <w:uiPriority w:val="7"/>
    <w:qFormat/>
    <w:rsid w:val="00FE662F"/>
    <w:pPr>
      <w:numPr>
        <w:numId w:val="4"/>
      </w:numPr>
      <w:spacing w:after="240"/>
      <w:ind w:left="1440" w:hanging="720"/>
      <w:jc w:val="both"/>
    </w:pPr>
  </w:style>
  <w:style w:type="paragraph" w:customStyle="1" w:styleId="wBullet2">
    <w:name w:val="wBullet2"/>
    <w:basedOn w:val="Normal"/>
    <w:uiPriority w:val="7"/>
    <w:qFormat/>
    <w:rsid w:val="00FE662F"/>
    <w:pPr>
      <w:numPr>
        <w:numId w:val="5"/>
      </w:numPr>
      <w:spacing w:after="240"/>
      <w:ind w:left="2160" w:hanging="720"/>
    </w:pPr>
  </w:style>
  <w:style w:type="paragraph" w:customStyle="1" w:styleId="wBullet3">
    <w:name w:val="wBullet3"/>
    <w:basedOn w:val="Normal"/>
    <w:uiPriority w:val="7"/>
    <w:qFormat/>
    <w:rsid w:val="00FE662F"/>
    <w:pPr>
      <w:numPr>
        <w:numId w:val="6"/>
      </w:numPr>
      <w:spacing w:after="240"/>
      <w:ind w:left="2880" w:hanging="720"/>
      <w:jc w:val="both"/>
    </w:pPr>
  </w:style>
  <w:style w:type="paragraph" w:customStyle="1" w:styleId="wListNum">
    <w:name w:val="wListNum"/>
    <w:basedOn w:val="Normal"/>
    <w:uiPriority w:val="7"/>
    <w:qFormat/>
    <w:rsid w:val="00FE662F"/>
    <w:pPr>
      <w:numPr>
        <w:numId w:val="7"/>
      </w:numPr>
      <w:spacing w:after="240"/>
      <w:ind w:hanging="720"/>
      <w:jc w:val="both"/>
    </w:pPr>
  </w:style>
  <w:style w:type="paragraph" w:customStyle="1" w:styleId="wListNum1">
    <w:name w:val="wListNum1"/>
    <w:basedOn w:val="Normal"/>
    <w:uiPriority w:val="7"/>
    <w:qFormat/>
    <w:rsid w:val="009D307D"/>
    <w:pPr>
      <w:numPr>
        <w:numId w:val="8"/>
      </w:numPr>
      <w:spacing w:after="240"/>
      <w:ind w:left="1440" w:hanging="720"/>
      <w:jc w:val="both"/>
    </w:pPr>
  </w:style>
  <w:style w:type="paragraph" w:customStyle="1" w:styleId="wListNum3">
    <w:name w:val="wListNum3"/>
    <w:basedOn w:val="Normal"/>
    <w:uiPriority w:val="7"/>
    <w:qFormat/>
    <w:rsid w:val="009D307D"/>
    <w:pPr>
      <w:numPr>
        <w:numId w:val="9"/>
      </w:numPr>
      <w:spacing w:after="240"/>
      <w:ind w:left="2160" w:hanging="720"/>
      <w:jc w:val="both"/>
    </w:pPr>
  </w:style>
  <w:style w:type="paragraph" w:customStyle="1" w:styleId="wListLet">
    <w:name w:val="wListLet"/>
    <w:basedOn w:val="Normal"/>
    <w:uiPriority w:val="7"/>
    <w:qFormat/>
    <w:rsid w:val="00E46127"/>
    <w:pPr>
      <w:numPr>
        <w:numId w:val="10"/>
      </w:numPr>
      <w:tabs>
        <w:tab w:val="left" w:pos="720"/>
      </w:tabs>
      <w:spacing w:after="240"/>
      <w:ind w:left="720" w:hanging="720"/>
      <w:jc w:val="both"/>
    </w:pPr>
  </w:style>
  <w:style w:type="paragraph" w:customStyle="1" w:styleId="wListLet1">
    <w:name w:val="wListLet1"/>
    <w:basedOn w:val="Normal"/>
    <w:uiPriority w:val="7"/>
    <w:qFormat/>
    <w:rsid w:val="00E46127"/>
    <w:pPr>
      <w:numPr>
        <w:numId w:val="11"/>
      </w:numPr>
      <w:tabs>
        <w:tab w:val="left" w:pos="720"/>
      </w:tabs>
      <w:spacing w:after="240"/>
      <w:ind w:left="1440" w:hanging="720"/>
      <w:jc w:val="both"/>
    </w:pPr>
  </w:style>
  <w:style w:type="paragraph" w:customStyle="1" w:styleId="wListLet3">
    <w:name w:val="wListLet3"/>
    <w:basedOn w:val="Normal"/>
    <w:uiPriority w:val="7"/>
    <w:qFormat/>
    <w:rsid w:val="00E46127"/>
    <w:pPr>
      <w:numPr>
        <w:numId w:val="12"/>
      </w:numPr>
      <w:tabs>
        <w:tab w:val="left" w:pos="720"/>
      </w:tabs>
      <w:spacing w:after="240"/>
      <w:ind w:left="216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3A6750"/>
    <w:pPr>
      <w:framePr w:w="5328" w:hSpace="187" w:vSpace="187" w:wrap="around" w:vAnchor="page" w:hAnchor="page" w:x="5761" w:y="721"/>
      <w:jc w:val="right"/>
    </w:pPr>
    <w:rPr>
      <w:rFonts w:eastAsia="Times New Roman" w:cs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48"/>
    <w:semiHidden/>
    <w:unhideWhenUsed/>
    <w:rsid w:val="002825ED"/>
    <w:pPr>
      <w:jc w:val="center"/>
    </w:pPr>
  </w:style>
  <w:style w:type="paragraph" w:styleId="TOC2">
    <w:name w:val="toc 2"/>
    <w:basedOn w:val="Normal"/>
    <w:next w:val="Normal"/>
    <w:autoRedefine/>
    <w:uiPriority w:val="48"/>
    <w:semiHidden/>
    <w:unhideWhenUsed/>
    <w:rsid w:val="002825ED"/>
    <w:pPr>
      <w:spacing w:after="240"/>
      <w:contextualSpacing/>
    </w:pPr>
  </w:style>
  <w:style w:type="paragraph" w:customStyle="1" w:styleId="wBody">
    <w:name w:val="wBody"/>
    <w:basedOn w:val="Normal"/>
    <w:uiPriority w:val="3"/>
    <w:qFormat/>
    <w:rsid w:val="006F13E8"/>
    <w:pPr>
      <w:spacing w:after="240"/>
      <w:jc w:val="both"/>
    </w:pPr>
  </w:style>
  <w:style w:type="character" w:styleId="Hyperlink">
    <w:name w:val="Hyperlink"/>
    <w:basedOn w:val="DefaultParagraphFont"/>
    <w:uiPriority w:val="98"/>
    <w:unhideWhenUsed/>
    <w:rsid w:val="00AA2E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43"/>
    <w:unhideWhenUsed/>
    <w:qFormat/>
    <w:rsid w:val="00196124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527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A7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A7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Standard">
  <a:themeElements>
    <a:clrScheme name="W&amp;C Standard">
      <a:dk1>
        <a:sysClr val="windowText" lastClr="000000"/>
      </a:dk1>
      <a:lt1>
        <a:sysClr val="window" lastClr="FFFFFF"/>
      </a:lt1>
      <a:dk2>
        <a:srgbClr val="005DAA"/>
      </a:dk2>
      <a:lt2>
        <a:srgbClr val="D8D8D8"/>
      </a:lt2>
      <a:accent1>
        <a:srgbClr val="005DAA"/>
      </a:accent1>
      <a:accent2>
        <a:srgbClr val="00AF9E"/>
      </a:accent2>
      <a:accent3>
        <a:srgbClr val="00A5D9"/>
      </a:accent3>
      <a:accent4>
        <a:srgbClr val="6DB33F"/>
      </a:accent4>
      <a:accent5>
        <a:srgbClr val="93CEFF"/>
      </a:accent5>
      <a:accent6>
        <a:srgbClr val="CC0000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ＭＳ ゴシック"/>
        <a:cs typeface="Arial"/>
      </a:majorFont>
      <a:minorFont>
        <a:latin typeface="Arial"/>
        <a:ea typeface="ＭＳ 明朝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3656AB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45720" rIns="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lang="en-US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3656AB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45720" rIns="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lang="en-US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3442</Characters>
  <Application>Microsoft Office Word</Application>
  <DocSecurity>0</DocSecurity>
  <Lines>63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_</vt:lpstr>
      <vt:lpstr>W&amp;C Standard Template</vt:lpstr>
    </vt:vector>
  </TitlesOfParts>
  <Company>ISDA</Company>
  <LinksUpToDate>false</LinksUpToDate>
  <CharactersWithSpaces>4045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Comment</dc:creator>
  <cp:lastModifiedBy>TM, ISDA</cp:lastModifiedBy>
  <cp:revision>2</cp:revision>
  <cp:lastPrinted>2015-05-04T07:12:00Z</cp:lastPrinted>
  <dcterms:created xsi:type="dcterms:W3CDTF">2015-05-12T03:09:00Z</dcterms:created>
  <dcterms:modified xsi:type="dcterms:W3CDTF">2015-05-12T03:09:00Z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FooterVersion">
    <vt:i4>1</vt:i4>
  </property>
  <property fmtid="{D5CDD505-2E9C-101B-9397-08002B2CF9AE}" pid="3" name="NewIn2000">
    <vt:bool>true</vt:bool>
  </property>
  <property fmtid="{D5CDD505-2E9C-101B-9397-08002B2CF9AE}" pid="4" name="WCOffice">
    <vt:lpwstr>Tokyo</vt:lpwstr>
  </property>
  <property fmtid="{D5CDD505-2E9C-101B-9397-08002B2CF9AE}" pid="5" name="Language1">
    <vt:lpwstr>English (US)</vt:lpwstr>
  </property>
  <property fmtid="{D5CDD505-2E9C-101B-9397-08002B2CF9AE}" pid="6" name="Office">
    <vt:lpwstr>Tokyo</vt:lpwstr>
  </property>
  <property fmtid="{D5CDD505-2E9C-101B-9397-08002B2CF9AE}" pid="7" name="DateFormat">
    <vt:lpwstr>MONTH DAY, YEAR</vt:lpwstr>
  </property>
  <property fmtid="{D5CDD505-2E9C-101B-9397-08002B2CF9AE}" pid="8" name="DocID">
    <vt:i4>3</vt:i4>
  </property>
  <property fmtid="{D5CDD505-2E9C-101B-9397-08002B2CF9AE}" pid="9" name="DocIDFieldExists">
    <vt:bool>false</vt:bool>
  </property>
  <property fmtid="{D5CDD505-2E9C-101B-9397-08002B2CF9AE}" pid="10" name="NRT_DocNumber">
    <vt:lpwstr>30451135</vt:lpwstr>
  </property>
  <property fmtid="{D5CDD505-2E9C-101B-9397-08002B2CF9AE}" pid="11" name="NRT_DocVersion">
    <vt:lpwstr>3</vt:lpwstr>
  </property>
  <property fmtid="{D5CDD505-2E9C-101B-9397-08002B2CF9AE}" pid="12" name="NRT_DocName">
    <vt:lpwstr>ETP Request &amp; Confirmation forms (E translation)</vt:lpwstr>
  </property>
  <property fmtid="{D5CDD505-2E9C-101B-9397-08002B2CF9AE}" pid="13" name="NRT_AuthorDescription">
    <vt:lpwstr>Matsuzoe, Seiji</vt:lpwstr>
  </property>
  <property fmtid="{D5CDD505-2E9C-101B-9397-08002B2CF9AE}" pid="14" name="NRT_Author">
    <vt:lpwstr>MATSUSE</vt:lpwstr>
  </property>
  <property fmtid="{D5CDD505-2E9C-101B-9397-08002B2CF9AE}" pid="15" name="NRT_OperatorDescription">
    <vt:lpwstr>Matsuzoe, Seiji</vt:lpwstr>
  </property>
  <property fmtid="{D5CDD505-2E9C-101B-9397-08002B2CF9AE}" pid="16" name="NRT_Operator">
    <vt:lpwstr>MATSUSE</vt:lpwstr>
  </property>
  <property fmtid="{D5CDD505-2E9C-101B-9397-08002B2CF9AE}" pid="17" name="NRT_ELITE_Client">
    <vt:lpwstr>5802177</vt:lpwstr>
  </property>
  <property fmtid="{D5CDD505-2E9C-101B-9397-08002B2CF9AE}" pid="18" name="NRT_ELITE_Matter">
    <vt:lpwstr>0004</vt:lpwstr>
  </property>
  <property fmtid="{D5CDD505-2E9C-101B-9397-08002B2CF9AE}" pid="19" name="NRT_Database">
    <vt:lpwstr>ASIA</vt:lpwstr>
  </property>
  <property fmtid="{D5CDD505-2E9C-101B-9397-08002B2CF9AE}" pid="20" name="pDocNumber">
    <vt:lpwstr>30451135_3 [ASIA]</vt:lpwstr>
  </property>
  <property fmtid="{D5CDD505-2E9C-101B-9397-08002B2CF9AE}" pid="21" name="pDocRef">
    <vt:lpwstr>5802177-0004.MATSUSE</vt:lpwstr>
  </property>
</Properties>
</file>