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3B" w:rsidRPr="0022253B" w:rsidRDefault="0022253B" w:rsidP="0022253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</w:rPr>
      </w:pPr>
      <w:r w:rsidRPr="0022253B">
        <w:rPr>
          <w:rFonts w:eastAsia="Times New Roman" w:cs="Times New Roman"/>
          <w:b/>
          <w:bCs/>
        </w:rPr>
        <w:t>CDS Dealers</w:t>
      </w:r>
    </w:p>
    <w:p w:rsidR="0022253B" w:rsidRPr="0022253B" w:rsidRDefault="0022253B" w:rsidP="0022253B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22253B">
        <w:rPr>
          <w:rFonts w:eastAsia="Times New Roman" w:cs="Times New Roman"/>
        </w:rPr>
        <w:t>The following is a list of “CDS Dealers” for the purposes of the definition of that term in the 2008 Lehman Protocol: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ABN AMRO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Bank of America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Barclays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BNP Paribas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Citigroup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Commerzbank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Credit Suisse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Deutsche Bank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Dresdner Kleinwort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Goldman Sachs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HSBC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JPMorgan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Merrill Lynch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Mitsubishi UFJ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Mizuho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Morgan Stanley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Nomura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RBS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22253B">
        <w:rPr>
          <w:rFonts w:eastAsia="Times New Roman" w:cs="Times New Roman"/>
        </w:rPr>
        <w:t>Société</w:t>
      </w:r>
      <w:proofErr w:type="spellEnd"/>
      <w:r w:rsidRPr="0022253B">
        <w:rPr>
          <w:rFonts w:eastAsia="Times New Roman" w:cs="Times New Roman"/>
        </w:rPr>
        <w:t xml:space="preserve"> </w:t>
      </w:r>
      <w:proofErr w:type="spellStart"/>
      <w:r w:rsidRPr="0022253B">
        <w:rPr>
          <w:rFonts w:eastAsia="Times New Roman" w:cs="Times New Roman"/>
        </w:rPr>
        <w:t>Générale</w:t>
      </w:r>
      <w:proofErr w:type="spellEnd"/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TD Securities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UBS</w:t>
      </w:r>
    </w:p>
    <w:p w:rsidR="0022253B" w:rsidRPr="0022253B" w:rsidRDefault="0022253B" w:rsidP="0022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2253B">
        <w:rPr>
          <w:rFonts w:eastAsia="Times New Roman" w:cs="Times New Roman"/>
        </w:rPr>
        <w:t>Wachovia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44F4"/>
    <w:multiLevelType w:val="multilevel"/>
    <w:tmpl w:val="3370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3B"/>
    <w:rsid w:val="00054772"/>
    <w:rsid w:val="001560F7"/>
    <w:rsid w:val="0022253B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F5B16-D797-49CE-B4CD-E429390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53B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222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2017-12-06T19:21:00Z</dcterms:created>
  <dcterms:modified xsi:type="dcterms:W3CDTF">2017-12-06T19:21:00Z</dcterms:modified>
</cp:coreProperties>
</file>