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361B" w14:textId="25E1C59B" w:rsidR="005F54C4" w:rsidRPr="005F54C4" w:rsidRDefault="005F54C4" w:rsidP="005F54C4">
      <w:pPr>
        <w:rPr>
          <w:rFonts w:ascii="Times New Roman" w:hAnsi="Times New Roman" w:cs="Times New Roman"/>
        </w:rPr>
      </w:pPr>
      <w:r w:rsidRPr="005F54C4">
        <w:rPr>
          <w:rFonts w:ascii="Times New Roman" w:hAnsi="Times New Roman" w:cs="Times New Roman"/>
          <w:noProof/>
        </w:rPr>
        <w:drawing>
          <wp:inline distT="0" distB="0" distL="0" distR="0" wp14:anchorId="2F6FB42F" wp14:editId="0754072F">
            <wp:extent cx="1720850" cy="425450"/>
            <wp:effectExtent l="0" t="0" r="0" b="0"/>
            <wp:docPr id="1207620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0850" cy="425450"/>
                    </a:xfrm>
                    <a:prstGeom prst="rect">
                      <a:avLst/>
                    </a:prstGeom>
                    <a:noFill/>
                    <a:ln>
                      <a:noFill/>
                    </a:ln>
                  </pic:spPr>
                </pic:pic>
              </a:graphicData>
            </a:graphic>
          </wp:inline>
        </w:drawing>
      </w:r>
    </w:p>
    <w:p w14:paraId="02FA4F91" w14:textId="77777777" w:rsidR="005F54C4" w:rsidRDefault="005F54C4" w:rsidP="001A7FF5">
      <w:pPr>
        <w:rPr>
          <w:rFonts w:ascii="Times New Roman" w:hAnsi="Times New Roman" w:cs="Times New Roman"/>
        </w:rPr>
      </w:pPr>
    </w:p>
    <w:p w14:paraId="3E1CB2CE" w14:textId="401FDFE5" w:rsidR="000340AE" w:rsidRDefault="000340AE" w:rsidP="001A7FF5">
      <w:pPr>
        <w:rPr>
          <w:rFonts w:ascii="Times New Roman" w:hAnsi="Times New Roman" w:cs="Times New Roman"/>
        </w:rPr>
      </w:pPr>
      <w:r>
        <w:rPr>
          <w:rFonts w:ascii="Times New Roman" w:hAnsi="Times New Roman" w:cs="Times New Roman"/>
        </w:rPr>
        <w:t>February 10, 2026</w:t>
      </w:r>
    </w:p>
    <w:p w14:paraId="7609453F" w14:textId="0DC44877" w:rsidR="001A7FF5" w:rsidRPr="001A7FF5" w:rsidRDefault="00FC64C2" w:rsidP="001A7FF5">
      <w:pPr>
        <w:rPr>
          <w:rFonts w:ascii="Times New Roman" w:hAnsi="Times New Roman" w:cs="Times New Roman"/>
        </w:rPr>
      </w:pPr>
      <w:r>
        <w:rPr>
          <w:rFonts w:ascii="Times New Roman" w:hAnsi="Times New Roman" w:cs="Times New Roman"/>
        </w:rPr>
        <w:t>To Whom It May Concern</w:t>
      </w:r>
      <w:r w:rsidR="001A7FF5" w:rsidRPr="001A7FF5">
        <w:rPr>
          <w:rFonts w:ascii="Times New Roman" w:hAnsi="Times New Roman" w:cs="Times New Roman"/>
        </w:rPr>
        <w:t>,</w:t>
      </w:r>
    </w:p>
    <w:p w14:paraId="5CB2804A" w14:textId="219A9318" w:rsidR="001A7FF5" w:rsidRPr="001A7FF5" w:rsidRDefault="001A7FF5" w:rsidP="001A7FF5">
      <w:pPr>
        <w:rPr>
          <w:rFonts w:ascii="Times New Roman" w:hAnsi="Times New Roman" w:cs="Times New Roman"/>
        </w:rPr>
      </w:pPr>
      <w:r w:rsidRPr="001A7FF5">
        <w:rPr>
          <w:rFonts w:ascii="Times New Roman" w:hAnsi="Times New Roman" w:cs="Times New Roman"/>
        </w:rPr>
        <w:t xml:space="preserve">The International Swaps and Derivatives Association, Inc. (“ISDA”) appreciates the opportunity to respond to the Bank of England’s consultation on a proposed regulatory regime for sterling-denominated systemic stablecoins. ISDA </w:t>
      </w:r>
      <w:r>
        <w:rPr>
          <w:rFonts w:ascii="Times New Roman" w:hAnsi="Times New Roman" w:cs="Times New Roman"/>
        </w:rPr>
        <w:t xml:space="preserve">works with </w:t>
      </w:r>
      <w:r w:rsidRPr="001A7FF5">
        <w:rPr>
          <w:rFonts w:ascii="Times New Roman" w:hAnsi="Times New Roman" w:cs="Times New Roman"/>
        </w:rPr>
        <w:t xml:space="preserve">a broad range of participants in the global derivatives markets and has longstanding experience with collateral management, </w:t>
      </w:r>
      <w:r w:rsidR="00240712">
        <w:rPr>
          <w:rFonts w:ascii="Times New Roman" w:hAnsi="Times New Roman" w:cs="Times New Roman"/>
        </w:rPr>
        <w:t>CCP</w:t>
      </w:r>
      <w:r w:rsidRPr="001A7FF5">
        <w:rPr>
          <w:rFonts w:ascii="Times New Roman" w:hAnsi="Times New Roman" w:cs="Times New Roman"/>
        </w:rPr>
        <w:t xml:space="preserve"> risk frameworks, </w:t>
      </w:r>
      <w:r w:rsidR="000E3B56">
        <w:rPr>
          <w:rFonts w:ascii="Times New Roman" w:hAnsi="Times New Roman" w:cs="Times New Roman"/>
        </w:rPr>
        <w:t xml:space="preserve">capital requirements </w:t>
      </w:r>
      <w:r w:rsidRPr="001A7FF5">
        <w:rPr>
          <w:rFonts w:ascii="Times New Roman" w:hAnsi="Times New Roman" w:cs="Times New Roman"/>
        </w:rPr>
        <w:t>and the legal and operational standards that underpin safe and efficient wholesale markets.</w:t>
      </w:r>
    </w:p>
    <w:p w14:paraId="46F08135" w14:textId="34D57501" w:rsidR="001A7FF5" w:rsidRPr="001A7FF5" w:rsidRDefault="001A7FF5" w:rsidP="001A7FF5">
      <w:pPr>
        <w:rPr>
          <w:rFonts w:ascii="Times New Roman" w:hAnsi="Times New Roman" w:cs="Times New Roman"/>
        </w:rPr>
      </w:pPr>
      <w:r w:rsidRPr="001A7FF5">
        <w:rPr>
          <w:rFonts w:ascii="Times New Roman" w:hAnsi="Times New Roman" w:cs="Times New Roman"/>
        </w:rPr>
        <w:t xml:space="preserve">While ISDA </w:t>
      </w:r>
      <w:proofErr w:type="spellStart"/>
      <w:r w:rsidRPr="001A7FF5">
        <w:rPr>
          <w:rFonts w:ascii="Times New Roman" w:hAnsi="Times New Roman" w:cs="Times New Roman"/>
        </w:rPr>
        <w:t>recognises</w:t>
      </w:r>
      <w:proofErr w:type="spellEnd"/>
      <w:r w:rsidRPr="001A7FF5">
        <w:rPr>
          <w:rFonts w:ascii="Times New Roman" w:hAnsi="Times New Roman" w:cs="Times New Roman"/>
        </w:rPr>
        <w:t xml:space="preserve"> that a significant portion of the consultation is focused on retail use cases, we welcome the Bank’s consideration of the potential role of stablecoins within wholesale markets, including their possible use </w:t>
      </w:r>
      <w:r w:rsidR="00FC64C2">
        <w:rPr>
          <w:rFonts w:ascii="Times New Roman" w:hAnsi="Times New Roman" w:cs="Times New Roman"/>
        </w:rPr>
        <w:t>by</w:t>
      </w:r>
      <w:r w:rsidR="00FC64C2" w:rsidRPr="001A7FF5">
        <w:rPr>
          <w:rFonts w:ascii="Times New Roman" w:hAnsi="Times New Roman" w:cs="Times New Roman"/>
        </w:rPr>
        <w:t xml:space="preserve"> </w:t>
      </w:r>
      <w:r w:rsidR="002D09C7">
        <w:rPr>
          <w:rFonts w:ascii="Times New Roman" w:hAnsi="Times New Roman" w:cs="Times New Roman"/>
        </w:rPr>
        <w:t>financial market infrastructures (“</w:t>
      </w:r>
      <w:r w:rsidRPr="001A7FF5">
        <w:rPr>
          <w:rFonts w:ascii="Times New Roman" w:hAnsi="Times New Roman" w:cs="Times New Roman"/>
        </w:rPr>
        <w:t>FMIs</w:t>
      </w:r>
      <w:r w:rsidR="002D09C7">
        <w:rPr>
          <w:rFonts w:ascii="Times New Roman" w:hAnsi="Times New Roman" w:cs="Times New Roman"/>
        </w:rPr>
        <w:t>”)</w:t>
      </w:r>
      <w:r w:rsidRPr="001A7FF5">
        <w:rPr>
          <w:rFonts w:ascii="Times New Roman" w:hAnsi="Times New Roman" w:cs="Times New Roman"/>
        </w:rPr>
        <w:t xml:space="preserve">. From ISDA’s perspective, any regulatory framework for systemic stablecoins should be assessed through the lens of </w:t>
      </w:r>
      <w:r w:rsidR="001B4AFE">
        <w:rPr>
          <w:rFonts w:ascii="Times New Roman" w:hAnsi="Times New Roman" w:cs="Times New Roman"/>
        </w:rPr>
        <w:t>prudent risk management</w:t>
      </w:r>
      <w:r w:rsidR="00F67168">
        <w:rPr>
          <w:rFonts w:ascii="Times New Roman" w:hAnsi="Times New Roman" w:cs="Times New Roman"/>
        </w:rPr>
        <w:t xml:space="preserve">, the </w:t>
      </w:r>
      <w:r w:rsidRPr="001A7FF5">
        <w:rPr>
          <w:rFonts w:ascii="Times New Roman" w:hAnsi="Times New Roman" w:cs="Times New Roman"/>
        </w:rPr>
        <w:t xml:space="preserve">established </w:t>
      </w:r>
      <w:r w:rsidR="00F67168">
        <w:rPr>
          <w:rFonts w:ascii="Times New Roman" w:hAnsi="Times New Roman" w:cs="Times New Roman"/>
        </w:rPr>
        <w:t xml:space="preserve">principles for </w:t>
      </w:r>
      <w:r w:rsidRPr="001A7FF5">
        <w:rPr>
          <w:rFonts w:ascii="Times New Roman" w:hAnsi="Times New Roman" w:cs="Times New Roman"/>
        </w:rPr>
        <w:t>FMI</w:t>
      </w:r>
      <w:r w:rsidR="00F67168">
        <w:rPr>
          <w:rFonts w:ascii="Times New Roman" w:hAnsi="Times New Roman" w:cs="Times New Roman"/>
        </w:rPr>
        <w:t>s (“PFMI”)</w:t>
      </w:r>
      <w:r w:rsidRPr="001A7FF5">
        <w:rPr>
          <w:rFonts w:ascii="Times New Roman" w:hAnsi="Times New Roman" w:cs="Times New Roman"/>
        </w:rPr>
        <w:t>, with particular attention to liquidity, credit risk, operational resilience, and legal certainty.</w:t>
      </w:r>
    </w:p>
    <w:p w14:paraId="13999E6E" w14:textId="77777777" w:rsidR="001A7FF5" w:rsidRPr="001A7FF5" w:rsidRDefault="001A7FF5" w:rsidP="001A7FF5">
      <w:pPr>
        <w:rPr>
          <w:rFonts w:ascii="Times New Roman" w:hAnsi="Times New Roman" w:cs="Times New Roman"/>
        </w:rPr>
      </w:pPr>
      <w:r w:rsidRPr="001A7FF5">
        <w:rPr>
          <w:rFonts w:ascii="Times New Roman" w:hAnsi="Times New Roman" w:cs="Times New Roman"/>
          <w:b/>
          <w:bCs/>
        </w:rPr>
        <w:t>Core Principles for Wholesale Use</w:t>
      </w:r>
    </w:p>
    <w:p w14:paraId="6B5BABC4" w14:textId="0DA09F5C" w:rsidR="001A7FF5" w:rsidRPr="001A7FF5" w:rsidRDefault="001A7FF5" w:rsidP="001A7FF5">
      <w:pPr>
        <w:rPr>
          <w:rFonts w:ascii="Times New Roman" w:hAnsi="Times New Roman" w:cs="Times New Roman"/>
        </w:rPr>
      </w:pPr>
      <w:r w:rsidRPr="001A7FF5">
        <w:rPr>
          <w:rFonts w:ascii="Times New Roman" w:hAnsi="Times New Roman" w:cs="Times New Roman"/>
        </w:rPr>
        <w:t xml:space="preserve">As a foundational matter, ISDA believes that the introduction of stablecoins into wholesale markets, including for use at FMIs, should not compromise systemic stability or weaken existing risk management standards. Consistent with </w:t>
      </w:r>
      <w:r w:rsidR="00FC64C2">
        <w:rPr>
          <w:rFonts w:ascii="Times New Roman" w:hAnsi="Times New Roman" w:cs="Times New Roman"/>
        </w:rPr>
        <w:t>PFMI</w:t>
      </w:r>
      <w:r w:rsidRPr="001A7FF5">
        <w:rPr>
          <w:rFonts w:ascii="Times New Roman" w:hAnsi="Times New Roman" w:cs="Times New Roman"/>
        </w:rPr>
        <w:t>, the use of stablecoins should</w:t>
      </w:r>
      <w:r w:rsidR="00E7487D">
        <w:rPr>
          <w:rFonts w:ascii="Times New Roman" w:hAnsi="Times New Roman" w:cs="Times New Roman"/>
        </w:rPr>
        <w:t xml:space="preserve"> </w:t>
      </w:r>
      <w:r w:rsidRPr="001A7FF5">
        <w:rPr>
          <w:rFonts w:ascii="Times New Roman" w:hAnsi="Times New Roman" w:cs="Times New Roman"/>
        </w:rPr>
        <w:t>preserve legal and regulatory certainty, including settlement finality and enforceability of rights in insolvency</w:t>
      </w:r>
      <w:r w:rsidR="00E7487D">
        <w:rPr>
          <w:rFonts w:ascii="Times New Roman" w:hAnsi="Times New Roman" w:cs="Times New Roman"/>
        </w:rPr>
        <w:t xml:space="preserve">, </w:t>
      </w:r>
      <w:r w:rsidRPr="001A7FF5">
        <w:rPr>
          <w:rFonts w:ascii="Times New Roman" w:hAnsi="Times New Roman" w:cs="Times New Roman"/>
        </w:rPr>
        <w:t>and</w:t>
      </w:r>
      <w:r w:rsidR="00E7487D">
        <w:rPr>
          <w:rFonts w:ascii="Times New Roman" w:hAnsi="Times New Roman" w:cs="Times New Roman"/>
        </w:rPr>
        <w:t xml:space="preserve"> </w:t>
      </w:r>
      <w:r w:rsidRPr="001A7FF5">
        <w:rPr>
          <w:rFonts w:ascii="Times New Roman" w:hAnsi="Times New Roman" w:cs="Times New Roman"/>
        </w:rPr>
        <w:t xml:space="preserve">support safe </w:t>
      </w:r>
      <w:r w:rsidR="00E7487D">
        <w:rPr>
          <w:rFonts w:ascii="Times New Roman" w:hAnsi="Times New Roman" w:cs="Times New Roman"/>
        </w:rPr>
        <w:t>&amp;</w:t>
      </w:r>
      <w:r w:rsidRPr="001A7FF5">
        <w:rPr>
          <w:rFonts w:ascii="Times New Roman" w:hAnsi="Times New Roman" w:cs="Times New Roman"/>
        </w:rPr>
        <w:t xml:space="preserve"> efficient management of liquidity, market, credit, and operational risks.</w:t>
      </w:r>
      <w:r w:rsidR="00E7487D">
        <w:rPr>
          <w:rFonts w:ascii="Times New Roman" w:hAnsi="Times New Roman" w:cs="Times New Roman"/>
        </w:rPr>
        <w:t xml:space="preserve"> </w:t>
      </w:r>
      <w:r w:rsidR="00700875" w:rsidRPr="002C0294">
        <w:rPr>
          <w:rFonts w:ascii="Times New Roman" w:hAnsi="Times New Roman" w:cs="Times New Roman"/>
        </w:rPr>
        <w:t xml:space="preserve">This requires </w:t>
      </w:r>
      <w:r w:rsidR="00FC64C2">
        <w:rPr>
          <w:rFonts w:ascii="Times New Roman" w:hAnsi="Times New Roman" w:cs="Times New Roman"/>
        </w:rPr>
        <w:t xml:space="preserve">FMIs that use stablecoin </w:t>
      </w:r>
      <w:r w:rsidR="00700875" w:rsidRPr="002C0294">
        <w:rPr>
          <w:rFonts w:ascii="Times New Roman" w:hAnsi="Times New Roman" w:cs="Times New Roman"/>
        </w:rPr>
        <w:t xml:space="preserve">to </w:t>
      </w:r>
      <w:r w:rsidR="001738B7" w:rsidRPr="002C0294">
        <w:rPr>
          <w:rFonts w:ascii="Times New Roman" w:hAnsi="Times New Roman" w:cs="Times New Roman"/>
        </w:rPr>
        <w:t>carefully manage the</w:t>
      </w:r>
      <w:r w:rsidR="00FC64C2">
        <w:rPr>
          <w:rFonts w:ascii="Times New Roman" w:hAnsi="Times New Roman" w:cs="Times New Roman"/>
        </w:rPr>
        <w:t xml:space="preserve">se </w:t>
      </w:r>
      <w:r w:rsidR="001738B7" w:rsidRPr="002C0294">
        <w:rPr>
          <w:rFonts w:ascii="Times New Roman" w:hAnsi="Times New Roman" w:cs="Times New Roman"/>
        </w:rPr>
        <w:t>risks.</w:t>
      </w:r>
      <w:r w:rsidR="00FC64C2">
        <w:rPr>
          <w:rFonts w:ascii="Times New Roman" w:hAnsi="Times New Roman" w:cs="Times New Roman"/>
        </w:rPr>
        <w:t xml:space="preserve"> </w:t>
      </w:r>
      <w:r w:rsidRPr="001A7FF5">
        <w:rPr>
          <w:rFonts w:ascii="Times New Roman" w:hAnsi="Times New Roman" w:cs="Times New Roman"/>
        </w:rPr>
        <w:t xml:space="preserve">These principles are consistent with ISDA’s broader engagement with regulators globally on the use of </w:t>
      </w:r>
      <w:proofErr w:type="spellStart"/>
      <w:r w:rsidRPr="001A7FF5">
        <w:rPr>
          <w:rFonts w:ascii="Times New Roman" w:hAnsi="Times New Roman" w:cs="Times New Roman"/>
        </w:rPr>
        <w:t>tokenised</w:t>
      </w:r>
      <w:proofErr w:type="spellEnd"/>
      <w:r w:rsidRPr="001A7FF5">
        <w:rPr>
          <w:rFonts w:ascii="Times New Roman" w:hAnsi="Times New Roman" w:cs="Times New Roman"/>
        </w:rPr>
        <w:t xml:space="preserve"> assets and stablecoins in derivatives and collateral markets.</w:t>
      </w:r>
    </w:p>
    <w:p w14:paraId="36D95C2A" w14:textId="77777777" w:rsidR="001A7FF5" w:rsidRPr="001A7FF5" w:rsidRDefault="001A7FF5" w:rsidP="001A7FF5">
      <w:pPr>
        <w:rPr>
          <w:rFonts w:ascii="Times New Roman" w:hAnsi="Times New Roman" w:cs="Times New Roman"/>
        </w:rPr>
      </w:pPr>
      <w:r w:rsidRPr="001A7FF5">
        <w:rPr>
          <w:rFonts w:ascii="Times New Roman" w:hAnsi="Times New Roman" w:cs="Times New Roman"/>
          <w:b/>
          <w:bCs/>
        </w:rPr>
        <w:t>Liquidity and Credit Risk Considerations</w:t>
      </w:r>
    </w:p>
    <w:p w14:paraId="4BB188B4" w14:textId="0E02119E" w:rsidR="001A7FF5" w:rsidRPr="001A7FF5" w:rsidRDefault="001A7FF5" w:rsidP="001A7FF5">
      <w:pPr>
        <w:rPr>
          <w:rFonts w:ascii="Times New Roman" w:hAnsi="Times New Roman" w:cs="Times New Roman"/>
        </w:rPr>
      </w:pPr>
      <w:r w:rsidRPr="001A7FF5">
        <w:rPr>
          <w:rFonts w:ascii="Times New Roman" w:hAnsi="Times New Roman" w:cs="Times New Roman"/>
        </w:rPr>
        <w:t xml:space="preserve">ISDA supports the Bank’s emphasis on robust liquidity and credit risk management for systemic </w:t>
      </w:r>
      <w:proofErr w:type="gramStart"/>
      <w:r w:rsidRPr="001A7FF5">
        <w:rPr>
          <w:rFonts w:ascii="Times New Roman" w:hAnsi="Times New Roman" w:cs="Times New Roman"/>
        </w:rPr>
        <w:t>stablecoins</w:t>
      </w:r>
      <w:proofErr w:type="gramEnd"/>
      <w:r w:rsidRPr="001A7FF5">
        <w:rPr>
          <w:rFonts w:ascii="Times New Roman" w:hAnsi="Times New Roman" w:cs="Times New Roman"/>
        </w:rPr>
        <w:t xml:space="preserve">. For wholesale market use, particularly at FMIs, the primary risk considerations should include the quality and liquidity of reserve assets, the reliability of redemption mechanisms under stress, and the ability to convert </w:t>
      </w:r>
      <w:proofErr w:type="gramStart"/>
      <w:r w:rsidRPr="001A7FF5">
        <w:rPr>
          <w:rFonts w:ascii="Times New Roman" w:hAnsi="Times New Roman" w:cs="Times New Roman"/>
        </w:rPr>
        <w:t>stablecoins</w:t>
      </w:r>
      <w:proofErr w:type="gramEnd"/>
      <w:r w:rsidRPr="001A7FF5">
        <w:rPr>
          <w:rFonts w:ascii="Times New Roman" w:hAnsi="Times New Roman" w:cs="Times New Roman"/>
        </w:rPr>
        <w:t xml:space="preserve"> into central bank money or other high-quality liquid assets in </w:t>
      </w:r>
      <w:r w:rsidR="00FC64C2">
        <w:rPr>
          <w:rFonts w:ascii="Times New Roman" w:hAnsi="Times New Roman" w:cs="Times New Roman"/>
        </w:rPr>
        <w:t>a near-instantaneous</w:t>
      </w:r>
      <w:r w:rsidRPr="001A7FF5">
        <w:rPr>
          <w:rFonts w:ascii="Times New Roman" w:hAnsi="Times New Roman" w:cs="Times New Roman"/>
        </w:rPr>
        <w:t xml:space="preserve"> manner.</w:t>
      </w:r>
    </w:p>
    <w:p w14:paraId="74D64C3C" w14:textId="40DAFB17" w:rsidR="001A7FF5" w:rsidRPr="001A7FF5" w:rsidRDefault="001A7FF5" w:rsidP="001A7FF5">
      <w:pPr>
        <w:rPr>
          <w:rFonts w:ascii="Times New Roman" w:hAnsi="Times New Roman" w:cs="Times New Roman"/>
        </w:rPr>
      </w:pPr>
      <w:r w:rsidRPr="001A7FF5">
        <w:rPr>
          <w:rFonts w:ascii="Times New Roman" w:hAnsi="Times New Roman" w:cs="Times New Roman"/>
        </w:rPr>
        <w:t xml:space="preserve">Near-instantaneous settlement and 24/7 transferability may offer meaningful benefits for collateral mobility and intraday liquidity management. However, these benefits can only be </w:t>
      </w:r>
      <w:proofErr w:type="spellStart"/>
      <w:r w:rsidRPr="001A7FF5">
        <w:rPr>
          <w:rFonts w:ascii="Times New Roman" w:hAnsi="Times New Roman" w:cs="Times New Roman"/>
        </w:rPr>
        <w:t>realised</w:t>
      </w:r>
      <w:proofErr w:type="spellEnd"/>
      <w:r w:rsidRPr="001A7FF5">
        <w:rPr>
          <w:rFonts w:ascii="Times New Roman" w:hAnsi="Times New Roman" w:cs="Times New Roman"/>
        </w:rPr>
        <w:t xml:space="preserve"> if stablecoins demonstrate predictable </w:t>
      </w:r>
      <w:proofErr w:type="spellStart"/>
      <w:r w:rsidRPr="001A7FF5">
        <w:rPr>
          <w:rFonts w:ascii="Times New Roman" w:hAnsi="Times New Roman" w:cs="Times New Roman"/>
        </w:rPr>
        <w:t>behaviour</w:t>
      </w:r>
      <w:proofErr w:type="spellEnd"/>
      <w:r w:rsidRPr="001A7FF5">
        <w:rPr>
          <w:rFonts w:ascii="Times New Roman" w:hAnsi="Times New Roman" w:cs="Times New Roman"/>
        </w:rPr>
        <w:t xml:space="preserve"> during periods of market stress and are </w:t>
      </w:r>
      <w:r w:rsidRPr="001A7FF5">
        <w:rPr>
          <w:rFonts w:ascii="Times New Roman" w:hAnsi="Times New Roman" w:cs="Times New Roman"/>
        </w:rPr>
        <w:lastRenderedPageBreak/>
        <w:t xml:space="preserve">supported by </w:t>
      </w:r>
      <w:r w:rsidR="009434DB">
        <w:rPr>
          <w:rFonts w:ascii="Times New Roman" w:hAnsi="Times New Roman" w:cs="Times New Roman"/>
        </w:rPr>
        <w:t xml:space="preserve">robust </w:t>
      </w:r>
      <w:r w:rsidRPr="001A7FF5">
        <w:rPr>
          <w:rFonts w:ascii="Times New Roman" w:hAnsi="Times New Roman" w:cs="Times New Roman"/>
        </w:rPr>
        <w:t>governance and risk management frameworks</w:t>
      </w:r>
      <w:r w:rsidR="004C7D11">
        <w:rPr>
          <w:rFonts w:ascii="Times New Roman" w:hAnsi="Times New Roman" w:cs="Times New Roman"/>
        </w:rPr>
        <w:t>, so as not to strain existing intraday liquidity or disrupt existing intraday liquidity frameworks</w:t>
      </w:r>
      <w:r w:rsidR="009434DB">
        <w:rPr>
          <w:rFonts w:ascii="Times New Roman" w:hAnsi="Times New Roman" w:cs="Times New Roman"/>
        </w:rPr>
        <w:t>.</w:t>
      </w:r>
    </w:p>
    <w:p w14:paraId="5C379ABF" w14:textId="77777777" w:rsidR="001A7FF5" w:rsidRPr="001A7FF5" w:rsidRDefault="001A7FF5" w:rsidP="001A7FF5">
      <w:pPr>
        <w:rPr>
          <w:rFonts w:ascii="Times New Roman" w:hAnsi="Times New Roman" w:cs="Times New Roman"/>
        </w:rPr>
      </w:pPr>
      <w:r w:rsidRPr="001A7FF5">
        <w:rPr>
          <w:rFonts w:ascii="Times New Roman" w:hAnsi="Times New Roman" w:cs="Times New Roman"/>
          <w:b/>
          <w:bCs/>
        </w:rPr>
        <w:t>Reserve Requirements and Central Bank Cash Buffers</w:t>
      </w:r>
    </w:p>
    <w:p w14:paraId="7EF179A6" w14:textId="263726EA" w:rsidR="001A7FF5" w:rsidRDefault="001A7FF5" w:rsidP="00FC64C2">
      <w:pPr>
        <w:rPr>
          <w:rFonts w:ascii="Times New Roman" w:hAnsi="Times New Roman" w:cs="Times New Roman"/>
        </w:rPr>
      </w:pPr>
      <w:r w:rsidRPr="001A7FF5">
        <w:rPr>
          <w:rFonts w:ascii="Times New Roman" w:hAnsi="Times New Roman" w:cs="Times New Roman"/>
        </w:rPr>
        <w:t xml:space="preserve">ISDA welcomes the consultation’s focus on reserve composition and the proposal to require a substantial proportion of reserves to be held as cash at the central bank. From a wholesale risk perspective, high-quality, highly liquid reserves are essential to ensuring confidence in a systemic </w:t>
      </w:r>
      <w:proofErr w:type="gramStart"/>
      <w:r w:rsidRPr="001A7FF5">
        <w:rPr>
          <w:rFonts w:ascii="Times New Roman" w:hAnsi="Times New Roman" w:cs="Times New Roman"/>
        </w:rPr>
        <w:t>stablecoin</w:t>
      </w:r>
      <w:proofErr w:type="gramEnd"/>
      <w:r w:rsidRPr="001A7FF5">
        <w:rPr>
          <w:rFonts w:ascii="Times New Roman" w:hAnsi="Times New Roman" w:cs="Times New Roman"/>
        </w:rPr>
        <w:t>. Any reserve framework should be capable of independent verification and calibrated to support reliable redemption under extreme but plausible stress scenarios.</w:t>
      </w:r>
    </w:p>
    <w:p w14:paraId="7773C071" w14:textId="7F2B92E3" w:rsidR="00627F6C" w:rsidRPr="001A7FF5" w:rsidRDefault="00317A1E" w:rsidP="00FC64C2">
      <w:pPr>
        <w:rPr>
          <w:rFonts w:ascii="Times New Roman" w:hAnsi="Times New Roman" w:cs="Times New Roman"/>
        </w:rPr>
      </w:pPr>
      <w:r>
        <w:rPr>
          <w:rFonts w:ascii="Times New Roman" w:hAnsi="Times New Roman" w:cs="Times New Roman"/>
        </w:rPr>
        <w:t xml:space="preserve">We would, however, highlight that there may be financial stability risks associated </w:t>
      </w:r>
      <w:r w:rsidR="00004525">
        <w:rPr>
          <w:rFonts w:ascii="Times New Roman" w:hAnsi="Times New Roman" w:cs="Times New Roman"/>
        </w:rPr>
        <w:t xml:space="preserve">with </w:t>
      </w:r>
      <w:r>
        <w:rPr>
          <w:rFonts w:ascii="Times New Roman" w:hAnsi="Times New Roman" w:cs="Times New Roman"/>
        </w:rPr>
        <w:t xml:space="preserve">uncapped central bank reserves, as a stablecoin with a high ratio of central bank deposits may be seen as a </w:t>
      </w:r>
      <w:r w:rsidRPr="00004525">
        <w:rPr>
          <w:rFonts w:ascii="Times New Roman" w:hAnsi="Times New Roman" w:cs="Times New Roman"/>
          <w:i/>
          <w:iCs/>
        </w:rPr>
        <w:t>de facto</w:t>
      </w:r>
      <w:r>
        <w:rPr>
          <w:rFonts w:ascii="Times New Roman" w:hAnsi="Times New Roman" w:cs="Times New Roman"/>
        </w:rPr>
        <w:t xml:space="preserve"> private </w:t>
      </w:r>
      <w:r w:rsidR="00004525">
        <w:rPr>
          <w:rFonts w:ascii="Times New Roman" w:hAnsi="Times New Roman" w:cs="Times New Roman"/>
        </w:rPr>
        <w:t>central bank digital currency (“CBDC”)</w:t>
      </w:r>
      <w:r w:rsidR="00B47B62">
        <w:rPr>
          <w:rFonts w:ascii="Times New Roman" w:hAnsi="Times New Roman" w:cs="Times New Roman"/>
        </w:rPr>
        <w:t xml:space="preserve">. This could exacerbate financial stability risks associated with flight to safety in times of stress, </w:t>
      </w:r>
      <w:r w:rsidR="00671FD6">
        <w:rPr>
          <w:rFonts w:ascii="Times New Roman" w:hAnsi="Times New Roman" w:cs="Times New Roman"/>
        </w:rPr>
        <w:t xml:space="preserve">increasing the risks of rapid outflows of deposits from the banking system </w:t>
      </w:r>
      <w:r w:rsidR="00004525">
        <w:rPr>
          <w:rFonts w:ascii="Times New Roman" w:hAnsi="Times New Roman" w:cs="Times New Roman"/>
        </w:rPr>
        <w:t>(</w:t>
      </w:r>
      <w:r w:rsidR="00077744">
        <w:rPr>
          <w:rFonts w:ascii="Times New Roman" w:hAnsi="Times New Roman" w:cs="Times New Roman"/>
        </w:rPr>
        <w:t>such as those</w:t>
      </w:r>
      <w:r w:rsidR="00AA1B4A">
        <w:rPr>
          <w:rFonts w:ascii="Times New Roman" w:hAnsi="Times New Roman" w:cs="Times New Roman"/>
        </w:rPr>
        <w:t xml:space="preserve"> seen in March 2023</w:t>
      </w:r>
      <w:r w:rsidR="00004525">
        <w:rPr>
          <w:rFonts w:ascii="Times New Roman" w:hAnsi="Times New Roman" w:cs="Times New Roman"/>
        </w:rPr>
        <w:t>)</w:t>
      </w:r>
      <w:r w:rsidR="00AA1B4A">
        <w:rPr>
          <w:rFonts w:ascii="Times New Roman" w:hAnsi="Times New Roman" w:cs="Times New Roman"/>
        </w:rPr>
        <w:t>. To address this, we would support a cap on the proportion of backing assets which can be held</w:t>
      </w:r>
      <w:r w:rsidR="00E502E9">
        <w:rPr>
          <w:rFonts w:ascii="Times New Roman" w:hAnsi="Times New Roman" w:cs="Times New Roman"/>
        </w:rPr>
        <w:t xml:space="preserve"> as central bank deposits</w:t>
      </w:r>
      <w:r w:rsidR="00627F6C">
        <w:rPr>
          <w:rFonts w:ascii="Times New Roman" w:hAnsi="Times New Roman" w:cs="Times New Roman"/>
        </w:rPr>
        <w:t>.</w:t>
      </w:r>
    </w:p>
    <w:p w14:paraId="10D4C986" w14:textId="77777777" w:rsidR="001A7FF5" w:rsidRPr="001A7FF5" w:rsidRDefault="001A7FF5" w:rsidP="001A7FF5">
      <w:pPr>
        <w:rPr>
          <w:rFonts w:ascii="Times New Roman" w:hAnsi="Times New Roman" w:cs="Times New Roman"/>
        </w:rPr>
      </w:pPr>
      <w:r w:rsidRPr="001A7FF5">
        <w:rPr>
          <w:rFonts w:ascii="Times New Roman" w:hAnsi="Times New Roman" w:cs="Times New Roman"/>
          <w:b/>
          <w:bCs/>
        </w:rPr>
        <w:t>Capital Requirements and FMI Principles</w:t>
      </w:r>
    </w:p>
    <w:p w14:paraId="4E43C2AA" w14:textId="0623CDD2" w:rsidR="001A7FF5" w:rsidRPr="001A7FF5" w:rsidRDefault="001A7FF5" w:rsidP="001A7FF5">
      <w:pPr>
        <w:rPr>
          <w:rFonts w:ascii="Times New Roman" w:hAnsi="Times New Roman" w:cs="Times New Roman"/>
        </w:rPr>
      </w:pPr>
      <w:r w:rsidRPr="002C0294">
        <w:rPr>
          <w:rFonts w:ascii="Times New Roman" w:hAnsi="Times New Roman" w:cs="Times New Roman"/>
        </w:rPr>
        <w:t xml:space="preserve">ISDA agrees that capital requirements for systemic stablecoin arrangements should be informed by established FMI standards, including the principles set out by CPMI-IOSCO. </w:t>
      </w:r>
      <w:r w:rsidR="00FC64C2">
        <w:rPr>
          <w:rFonts w:ascii="Times New Roman" w:hAnsi="Times New Roman" w:cs="Times New Roman"/>
        </w:rPr>
        <w:t>The</w:t>
      </w:r>
      <w:r w:rsidRPr="002C0294">
        <w:rPr>
          <w:rFonts w:ascii="Times New Roman" w:hAnsi="Times New Roman" w:cs="Times New Roman"/>
        </w:rPr>
        <w:t xml:space="preserve"> regulatory framework should ensure that capital and financial resources are sufficient to absorb losses and support continuity of critical services.</w:t>
      </w:r>
    </w:p>
    <w:p w14:paraId="188FDB50" w14:textId="77777777" w:rsidR="001A7FF5" w:rsidRDefault="001A7FF5" w:rsidP="001A7FF5">
      <w:pPr>
        <w:rPr>
          <w:rFonts w:ascii="Times New Roman" w:hAnsi="Times New Roman" w:cs="Times New Roman"/>
        </w:rPr>
      </w:pPr>
      <w:r w:rsidRPr="001A7FF5">
        <w:rPr>
          <w:rFonts w:ascii="Times New Roman" w:hAnsi="Times New Roman" w:cs="Times New Roman"/>
        </w:rPr>
        <w:t xml:space="preserve">Importantly, capital treatment should be risk-sensitive and should reflect the economic substance of the </w:t>
      </w:r>
      <w:proofErr w:type="gramStart"/>
      <w:r w:rsidRPr="001A7FF5">
        <w:rPr>
          <w:rFonts w:ascii="Times New Roman" w:hAnsi="Times New Roman" w:cs="Times New Roman"/>
        </w:rPr>
        <w:t>stablecoin</w:t>
      </w:r>
      <w:proofErr w:type="gramEnd"/>
      <w:r w:rsidRPr="001A7FF5">
        <w:rPr>
          <w:rFonts w:ascii="Times New Roman" w:hAnsi="Times New Roman" w:cs="Times New Roman"/>
        </w:rPr>
        <w:t xml:space="preserve"> arrangement, rather than its technological form. </w:t>
      </w:r>
      <w:proofErr w:type="gramStart"/>
      <w:r w:rsidRPr="001A7FF5">
        <w:rPr>
          <w:rFonts w:ascii="Times New Roman" w:hAnsi="Times New Roman" w:cs="Times New Roman"/>
        </w:rPr>
        <w:t>Consistency</w:t>
      </w:r>
      <w:proofErr w:type="gramEnd"/>
      <w:r w:rsidRPr="001A7FF5">
        <w:rPr>
          <w:rFonts w:ascii="Times New Roman" w:hAnsi="Times New Roman" w:cs="Times New Roman"/>
        </w:rPr>
        <w:t xml:space="preserve"> with broader prudential and FMI capital frameworks will be critical to avoid fragmentation and unintended constraints on wholesale market activity.</w:t>
      </w:r>
    </w:p>
    <w:p w14:paraId="61DD4096" w14:textId="77777777" w:rsidR="001A7FF5" w:rsidRPr="001A7FF5" w:rsidRDefault="001A7FF5" w:rsidP="001A7FF5">
      <w:pPr>
        <w:rPr>
          <w:rFonts w:ascii="Times New Roman" w:hAnsi="Times New Roman" w:cs="Times New Roman"/>
        </w:rPr>
      </w:pPr>
      <w:r w:rsidRPr="001A7FF5">
        <w:rPr>
          <w:rFonts w:ascii="Times New Roman" w:hAnsi="Times New Roman" w:cs="Times New Roman"/>
          <w:b/>
          <w:bCs/>
        </w:rPr>
        <w:t>Risk Management Frameworks for Digital Assets</w:t>
      </w:r>
    </w:p>
    <w:p w14:paraId="0003A100" w14:textId="5E0F40B3" w:rsidR="001A7FF5" w:rsidRPr="001A7FF5" w:rsidRDefault="001A7FF5" w:rsidP="001A7FF5">
      <w:pPr>
        <w:rPr>
          <w:rFonts w:ascii="Times New Roman" w:hAnsi="Times New Roman" w:cs="Times New Roman"/>
        </w:rPr>
      </w:pPr>
      <w:r w:rsidRPr="002C0294">
        <w:rPr>
          <w:rFonts w:ascii="Times New Roman" w:hAnsi="Times New Roman" w:cs="Times New Roman"/>
        </w:rPr>
        <w:t xml:space="preserve">ISDA strongly supports the consultation’s focus on comprehensive risk management frameworks for digital assets. For both </w:t>
      </w:r>
      <w:proofErr w:type="gramStart"/>
      <w:r w:rsidRPr="002C0294">
        <w:rPr>
          <w:rFonts w:ascii="Times New Roman" w:hAnsi="Times New Roman" w:cs="Times New Roman"/>
        </w:rPr>
        <w:t>cleared</w:t>
      </w:r>
      <w:proofErr w:type="gramEnd"/>
      <w:r w:rsidRPr="002C0294">
        <w:rPr>
          <w:rFonts w:ascii="Times New Roman" w:hAnsi="Times New Roman" w:cs="Times New Roman"/>
        </w:rPr>
        <w:t xml:space="preserve"> and uncleared markets, the </w:t>
      </w:r>
      <w:r w:rsidR="00E7487D">
        <w:rPr>
          <w:rFonts w:ascii="Times New Roman" w:hAnsi="Times New Roman" w:cs="Times New Roman"/>
        </w:rPr>
        <w:t xml:space="preserve">provision and </w:t>
      </w:r>
      <w:r w:rsidRPr="002C0294">
        <w:rPr>
          <w:rFonts w:ascii="Times New Roman" w:hAnsi="Times New Roman" w:cs="Times New Roman"/>
        </w:rPr>
        <w:t>use of stablecoins should be subject to robust governance, operational resilience standards, cybersecurity controls, and third-party risk management</w:t>
      </w:r>
      <w:r w:rsidR="578672D9" w:rsidRPr="002C0294">
        <w:rPr>
          <w:rFonts w:ascii="Times New Roman" w:hAnsi="Times New Roman" w:cs="Times New Roman"/>
        </w:rPr>
        <w:t>, leveraging existing governance and regulatory standards</w:t>
      </w:r>
      <w:r w:rsidRPr="002C0294">
        <w:rPr>
          <w:rFonts w:ascii="Times New Roman" w:hAnsi="Times New Roman" w:cs="Times New Roman"/>
        </w:rPr>
        <w:t>.</w:t>
      </w:r>
      <w:r w:rsidR="004C7D11">
        <w:rPr>
          <w:rFonts w:ascii="Times New Roman" w:hAnsi="Times New Roman" w:cs="Times New Roman"/>
        </w:rPr>
        <w:t xml:space="preserve"> It also includes consideration of c</w:t>
      </w:r>
      <w:r w:rsidR="004C7D11" w:rsidRPr="004C7D11">
        <w:rPr>
          <w:rFonts w:ascii="Times New Roman" w:hAnsi="Times New Roman" w:cs="Times New Roman"/>
        </w:rPr>
        <w:t>oncentration and dependency risk that avoids single</w:t>
      </w:r>
      <w:r w:rsidR="004C7D11" w:rsidRPr="004C7D11">
        <w:rPr>
          <w:rFonts w:ascii="Times New Roman" w:hAnsi="Times New Roman" w:cs="Times New Roman"/>
        </w:rPr>
        <w:noBreakHyphen/>
        <w:t>issuer or single</w:t>
      </w:r>
      <w:r w:rsidR="004C7D11" w:rsidRPr="004C7D11">
        <w:rPr>
          <w:rFonts w:ascii="Times New Roman" w:hAnsi="Times New Roman" w:cs="Times New Roman"/>
        </w:rPr>
        <w:noBreakHyphen/>
        <w:t>ledger reliance in wholesale infrastructure</w:t>
      </w:r>
      <w:r w:rsidR="004C7D11">
        <w:rPr>
          <w:rFonts w:ascii="Times New Roman" w:hAnsi="Times New Roman" w:cs="Times New Roman"/>
        </w:rPr>
        <w:t>.</w:t>
      </w:r>
    </w:p>
    <w:p w14:paraId="26441CB2" w14:textId="4AE0132E" w:rsidR="001A7FF5" w:rsidRPr="001A7FF5" w:rsidRDefault="001A7FF5" w:rsidP="001A7FF5">
      <w:pPr>
        <w:rPr>
          <w:rFonts w:ascii="Times New Roman" w:hAnsi="Times New Roman" w:cs="Times New Roman"/>
        </w:rPr>
      </w:pPr>
      <w:r w:rsidRPr="002C0294">
        <w:rPr>
          <w:rFonts w:ascii="Times New Roman" w:hAnsi="Times New Roman" w:cs="Times New Roman"/>
        </w:rPr>
        <w:t xml:space="preserve">In the context of derivatives markets, this includes clear frameworks for custody and segregation, </w:t>
      </w:r>
      <w:r w:rsidR="70BD5F42" w:rsidRPr="002C0294">
        <w:rPr>
          <w:rFonts w:ascii="Times New Roman" w:hAnsi="Times New Roman" w:cs="Times New Roman"/>
        </w:rPr>
        <w:t xml:space="preserve">legal enforceability, </w:t>
      </w:r>
      <w:r w:rsidRPr="002C0294">
        <w:rPr>
          <w:rFonts w:ascii="Times New Roman" w:hAnsi="Times New Roman" w:cs="Times New Roman"/>
        </w:rPr>
        <w:t xml:space="preserve">valuation and haircut methodologies, concentration limits, and contingency planning for technology outages or disruptions. </w:t>
      </w:r>
      <w:r w:rsidR="00D60C58">
        <w:rPr>
          <w:rFonts w:ascii="Times New Roman" w:hAnsi="Times New Roman" w:cs="Times New Roman"/>
        </w:rPr>
        <w:t>E</w:t>
      </w:r>
      <w:r w:rsidR="004C7D11" w:rsidRPr="004C7D11">
        <w:rPr>
          <w:rFonts w:ascii="Times New Roman" w:hAnsi="Times New Roman" w:cs="Times New Roman"/>
        </w:rPr>
        <w:t xml:space="preserve">xisting collateral frameworks </w:t>
      </w:r>
      <w:r w:rsidR="00D60C58">
        <w:rPr>
          <w:rFonts w:ascii="Times New Roman" w:hAnsi="Times New Roman" w:cs="Times New Roman"/>
        </w:rPr>
        <w:t>should also</w:t>
      </w:r>
      <w:r w:rsidR="004C7D11" w:rsidRPr="004C7D11">
        <w:rPr>
          <w:rFonts w:ascii="Times New Roman" w:hAnsi="Times New Roman" w:cs="Times New Roman"/>
        </w:rPr>
        <w:t xml:space="preserve"> reinforce that stablecoins should not </w:t>
      </w:r>
      <w:r w:rsidR="00D60C58">
        <w:rPr>
          <w:rFonts w:ascii="Times New Roman" w:hAnsi="Times New Roman" w:cs="Times New Roman"/>
        </w:rPr>
        <w:t>be used as margin and collateral</w:t>
      </w:r>
      <w:r w:rsidR="004C7D11" w:rsidRPr="004C7D11">
        <w:rPr>
          <w:rFonts w:ascii="Times New Roman" w:hAnsi="Times New Roman" w:cs="Times New Roman"/>
        </w:rPr>
        <w:t xml:space="preserve"> outside</w:t>
      </w:r>
      <w:r w:rsidR="00D60C58">
        <w:rPr>
          <w:rFonts w:ascii="Times New Roman" w:hAnsi="Times New Roman" w:cs="Times New Roman"/>
        </w:rPr>
        <w:t xml:space="preserve"> of</w:t>
      </w:r>
      <w:r w:rsidR="004C7D11" w:rsidRPr="004C7D11">
        <w:rPr>
          <w:rFonts w:ascii="Times New Roman" w:hAnsi="Times New Roman" w:cs="Times New Roman"/>
        </w:rPr>
        <w:t xml:space="preserve"> established eligibility, haircut, and valuation processes</w:t>
      </w:r>
      <w:r w:rsidR="00D60C58">
        <w:rPr>
          <w:rFonts w:ascii="Times New Roman" w:hAnsi="Times New Roman" w:cs="Times New Roman"/>
        </w:rPr>
        <w:t>.</w:t>
      </w:r>
      <w:r w:rsidR="004C7D11" w:rsidRPr="002C0294">
        <w:rPr>
          <w:rFonts w:ascii="Times New Roman" w:hAnsi="Times New Roman" w:cs="Times New Roman"/>
        </w:rPr>
        <w:t xml:space="preserve"> </w:t>
      </w:r>
      <w:r w:rsidRPr="002C0294">
        <w:rPr>
          <w:rFonts w:ascii="Times New Roman" w:hAnsi="Times New Roman" w:cs="Times New Roman"/>
        </w:rPr>
        <w:t xml:space="preserve">FMIs and market participants should retain </w:t>
      </w:r>
      <w:r w:rsidRPr="002C0294">
        <w:rPr>
          <w:rFonts w:ascii="Times New Roman" w:hAnsi="Times New Roman" w:cs="Times New Roman"/>
        </w:rPr>
        <w:lastRenderedPageBreak/>
        <w:t>appropriate discretion, within regulatory parameters, to assess whether stablecoins are consistent with their risk appetite and operational capabilities.</w:t>
      </w:r>
    </w:p>
    <w:p w14:paraId="1E0DAC23" w14:textId="77777777" w:rsidR="001A7FF5" w:rsidRPr="001A7FF5" w:rsidRDefault="001A7FF5" w:rsidP="001A7FF5">
      <w:pPr>
        <w:rPr>
          <w:rFonts w:ascii="Times New Roman" w:hAnsi="Times New Roman" w:cs="Times New Roman"/>
        </w:rPr>
      </w:pPr>
      <w:r w:rsidRPr="001A7FF5">
        <w:rPr>
          <w:rFonts w:ascii="Times New Roman" w:hAnsi="Times New Roman" w:cs="Times New Roman"/>
          <w:b/>
          <w:bCs/>
        </w:rPr>
        <w:t>Cross-Market and Cross-Border Considerations</w:t>
      </w:r>
    </w:p>
    <w:p w14:paraId="0D91895B" w14:textId="2087065A" w:rsidR="001A7FF5" w:rsidRPr="001A7FF5" w:rsidRDefault="001A7FF5" w:rsidP="001A7FF5">
      <w:pPr>
        <w:rPr>
          <w:rFonts w:ascii="Times New Roman" w:hAnsi="Times New Roman" w:cs="Times New Roman"/>
        </w:rPr>
      </w:pPr>
      <w:r w:rsidRPr="001A7FF5">
        <w:rPr>
          <w:rFonts w:ascii="Times New Roman" w:hAnsi="Times New Roman" w:cs="Times New Roman"/>
        </w:rPr>
        <w:t xml:space="preserve">ISDA encourages the Bank to continue engaging with international regulators and standard-setting bodies to promote consistency in the </w:t>
      </w:r>
      <w:r w:rsidR="00AD39A8">
        <w:rPr>
          <w:rFonts w:ascii="Times New Roman" w:hAnsi="Times New Roman" w:cs="Times New Roman"/>
        </w:rPr>
        <w:t xml:space="preserve">requirements for and </w:t>
      </w:r>
      <w:r w:rsidRPr="001A7FF5">
        <w:rPr>
          <w:rFonts w:ascii="Times New Roman" w:hAnsi="Times New Roman" w:cs="Times New Roman"/>
        </w:rPr>
        <w:t xml:space="preserve">treatment of </w:t>
      </w:r>
      <w:proofErr w:type="gramStart"/>
      <w:r w:rsidRPr="001A7FF5">
        <w:rPr>
          <w:rFonts w:ascii="Times New Roman" w:hAnsi="Times New Roman" w:cs="Times New Roman"/>
        </w:rPr>
        <w:t>stablecoins</w:t>
      </w:r>
      <w:proofErr w:type="gramEnd"/>
      <w:r w:rsidRPr="001A7FF5">
        <w:rPr>
          <w:rFonts w:ascii="Times New Roman" w:hAnsi="Times New Roman" w:cs="Times New Roman"/>
        </w:rPr>
        <w:t xml:space="preserve"> across jurisdictions. Given the global nature of wholesale derivatives markets and FMIs, alignment on key concepts</w:t>
      </w:r>
      <w:r w:rsidR="00E7487D">
        <w:rPr>
          <w:rFonts w:ascii="Times New Roman" w:hAnsi="Times New Roman" w:cs="Times New Roman"/>
        </w:rPr>
        <w:t xml:space="preserve"> (</w:t>
      </w:r>
      <w:r w:rsidRPr="001A7FF5">
        <w:rPr>
          <w:rFonts w:ascii="Times New Roman" w:hAnsi="Times New Roman" w:cs="Times New Roman"/>
        </w:rPr>
        <w:t>reserve quality, risk management expectations, and operational resilience</w:t>
      </w:r>
      <w:r w:rsidR="00E7487D">
        <w:rPr>
          <w:rFonts w:ascii="Times New Roman" w:hAnsi="Times New Roman" w:cs="Times New Roman"/>
        </w:rPr>
        <w:t xml:space="preserve">) </w:t>
      </w:r>
      <w:r w:rsidRPr="001A7FF5">
        <w:rPr>
          <w:rFonts w:ascii="Times New Roman" w:hAnsi="Times New Roman" w:cs="Times New Roman"/>
        </w:rPr>
        <w:t>will be critical to avoiding market fragmentation and supporting cross-border activity.</w:t>
      </w:r>
    </w:p>
    <w:p w14:paraId="234F2098" w14:textId="77777777" w:rsidR="001A7FF5" w:rsidRPr="001A7FF5" w:rsidRDefault="001A7FF5" w:rsidP="001A7FF5">
      <w:pPr>
        <w:rPr>
          <w:rFonts w:ascii="Times New Roman" w:hAnsi="Times New Roman" w:cs="Times New Roman"/>
        </w:rPr>
      </w:pPr>
      <w:r w:rsidRPr="001A7FF5">
        <w:rPr>
          <w:rFonts w:ascii="Times New Roman" w:hAnsi="Times New Roman" w:cs="Times New Roman"/>
        </w:rPr>
        <w:t>ISDA stands ready to engage further with the Bank of England and other authorities as the regulatory framework for systemic stablecoins develops. We would welcome the opportunity to provide additional technical input, particularly in relation to wholesale market use cases and the interaction with existing FMI risk management frameworks.</w:t>
      </w:r>
    </w:p>
    <w:p w14:paraId="2DA22FB7" w14:textId="3C048BD0" w:rsidR="001A7FF5" w:rsidRDefault="00E7487D" w:rsidP="001A7FF5">
      <w:pPr>
        <w:rPr>
          <w:rFonts w:ascii="Times New Roman" w:hAnsi="Times New Roman" w:cs="Times New Roman"/>
        </w:rPr>
      </w:pPr>
      <w:r>
        <w:rPr>
          <w:rFonts w:ascii="Times New Roman" w:hAnsi="Times New Roman" w:cs="Times New Roman"/>
        </w:rPr>
        <w:t>Best</w:t>
      </w:r>
      <w:r w:rsidR="3B92ACB9" w:rsidRPr="20FFA265">
        <w:rPr>
          <w:rFonts w:ascii="Times New Roman" w:hAnsi="Times New Roman" w:cs="Times New Roman"/>
        </w:rPr>
        <w:t>,</w:t>
      </w:r>
    </w:p>
    <w:p w14:paraId="1EA90C0C" w14:textId="77777777" w:rsidR="005F54C4" w:rsidRDefault="005F54C4" w:rsidP="005F54C4">
      <w:pPr>
        <w:spacing w:line="240" w:lineRule="auto"/>
        <w:contextualSpacing/>
        <w:rPr>
          <w:rFonts w:ascii="Times New Roman" w:hAnsi="Times New Roman" w:cs="Times New Roman"/>
        </w:rPr>
        <w:sectPr w:rsidR="005F54C4">
          <w:pgSz w:w="12240" w:h="15840"/>
          <w:pgMar w:top="1440" w:right="1440" w:bottom="1440" w:left="1440" w:header="720" w:footer="720" w:gutter="0"/>
          <w:cols w:space="720"/>
          <w:docGrid w:linePitch="360"/>
        </w:sectPr>
      </w:pPr>
    </w:p>
    <w:p w14:paraId="29084CB8" w14:textId="70256424" w:rsidR="005F54C4" w:rsidRDefault="005F54C4" w:rsidP="005F54C4">
      <w:pPr>
        <w:spacing w:line="240" w:lineRule="auto"/>
        <w:contextualSpacing/>
        <w:rPr>
          <w:rFonts w:ascii="Times New Roman" w:hAnsi="Times New Roman" w:cs="Times New Roman"/>
        </w:rPr>
      </w:pPr>
      <w:r>
        <w:rPr>
          <w:rFonts w:ascii="Times New Roman" w:hAnsi="Times New Roman" w:cs="Times New Roman"/>
        </w:rPr>
        <w:t>Mark New</w:t>
      </w:r>
    </w:p>
    <w:p w14:paraId="5DF8F3B6" w14:textId="77777777" w:rsidR="005F54C4" w:rsidRDefault="005F54C4" w:rsidP="005F54C4">
      <w:pPr>
        <w:spacing w:line="240" w:lineRule="auto"/>
        <w:contextualSpacing/>
        <w:rPr>
          <w:rFonts w:ascii="Times New Roman" w:hAnsi="Times New Roman" w:cs="Times New Roman"/>
        </w:rPr>
      </w:pPr>
    </w:p>
    <w:p w14:paraId="3E06A28E" w14:textId="406AD84E" w:rsidR="005F54C4" w:rsidRDefault="005F54C4" w:rsidP="005F54C4">
      <w:pPr>
        <w:spacing w:line="240" w:lineRule="auto"/>
        <w:contextualSpacing/>
        <w:rPr>
          <w:rFonts w:ascii="Times New Roman" w:hAnsi="Times New Roman" w:cs="Times New Roman"/>
        </w:rPr>
      </w:pPr>
      <w:r>
        <w:rPr>
          <w:rFonts w:ascii="Times New Roman" w:hAnsi="Times New Roman" w:cs="Times New Roman"/>
        </w:rPr>
        <w:t>Co-Head of Digital Transformation and Senior Counsel</w:t>
      </w:r>
    </w:p>
    <w:p w14:paraId="19753479" w14:textId="77777777" w:rsidR="005F54C4" w:rsidRDefault="005F54C4" w:rsidP="005F54C4">
      <w:pPr>
        <w:spacing w:line="240" w:lineRule="auto"/>
        <w:contextualSpacing/>
        <w:rPr>
          <w:rFonts w:ascii="Times New Roman" w:hAnsi="Times New Roman" w:cs="Times New Roman"/>
        </w:rPr>
      </w:pPr>
    </w:p>
    <w:p w14:paraId="54E7673F" w14:textId="7AF80F70" w:rsidR="005F54C4" w:rsidRDefault="001A7FF5" w:rsidP="005F54C4">
      <w:pPr>
        <w:spacing w:line="240" w:lineRule="auto"/>
        <w:contextualSpacing/>
        <w:rPr>
          <w:rFonts w:ascii="Times New Roman" w:hAnsi="Times New Roman" w:cs="Times New Roman"/>
        </w:rPr>
      </w:pPr>
      <w:r w:rsidRPr="001A7FF5">
        <w:rPr>
          <w:rFonts w:ascii="Times New Roman" w:hAnsi="Times New Roman" w:cs="Times New Roman"/>
        </w:rPr>
        <w:t>International Swaps and Derivatives Association, Inc.</w:t>
      </w:r>
    </w:p>
    <w:p w14:paraId="0D78118F" w14:textId="77777777" w:rsidR="005F54C4" w:rsidRDefault="005F54C4" w:rsidP="005F54C4">
      <w:pPr>
        <w:spacing w:line="240" w:lineRule="auto"/>
        <w:contextualSpacing/>
        <w:rPr>
          <w:rFonts w:ascii="Times New Roman" w:hAnsi="Times New Roman" w:cs="Times New Roman"/>
        </w:rPr>
      </w:pPr>
    </w:p>
    <w:p w14:paraId="6B460DE3" w14:textId="77777777" w:rsidR="005F54C4" w:rsidRDefault="005F54C4" w:rsidP="005F54C4">
      <w:pPr>
        <w:spacing w:line="240" w:lineRule="auto"/>
        <w:contextualSpacing/>
        <w:rPr>
          <w:rFonts w:ascii="Times New Roman" w:hAnsi="Times New Roman" w:cs="Times New Roman"/>
        </w:rPr>
      </w:pPr>
    </w:p>
    <w:p w14:paraId="15FCADE1" w14:textId="77777777" w:rsidR="005F54C4" w:rsidRDefault="005F54C4" w:rsidP="005F54C4">
      <w:pPr>
        <w:spacing w:line="240" w:lineRule="auto"/>
        <w:contextualSpacing/>
        <w:rPr>
          <w:rFonts w:ascii="Times New Roman" w:hAnsi="Times New Roman" w:cs="Times New Roman"/>
        </w:rPr>
      </w:pPr>
    </w:p>
    <w:p w14:paraId="435DA7B8" w14:textId="77777777" w:rsidR="005F54C4" w:rsidRDefault="005F54C4" w:rsidP="005F54C4">
      <w:pPr>
        <w:spacing w:line="240" w:lineRule="auto"/>
        <w:contextualSpacing/>
        <w:rPr>
          <w:rFonts w:ascii="Times New Roman" w:hAnsi="Times New Roman" w:cs="Times New Roman"/>
        </w:rPr>
      </w:pPr>
    </w:p>
    <w:p w14:paraId="526FA64F" w14:textId="77777777" w:rsidR="005F54C4" w:rsidRDefault="005F54C4" w:rsidP="005F54C4">
      <w:pPr>
        <w:spacing w:line="240" w:lineRule="auto"/>
        <w:contextualSpacing/>
        <w:rPr>
          <w:rFonts w:ascii="Times New Roman" w:hAnsi="Times New Roman" w:cs="Times New Roman"/>
        </w:rPr>
      </w:pPr>
    </w:p>
    <w:p w14:paraId="1D5CD239" w14:textId="77777777" w:rsidR="005F54C4" w:rsidRDefault="005F54C4" w:rsidP="005F54C4">
      <w:pPr>
        <w:spacing w:line="240" w:lineRule="auto"/>
        <w:contextualSpacing/>
        <w:rPr>
          <w:rFonts w:ascii="Times New Roman" w:hAnsi="Times New Roman" w:cs="Times New Roman"/>
        </w:rPr>
      </w:pPr>
    </w:p>
    <w:p w14:paraId="5DA4F0D4" w14:textId="77777777" w:rsidR="005F54C4" w:rsidRDefault="005F54C4" w:rsidP="005F54C4">
      <w:pPr>
        <w:spacing w:line="240" w:lineRule="auto"/>
        <w:contextualSpacing/>
        <w:rPr>
          <w:rFonts w:ascii="Times New Roman" w:hAnsi="Times New Roman" w:cs="Times New Roman"/>
        </w:rPr>
      </w:pPr>
    </w:p>
    <w:p w14:paraId="7816DBBE" w14:textId="77777777" w:rsidR="005F54C4" w:rsidRDefault="005F54C4" w:rsidP="005F54C4">
      <w:pPr>
        <w:spacing w:line="240" w:lineRule="auto"/>
        <w:contextualSpacing/>
        <w:rPr>
          <w:rFonts w:ascii="Times New Roman" w:hAnsi="Times New Roman" w:cs="Times New Roman"/>
        </w:rPr>
      </w:pPr>
    </w:p>
    <w:p w14:paraId="2CD7CC2F" w14:textId="77777777" w:rsidR="005F54C4" w:rsidRDefault="005F54C4" w:rsidP="005F54C4">
      <w:pPr>
        <w:spacing w:line="240" w:lineRule="auto"/>
        <w:contextualSpacing/>
        <w:rPr>
          <w:rFonts w:ascii="Times New Roman" w:hAnsi="Times New Roman" w:cs="Times New Roman"/>
        </w:rPr>
      </w:pPr>
    </w:p>
    <w:p w14:paraId="1FA34A50" w14:textId="77777777" w:rsidR="005F54C4" w:rsidRDefault="005F54C4" w:rsidP="005F54C4">
      <w:pPr>
        <w:spacing w:line="240" w:lineRule="auto"/>
        <w:contextualSpacing/>
        <w:rPr>
          <w:rFonts w:ascii="Times New Roman" w:hAnsi="Times New Roman" w:cs="Times New Roman"/>
        </w:rPr>
      </w:pPr>
    </w:p>
    <w:p w14:paraId="39F37414" w14:textId="77777777" w:rsidR="005F54C4" w:rsidRDefault="005F54C4" w:rsidP="005F54C4">
      <w:pPr>
        <w:spacing w:line="240" w:lineRule="auto"/>
        <w:contextualSpacing/>
        <w:rPr>
          <w:rFonts w:ascii="Times New Roman" w:hAnsi="Times New Roman" w:cs="Times New Roman"/>
        </w:rPr>
      </w:pPr>
    </w:p>
    <w:p w14:paraId="127C8A5D" w14:textId="77777777" w:rsidR="005F54C4" w:rsidRDefault="005F54C4" w:rsidP="005F54C4">
      <w:pPr>
        <w:spacing w:line="240" w:lineRule="auto"/>
        <w:contextualSpacing/>
        <w:rPr>
          <w:rFonts w:ascii="Times New Roman" w:hAnsi="Times New Roman" w:cs="Times New Roman"/>
        </w:rPr>
      </w:pPr>
    </w:p>
    <w:p w14:paraId="54D6DF0B" w14:textId="77777777" w:rsidR="005F54C4" w:rsidRDefault="005F54C4" w:rsidP="005F54C4">
      <w:pPr>
        <w:spacing w:line="240" w:lineRule="auto"/>
        <w:contextualSpacing/>
        <w:rPr>
          <w:rFonts w:ascii="Times New Roman" w:hAnsi="Times New Roman" w:cs="Times New Roman"/>
        </w:rPr>
      </w:pPr>
    </w:p>
    <w:p w14:paraId="38DC43CF" w14:textId="77777777" w:rsidR="005F54C4" w:rsidRDefault="005F54C4" w:rsidP="005F54C4">
      <w:pPr>
        <w:spacing w:line="240" w:lineRule="auto"/>
        <w:contextualSpacing/>
        <w:rPr>
          <w:rFonts w:ascii="Times New Roman" w:hAnsi="Times New Roman" w:cs="Times New Roman"/>
        </w:rPr>
      </w:pPr>
    </w:p>
    <w:p w14:paraId="3AE201EE" w14:textId="77777777" w:rsidR="005F54C4" w:rsidRDefault="005F54C4" w:rsidP="005F54C4">
      <w:pPr>
        <w:spacing w:line="240" w:lineRule="auto"/>
        <w:contextualSpacing/>
        <w:rPr>
          <w:rFonts w:ascii="Times New Roman" w:hAnsi="Times New Roman" w:cs="Times New Roman"/>
        </w:rPr>
      </w:pPr>
    </w:p>
    <w:p w14:paraId="0166BC58" w14:textId="77777777" w:rsidR="005F54C4" w:rsidRDefault="005F54C4" w:rsidP="005F54C4">
      <w:pPr>
        <w:spacing w:line="240" w:lineRule="auto"/>
        <w:contextualSpacing/>
        <w:rPr>
          <w:rFonts w:ascii="Times New Roman" w:hAnsi="Times New Roman" w:cs="Times New Roman"/>
        </w:rPr>
      </w:pPr>
    </w:p>
    <w:p w14:paraId="7F965223" w14:textId="77777777" w:rsidR="005F54C4" w:rsidRDefault="005F54C4" w:rsidP="005F54C4">
      <w:pPr>
        <w:spacing w:line="240" w:lineRule="auto"/>
        <w:contextualSpacing/>
        <w:rPr>
          <w:rFonts w:ascii="Times New Roman" w:hAnsi="Times New Roman" w:cs="Times New Roman"/>
        </w:rPr>
      </w:pPr>
    </w:p>
    <w:p w14:paraId="7D1EBF52" w14:textId="77777777" w:rsidR="005F54C4" w:rsidRDefault="005F54C4" w:rsidP="005F54C4">
      <w:pPr>
        <w:spacing w:line="240" w:lineRule="auto"/>
        <w:contextualSpacing/>
        <w:rPr>
          <w:rFonts w:ascii="Times New Roman" w:hAnsi="Times New Roman" w:cs="Times New Roman"/>
        </w:rPr>
      </w:pPr>
    </w:p>
    <w:p w14:paraId="26EEEC1F" w14:textId="77777777" w:rsidR="005F54C4" w:rsidRDefault="005F54C4" w:rsidP="005F54C4">
      <w:pPr>
        <w:spacing w:line="240" w:lineRule="auto"/>
        <w:contextualSpacing/>
        <w:rPr>
          <w:rFonts w:ascii="Times New Roman" w:hAnsi="Times New Roman" w:cs="Times New Roman"/>
        </w:rPr>
      </w:pPr>
    </w:p>
    <w:p w14:paraId="0FC36C88" w14:textId="77777777" w:rsidR="005F54C4" w:rsidRDefault="005F54C4" w:rsidP="005F54C4">
      <w:pPr>
        <w:spacing w:line="240" w:lineRule="auto"/>
        <w:contextualSpacing/>
        <w:rPr>
          <w:rFonts w:ascii="Times New Roman" w:hAnsi="Times New Roman" w:cs="Times New Roman"/>
        </w:rPr>
      </w:pPr>
    </w:p>
    <w:p w14:paraId="6C24D552" w14:textId="57274CC3" w:rsidR="005F54C4" w:rsidRDefault="005F54C4" w:rsidP="005F54C4">
      <w:pPr>
        <w:spacing w:line="240" w:lineRule="auto"/>
        <w:contextualSpacing/>
        <w:rPr>
          <w:rFonts w:ascii="Times New Roman" w:hAnsi="Times New Roman" w:cs="Times New Roman"/>
        </w:rPr>
      </w:pPr>
      <w:r>
        <w:rPr>
          <w:rFonts w:ascii="Times New Roman" w:hAnsi="Times New Roman" w:cs="Times New Roman"/>
        </w:rPr>
        <w:t>Amy Caruso</w:t>
      </w:r>
    </w:p>
    <w:p w14:paraId="4E0324DD" w14:textId="77777777" w:rsidR="005F54C4" w:rsidRDefault="005F54C4" w:rsidP="005F54C4">
      <w:pPr>
        <w:spacing w:line="240" w:lineRule="auto"/>
        <w:contextualSpacing/>
        <w:rPr>
          <w:rFonts w:ascii="Times New Roman" w:hAnsi="Times New Roman" w:cs="Times New Roman"/>
        </w:rPr>
      </w:pPr>
    </w:p>
    <w:p w14:paraId="157E5FC8" w14:textId="267B609C" w:rsidR="005F54C4" w:rsidRDefault="005F54C4" w:rsidP="005F54C4">
      <w:pPr>
        <w:spacing w:line="240" w:lineRule="auto"/>
        <w:contextualSpacing/>
        <w:rPr>
          <w:rFonts w:ascii="Times New Roman" w:hAnsi="Times New Roman" w:cs="Times New Roman"/>
        </w:rPr>
      </w:pPr>
      <w:r>
        <w:rPr>
          <w:rFonts w:ascii="Times New Roman" w:hAnsi="Times New Roman" w:cs="Times New Roman"/>
        </w:rPr>
        <w:t>Head of Collateral Initiatives</w:t>
      </w:r>
    </w:p>
    <w:p w14:paraId="5CE09049" w14:textId="77777777" w:rsidR="005F54C4" w:rsidRDefault="005F54C4" w:rsidP="005F54C4">
      <w:pPr>
        <w:spacing w:line="240" w:lineRule="auto"/>
        <w:contextualSpacing/>
        <w:rPr>
          <w:rFonts w:ascii="Times New Roman" w:hAnsi="Times New Roman" w:cs="Times New Roman"/>
        </w:rPr>
      </w:pPr>
    </w:p>
    <w:p w14:paraId="5179B993" w14:textId="08D48AE1" w:rsidR="005F54C4" w:rsidRDefault="005F54C4" w:rsidP="005F54C4">
      <w:pPr>
        <w:spacing w:line="240" w:lineRule="auto"/>
        <w:contextualSpacing/>
        <w:rPr>
          <w:rFonts w:ascii="Times New Roman" w:hAnsi="Times New Roman" w:cs="Times New Roman"/>
        </w:rPr>
      </w:pPr>
      <w:r w:rsidRPr="001A7FF5">
        <w:rPr>
          <w:rFonts w:ascii="Times New Roman" w:hAnsi="Times New Roman" w:cs="Times New Roman"/>
        </w:rPr>
        <w:t>International Swaps and Derivatives Association, Inc.</w:t>
      </w:r>
    </w:p>
    <w:p w14:paraId="407C551D" w14:textId="77777777" w:rsidR="005F54C4" w:rsidRDefault="005F54C4" w:rsidP="005F54C4">
      <w:pPr>
        <w:spacing w:line="240" w:lineRule="auto"/>
        <w:contextualSpacing/>
        <w:rPr>
          <w:rFonts w:ascii="Times New Roman" w:hAnsi="Times New Roman" w:cs="Times New Roman"/>
        </w:rPr>
      </w:pPr>
    </w:p>
    <w:p w14:paraId="24C1672D" w14:textId="77777777" w:rsidR="005F54C4" w:rsidRDefault="005F54C4" w:rsidP="005F54C4">
      <w:pPr>
        <w:spacing w:line="240" w:lineRule="auto"/>
        <w:contextualSpacing/>
        <w:rPr>
          <w:rFonts w:ascii="Times New Roman" w:hAnsi="Times New Roman" w:cs="Times New Roman"/>
        </w:rPr>
      </w:pPr>
    </w:p>
    <w:p w14:paraId="555414E1" w14:textId="77777777" w:rsidR="005F54C4" w:rsidRDefault="005F54C4" w:rsidP="005F54C4">
      <w:pPr>
        <w:spacing w:line="240" w:lineRule="auto"/>
        <w:contextualSpacing/>
        <w:rPr>
          <w:rFonts w:ascii="Times New Roman" w:hAnsi="Times New Roman" w:cs="Times New Roman"/>
        </w:rPr>
      </w:pPr>
    </w:p>
    <w:p w14:paraId="63A5F190" w14:textId="77777777" w:rsidR="005F54C4" w:rsidRDefault="005F54C4" w:rsidP="005F54C4">
      <w:pPr>
        <w:spacing w:line="240" w:lineRule="auto"/>
        <w:contextualSpacing/>
        <w:rPr>
          <w:rFonts w:ascii="Times New Roman" w:hAnsi="Times New Roman" w:cs="Times New Roman"/>
        </w:rPr>
      </w:pPr>
    </w:p>
    <w:p w14:paraId="25C60ED0" w14:textId="77777777" w:rsidR="005F54C4" w:rsidRDefault="005F54C4" w:rsidP="005F54C4">
      <w:pPr>
        <w:spacing w:line="240" w:lineRule="auto"/>
        <w:contextualSpacing/>
        <w:rPr>
          <w:rFonts w:ascii="Times New Roman" w:hAnsi="Times New Roman" w:cs="Times New Roman"/>
        </w:rPr>
      </w:pPr>
    </w:p>
    <w:p w14:paraId="50624D22" w14:textId="77777777" w:rsidR="005F54C4" w:rsidRDefault="005F54C4" w:rsidP="005F54C4">
      <w:pPr>
        <w:spacing w:line="240" w:lineRule="auto"/>
        <w:contextualSpacing/>
        <w:rPr>
          <w:rFonts w:ascii="Times New Roman" w:hAnsi="Times New Roman" w:cs="Times New Roman"/>
        </w:rPr>
      </w:pPr>
    </w:p>
    <w:p w14:paraId="3BC65CE8" w14:textId="77777777" w:rsidR="005F54C4" w:rsidRDefault="005F54C4" w:rsidP="005F54C4">
      <w:pPr>
        <w:spacing w:line="240" w:lineRule="auto"/>
        <w:contextualSpacing/>
        <w:rPr>
          <w:rFonts w:ascii="Times New Roman" w:hAnsi="Times New Roman" w:cs="Times New Roman"/>
        </w:rPr>
      </w:pPr>
    </w:p>
    <w:p w14:paraId="11429B86" w14:textId="77777777" w:rsidR="005F54C4" w:rsidRDefault="005F54C4" w:rsidP="005F54C4">
      <w:pPr>
        <w:spacing w:line="240" w:lineRule="auto"/>
        <w:contextualSpacing/>
        <w:rPr>
          <w:rFonts w:ascii="Times New Roman" w:hAnsi="Times New Roman" w:cs="Times New Roman"/>
        </w:rPr>
      </w:pPr>
    </w:p>
    <w:p w14:paraId="332F6227" w14:textId="77777777" w:rsidR="005F54C4" w:rsidRDefault="005F54C4" w:rsidP="005F54C4">
      <w:pPr>
        <w:spacing w:line="240" w:lineRule="auto"/>
        <w:contextualSpacing/>
        <w:rPr>
          <w:rFonts w:ascii="Times New Roman" w:hAnsi="Times New Roman" w:cs="Times New Roman"/>
        </w:rPr>
      </w:pPr>
    </w:p>
    <w:p w14:paraId="7DC3DD92" w14:textId="77777777" w:rsidR="005F54C4" w:rsidRDefault="005F54C4" w:rsidP="005F54C4">
      <w:pPr>
        <w:spacing w:line="240" w:lineRule="auto"/>
        <w:contextualSpacing/>
        <w:rPr>
          <w:rFonts w:ascii="Times New Roman" w:hAnsi="Times New Roman" w:cs="Times New Roman"/>
        </w:rPr>
      </w:pPr>
    </w:p>
    <w:p w14:paraId="614A108F" w14:textId="77777777" w:rsidR="005F54C4" w:rsidRDefault="005F54C4" w:rsidP="005F54C4">
      <w:pPr>
        <w:spacing w:line="240" w:lineRule="auto"/>
        <w:contextualSpacing/>
        <w:rPr>
          <w:rFonts w:ascii="Times New Roman" w:hAnsi="Times New Roman" w:cs="Times New Roman"/>
        </w:rPr>
      </w:pPr>
    </w:p>
    <w:p w14:paraId="12A01E33" w14:textId="77777777" w:rsidR="005F54C4" w:rsidRDefault="005F54C4" w:rsidP="005F54C4">
      <w:pPr>
        <w:spacing w:line="240" w:lineRule="auto"/>
        <w:contextualSpacing/>
        <w:rPr>
          <w:rFonts w:ascii="Times New Roman" w:hAnsi="Times New Roman" w:cs="Times New Roman"/>
        </w:rPr>
      </w:pPr>
    </w:p>
    <w:p w14:paraId="2DE003BA" w14:textId="77777777" w:rsidR="005F54C4" w:rsidRDefault="005F54C4" w:rsidP="005F54C4">
      <w:pPr>
        <w:spacing w:line="240" w:lineRule="auto"/>
        <w:contextualSpacing/>
        <w:rPr>
          <w:rFonts w:ascii="Times New Roman" w:hAnsi="Times New Roman" w:cs="Times New Roman"/>
        </w:rPr>
      </w:pPr>
    </w:p>
    <w:p w14:paraId="26D370B3" w14:textId="77777777" w:rsidR="005F54C4" w:rsidRDefault="005F54C4" w:rsidP="005F54C4">
      <w:pPr>
        <w:spacing w:line="240" w:lineRule="auto"/>
        <w:contextualSpacing/>
        <w:rPr>
          <w:rFonts w:ascii="Times New Roman" w:hAnsi="Times New Roman" w:cs="Times New Roman"/>
        </w:rPr>
      </w:pPr>
    </w:p>
    <w:p w14:paraId="7FEF980B" w14:textId="77777777" w:rsidR="005F54C4" w:rsidRDefault="005F54C4" w:rsidP="005F54C4">
      <w:pPr>
        <w:spacing w:line="240" w:lineRule="auto"/>
        <w:contextualSpacing/>
        <w:rPr>
          <w:rFonts w:ascii="Times New Roman" w:hAnsi="Times New Roman" w:cs="Times New Roman"/>
        </w:rPr>
      </w:pPr>
    </w:p>
    <w:p w14:paraId="5A94D9F2" w14:textId="77777777" w:rsidR="005F54C4" w:rsidRDefault="005F54C4" w:rsidP="005F54C4">
      <w:pPr>
        <w:spacing w:line="240" w:lineRule="auto"/>
        <w:contextualSpacing/>
        <w:rPr>
          <w:rFonts w:ascii="Times New Roman" w:hAnsi="Times New Roman" w:cs="Times New Roman"/>
        </w:rPr>
      </w:pPr>
    </w:p>
    <w:p w14:paraId="31BE7823" w14:textId="77777777" w:rsidR="005F54C4" w:rsidRDefault="005F54C4" w:rsidP="005F54C4">
      <w:pPr>
        <w:spacing w:line="240" w:lineRule="auto"/>
        <w:contextualSpacing/>
        <w:rPr>
          <w:rFonts w:ascii="Times New Roman" w:hAnsi="Times New Roman" w:cs="Times New Roman"/>
        </w:rPr>
      </w:pPr>
    </w:p>
    <w:p w14:paraId="555AA9E7" w14:textId="77777777" w:rsidR="005F54C4" w:rsidRDefault="005F54C4" w:rsidP="005F54C4">
      <w:pPr>
        <w:spacing w:line="240" w:lineRule="auto"/>
        <w:contextualSpacing/>
        <w:rPr>
          <w:rFonts w:ascii="Times New Roman" w:hAnsi="Times New Roman" w:cs="Times New Roman"/>
        </w:rPr>
      </w:pPr>
    </w:p>
    <w:p w14:paraId="140DED3C" w14:textId="77777777" w:rsidR="005F54C4" w:rsidRDefault="005F54C4" w:rsidP="005F54C4">
      <w:pPr>
        <w:spacing w:line="240" w:lineRule="auto"/>
        <w:contextualSpacing/>
        <w:rPr>
          <w:rFonts w:ascii="Times New Roman" w:hAnsi="Times New Roman" w:cs="Times New Roman"/>
        </w:rPr>
      </w:pPr>
    </w:p>
    <w:p w14:paraId="040FB224" w14:textId="77777777" w:rsidR="005F54C4" w:rsidRDefault="005F54C4" w:rsidP="005F54C4">
      <w:pPr>
        <w:spacing w:line="240" w:lineRule="auto"/>
        <w:contextualSpacing/>
        <w:rPr>
          <w:rFonts w:ascii="Times New Roman" w:hAnsi="Times New Roman" w:cs="Times New Roman"/>
        </w:rPr>
      </w:pPr>
    </w:p>
    <w:p w14:paraId="0BA9ACBA" w14:textId="77777777" w:rsidR="005F54C4" w:rsidRDefault="005F54C4" w:rsidP="005F54C4">
      <w:pPr>
        <w:spacing w:line="240" w:lineRule="auto"/>
        <w:contextualSpacing/>
        <w:rPr>
          <w:rFonts w:ascii="Times New Roman" w:hAnsi="Times New Roman" w:cs="Times New Roman"/>
        </w:rPr>
      </w:pPr>
    </w:p>
    <w:p w14:paraId="539F2D22" w14:textId="536CB006" w:rsidR="005F54C4" w:rsidRDefault="005F54C4" w:rsidP="005F54C4">
      <w:pPr>
        <w:spacing w:line="240" w:lineRule="auto"/>
        <w:contextualSpacing/>
        <w:rPr>
          <w:rFonts w:ascii="Times New Roman" w:hAnsi="Times New Roman" w:cs="Times New Roman"/>
        </w:rPr>
      </w:pPr>
      <w:r>
        <w:rPr>
          <w:rFonts w:ascii="Times New Roman" w:hAnsi="Times New Roman" w:cs="Times New Roman"/>
        </w:rPr>
        <w:t>Ulrich Karl</w:t>
      </w:r>
    </w:p>
    <w:p w14:paraId="17757D94" w14:textId="77777777" w:rsidR="005F54C4" w:rsidRDefault="005F54C4" w:rsidP="005F54C4">
      <w:pPr>
        <w:spacing w:line="240" w:lineRule="auto"/>
        <w:contextualSpacing/>
        <w:rPr>
          <w:rFonts w:ascii="Times New Roman" w:hAnsi="Times New Roman" w:cs="Times New Roman"/>
        </w:rPr>
      </w:pPr>
    </w:p>
    <w:p w14:paraId="0F1E7632" w14:textId="4BB5CC16" w:rsidR="005F54C4" w:rsidRDefault="005F54C4" w:rsidP="005F54C4">
      <w:pPr>
        <w:spacing w:line="240" w:lineRule="auto"/>
        <w:contextualSpacing/>
        <w:rPr>
          <w:rFonts w:ascii="Times New Roman" w:hAnsi="Times New Roman" w:cs="Times New Roman"/>
        </w:rPr>
      </w:pPr>
      <w:r>
        <w:rPr>
          <w:rFonts w:ascii="Times New Roman" w:hAnsi="Times New Roman" w:cs="Times New Roman"/>
        </w:rPr>
        <w:t>Head of Clearing Services</w:t>
      </w:r>
      <w:r w:rsidRPr="005F54C4">
        <w:rPr>
          <w:rFonts w:ascii="Times New Roman" w:hAnsi="Times New Roman" w:cs="Times New Roman"/>
        </w:rPr>
        <w:t xml:space="preserve"> </w:t>
      </w:r>
    </w:p>
    <w:p w14:paraId="7669C9B9" w14:textId="77777777" w:rsidR="005F54C4" w:rsidRDefault="005F54C4" w:rsidP="005F54C4">
      <w:pPr>
        <w:spacing w:line="240" w:lineRule="auto"/>
        <w:contextualSpacing/>
        <w:rPr>
          <w:rFonts w:ascii="Times New Roman" w:hAnsi="Times New Roman" w:cs="Times New Roman"/>
        </w:rPr>
      </w:pPr>
    </w:p>
    <w:p w14:paraId="25FE5A71" w14:textId="1470CDFE" w:rsidR="005F54C4" w:rsidRPr="005F54C4" w:rsidRDefault="005F54C4" w:rsidP="005F54C4">
      <w:pPr>
        <w:spacing w:line="240" w:lineRule="auto"/>
        <w:contextualSpacing/>
        <w:rPr>
          <w:rFonts w:ascii="Times New Roman" w:hAnsi="Times New Roman" w:cs="Times New Roman"/>
        </w:rPr>
      </w:pPr>
      <w:r w:rsidRPr="001A7FF5">
        <w:rPr>
          <w:rFonts w:ascii="Times New Roman" w:hAnsi="Times New Roman" w:cs="Times New Roman"/>
        </w:rPr>
        <w:t>International Swaps and Derivatives Association, Inc.</w:t>
      </w:r>
    </w:p>
    <w:sectPr w:rsidR="005F54C4" w:rsidRPr="005F54C4" w:rsidSect="005F54C4">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D14C2"/>
    <w:multiLevelType w:val="multilevel"/>
    <w:tmpl w:val="184E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E65045"/>
    <w:multiLevelType w:val="multilevel"/>
    <w:tmpl w:val="47AE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15063"/>
    <w:multiLevelType w:val="hybridMultilevel"/>
    <w:tmpl w:val="3EC6969E"/>
    <w:lvl w:ilvl="0" w:tplc="D0D4E14A">
      <w:start w:val="1"/>
      <w:numFmt w:val="bullet"/>
      <w:lvlText w:val=""/>
      <w:lvlJc w:val="left"/>
      <w:pPr>
        <w:ind w:left="1080" w:hanging="360"/>
      </w:pPr>
      <w:rPr>
        <w:rFonts w:ascii="Symbol" w:hAnsi="Symbol"/>
      </w:rPr>
    </w:lvl>
    <w:lvl w:ilvl="1" w:tplc="7C5EB342">
      <w:start w:val="1"/>
      <w:numFmt w:val="bullet"/>
      <w:lvlText w:val=""/>
      <w:lvlJc w:val="left"/>
      <w:pPr>
        <w:ind w:left="1080" w:hanging="360"/>
      </w:pPr>
      <w:rPr>
        <w:rFonts w:ascii="Symbol" w:hAnsi="Symbol"/>
      </w:rPr>
    </w:lvl>
    <w:lvl w:ilvl="2" w:tplc="82625D6A">
      <w:start w:val="1"/>
      <w:numFmt w:val="bullet"/>
      <w:lvlText w:val=""/>
      <w:lvlJc w:val="left"/>
      <w:pPr>
        <w:ind w:left="1080" w:hanging="360"/>
      </w:pPr>
      <w:rPr>
        <w:rFonts w:ascii="Symbol" w:hAnsi="Symbol"/>
      </w:rPr>
    </w:lvl>
    <w:lvl w:ilvl="3" w:tplc="344EE67A">
      <w:start w:val="1"/>
      <w:numFmt w:val="bullet"/>
      <w:lvlText w:val=""/>
      <w:lvlJc w:val="left"/>
      <w:pPr>
        <w:ind w:left="1080" w:hanging="360"/>
      </w:pPr>
      <w:rPr>
        <w:rFonts w:ascii="Symbol" w:hAnsi="Symbol"/>
      </w:rPr>
    </w:lvl>
    <w:lvl w:ilvl="4" w:tplc="6838AB5E">
      <w:start w:val="1"/>
      <w:numFmt w:val="bullet"/>
      <w:lvlText w:val=""/>
      <w:lvlJc w:val="left"/>
      <w:pPr>
        <w:ind w:left="1080" w:hanging="360"/>
      </w:pPr>
      <w:rPr>
        <w:rFonts w:ascii="Symbol" w:hAnsi="Symbol"/>
      </w:rPr>
    </w:lvl>
    <w:lvl w:ilvl="5" w:tplc="C3B23ADE">
      <w:start w:val="1"/>
      <w:numFmt w:val="bullet"/>
      <w:lvlText w:val=""/>
      <w:lvlJc w:val="left"/>
      <w:pPr>
        <w:ind w:left="1080" w:hanging="360"/>
      </w:pPr>
      <w:rPr>
        <w:rFonts w:ascii="Symbol" w:hAnsi="Symbol"/>
      </w:rPr>
    </w:lvl>
    <w:lvl w:ilvl="6" w:tplc="CD3C13AA">
      <w:start w:val="1"/>
      <w:numFmt w:val="bullet"/>
      <w:lvlText w:val=""/>
      <w:lvlJc w:val="left"/>
      <w:pPr>
        <w:ind w:left="1080" w:hanging="360"/>
      </w:pPr>
      <w:rPr>
        <w:rFonts w:ascii="Symbol" w:hAnsi="Symbol"/>
      </w:rPr>
    </w:lvl>
    <w:lvl w:ilvl="7" w:tplc="D50CD456">
      <w:start w:val="1"/>
      <w:numFmt w:val="bullet"/>
      <w:lvlText w:val=""/>
      <w:lvlJc w:val="left"/>
      <w:pPr>
        <w:ind w:left="1080" w:hanging="360"/>
      </w:pPr>
      <w:rPr>
        <w:rFonts w:ascii="Symbol" w:hAnsi="Symbol"/>
      </w:rPr>
    </w:lvl>
    <w:lvl w:ilvl="8" w:tplc="A594AA9E">
      <w:start w:val="1"/>
      <w:numFmt w:val="bullet"/>
      <w:lvlText w:val=""/>
      <w:lvlJc w:val="left"/>
      <w:pPr>
        <w:ind w:left="1080" w:hanging="360"/>
      </w:pPr>
      <w:rPr>
        <w:rFonts w:ascii="Symbol" w:hAnsi="Symbol"/>
      </w:rPr>
    </w:lvl>
  </w:abstractNum>
  <w:num w:numId="1" w16cid:durableId="2129932043">
    <w:abstractNumId w:val="2"/>
  </w:num>
  <w:num w:numId="2" w16cid:durableId="646057931">
    <w:abstractNumId w:val="1"/>
  </w:num>
  <w:num w:numId="3" w16cid:durableId="16069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F5"/>
    <w:rsid w:val="00004525"/>
    <w:rsid w:val="000340AE"/>
    <w:rsid w:val="00077744"/>
    <w:rsid w:val="00093CEE"/>
    <w:rsid w:val="000B67DE"/>
    <w:rsid w:val="000E3B56"/>
    <w:rsid w:val="00106E27"/>
    <w:rsid w:val="00164C8E"/>
    <w:rsid w:val="001738B7"/>
    <w:rsid w:val="001A7FF5"/>
    <w:rsid w:val="001B4AFE"/>
    <w:rsid w:val="002156F8"/>
    <w:rsid w:val="00232731"/>
    <w:rsid w:val="00240712"/>
    <w:rsid w:val="002523B5"/>
    <w:rsid w:val="00287F0D"/>
    <w:rsid w:val="002B1CF5"/>
    <w:rsid w:val="002C0294"/>
    <w:rsid w:val="002D09C7"/>
    <w:rsid w:val="00317A1E"/>
    <w:rsid w:val="00340BB8"/>
    <w:rsid w:val="003735A4"/>
    <w:rsid w:val="003B1290"/>
    <w:rsid w:val="003D0A40"/>
    <w:rsid w:val="003D4EB0"/>
    <w:rsid w:val="00402BA7"/>
    <w:rsid w:val="004B0FAA"/>
    <w:rsid w:val="004C7D11"/>
    <w:rsid w:val="005151E1"/>
    <w:rsid w:val="00577D8A"/>
    <w:rsid w:val="005858FA"/>
    <w:rsid w:val="0059462F"/>
    <w:rsid w:val="005B20CB"/>
    <w:rsid w:val="005D7F23"/>
    <w:rsid w:val="005E27D8"/>
    <w:rsid w:val="005F54C4"/>
    <w:rsid w:val="00627F6C"/>
    <w:rsid w:val="00671FD6"/>
    <w:rsid w:val="006A33E1"/>
    <w:rsid w:val="006A482E"/>
    <w:rsid w:val="00700875"/>
    <w:rsid w:val="00763233"/>
    <w:rsid w:val="00777080"/>
    <w:rsid w:val="00834FC6"/>
    <w:rsid w:val="008D5357"/>
    <w:rsid w:val="008D61E0"/>
    <w:rsid w:val="009109AF"/>
    <w:rsid w:val="00930E06"/>
    <w:rsid w:val="009434DB"/>
    <w:rsid w:val="009509D6"/>
    <w:rsid w:val="00991BAB"/>
    <w:rsid w:val="009D0DCA"/>
    <w:rsid w:val="009F713F"/>
    <w:rsid w:val="00A063E3"/>
    <w:rsid w:val="00AA1B4A"/>
    <w:rsid w:val="00AA43CA"/>
    <w:rsid w:val="00AB09AA"/>
    <w:rsid w:val="00AD39A8"/>
    <w:rsid w:val="00AE3ED2"/>
    <w:rsid w:val="00B47B62"/>
    <w:rsid w:val="00C06716"/>
    <w:rsid w:val="00C3670A"/>
    <w:rsid w:val="00C9744C"/>
    <w:rsid w:val="00CA20F5"/>
    <w:rsid w:val="00CC4212"/>
    <w:rsid w:val="00D14865"/>
    <w:rsid w:val="00D60C58"/>
    <w:rsid w:val="00D932EB"/>
    <w:rsid w:val="00DC5766"/>
    <w:rsid w:val="00DF4571"/>
    <w:rsid w:val="00E502E9"/>
    <w:rsid w:val="00E50F55"/>
    <w:rsid w:val="00E55992"/>
    <w:rsid w:val="00E6630E"/>
    <w:rsid w:val="00E71F5D"/>
    <w:rsid w:val="00E7487D"/>
    <w:rsid w:val="00E91CFB"/>
    <w:rsid w:val="00EA3184"/>
    <w:rsid w:val="00EA4353"/>
    <w:rsid w:val="00F21EA2"/>
    <w:rsid w:val="00F6185E"/>
    <w:rsid w:val="00F67168"/>
    <w:rsid w:val="00FC64C2"/>
    <w:rsid w:val="06586551"/>
    <w:rsid w:val="1C553942"/>
    <w:rsid w:val="20FFA265"/>
    <w:rsid w:val="3B92ACB9"/>
    <w:rsid w:val="578672D9"/>
    <w:rsid w:val="70B3426C"/>
    <w:rsid w:val="70BD5F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40E7"/>
  <w15:chartTrackingRefBased/>
  <w15:docId w15:val="{00553D8E-3DBF-4AA1-A95D-C25666C1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F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FF5"/>
    <w:rPr>
      <w:rFonts w:eastAsiaTheme="majorEastAsia" w:cstheme="majorBidi"/>
      <w:color w:val="272727" w:themeColor="text1" w:themeTint="D8"/>
    </w:rPr>
  </w:style>
  <w:style w:type="paragraph" w:styleId="Title">
    <w:name w:val="Title"/>
    <w:basedOn w:val="Normal"/>
    <w:next w:val="Normal"/>
    <w:link w:val="TitleChar"/>
    <w:uiPriority w:val="10"/>
    <w:qFormat/>
    <w:rsid w:val="001A7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F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FF5"/>
    <w:pPr>
      <w:spacing w:before="160"/>
      <w:jc w:val="center"/>
    </w:pPr>
    <w:rPr>
      <w:i/>
      <w:iCs/>
      <w:color w:val="404040" w:themeColor="text1" w:themeTint="BF"/>
    </w:rPr>
  </w:style>
  <w:style w:type="character" w:customStyle="1" w:styleId="QuoteChar">
    <w:name w:val="Quote Char"/>
    <w:basedOn w:val="DefaultParagraphFont"/>
    <w:link w:val="Quote"/>
    <w:uiPriority w:val="29"/>
    <w:rsid w:val="001A7FF5"/>
    <w:rPr>
      <w:i/>
      <w:iCs/>
      <w:color w:val="404040" w:themeColor="text1" w:themeTint="BF"/>
    </w:rPr>
  </w:style>
  <w:style w:type="paragraph" w:styleId="ListParagraph">
    <w:name w:val="List Paragraph"/>
    <w:basedOn w:val="Normal"/>
    <w:uiPriority w:val="34"/>
    <w:qFormat/>
    <w:rsid w:val="001A7FF5"/>
    <w:pPr>
      <w:ind w:left="720"/>
      <w:contextualSpacing/>
    </w:pPr>
  </w:style>
  <w:style w:type="character" w:styleId="IntenseEmphasis">
    <w:name w:val="Intense Emphasis"/>
    <w:basedOn w:val="DefaultParagraphFont"/>
    <w:uiPriority w:val="21"/>
    <w:qFormat/>
    <w:rsid w:val="001A7FF5"/>
    <w:rPr>
      <w:i/>
      <w:iCs/>
      <w:color w:val="0F4761" w:themeColor="accent1" w:themeShade="BF"/>
    </w:rPr>
  </w:style>
  <w:style w:type="paragraph" w:styleId="IntenseQuote">
    <w:name w:val="Intense Quote"/>
    <w:basedOn w:val="Normal"/>
    <w:next w:val="Normal"/>
    <w:link w:val="IntenseQuoteChar"/>
    <w:uiPriority w:val="30"/>
    <w:qFormat/>
    <w:rsid w:val="001A7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FF5"/>
    <w:rPr>
      <w:i/>
      <w:iCs/>
      <w:color w:val="0F4761" w:themeColor="accent1" w:themeShade="BF"/>
    </w:rPr>
  </w:style>
  <w:style w:type="character" w:styleId="IntenseReference">
    <w:name w:val="Intense Reference"/>
    <w:basedOn w:val="DefaultParagraphFont"/>
    <w:uiPriority w:val="32"/>
    <w:qFormat/>
    <w:rsid w:val="001A7FF5"/>
    <w:rPr>
      <w:b/>
      <w:bCs/>
      <w:smallCaps/>
      <w:color w:val="0F4761" w:themeColor="accent1" w:themeShade="BF"/>
      <w:spacing w:val="5"/>
    </w:rPr>
  </w:style>
  <w:style w:type="paragraph" w:styleId="Revision">
    <w:name w:val="Revision"/>
    <w:hidden/>
    <w:uiPriority w:val="99"/>
    <w:semiHidden/>
    <w:rsid w:val="00240712"/>
    <w:pPr>
      <w:spacing w:after="0" w:line="240" w:lineRule="auto"/>
    </w:pPr>
  </w:style>
  <w:style w:type="character" w:styleId="CommentReference">
    <w:name w:val="annotation reference"/>
    <w:basedOn w:val="DefaultParagraphFont"/>
    <w:uiPriority w:val="99"/>
    <w:semiHidden/>
    <w:unhideWhenUsed/>
    <w:rsid w:val="00240712"/>
    <w:rPr>
      <w:sz w:val="16"/>
      <w:szCs w:val="16"/>
    </w:rPr>
  </w:style>
  <w:style w:type="paragraph" w:styleId="CommentText">
    <w:name w:val="annotation text"/>
    <w:basedOn w:val="Normal"/>
    <w:link w:val="CommentTextChar"/>
    <w:uiPriority w:val="99"/>
    <w:unhideWhenUsed/>
    <w:rsid w:val="00240712"/>
    <w:pPr>
      <w:spacing w:line="240" w:lineRule="auto"/>
    </w:pPr>
    <w:rPr>
      <w:sz w:val="20"/>
      <w:szCs w:val="20"/>
    </w:rPr>
  </w:style>
  <w:style w:type="character" w:customStyle="1" w:styleId="CommentTextChar">
    <w:name w:val="Comment Text Char"/>
    <w:basedOn w:val="DefaultParagraphFont"/>
    <w:link w:val="CommentText"/>
    <w:uiPriority w:val="99"/>
    <w:rsid w:val="00240712"/>
    <w:rPr>
      <w:sz w:val="20"/>
      <w:szCs w:val="20"/>
    </w:rPr>
  </w:style>
  <w:style w:type="paragraph" w:styleId="CommentSubject">
    <w:name w:val="annotation subject"/>
    <w:basedOn w:val="CommentText"/>
    <w:next w:val="CommentText"/>
    <w:link w:val="CommentSubjectChar"/>
    <w:uiPriority w:val="99"/>
    <w:semiHidden/>
    <w:unhideWhenUsed/>
    <w:rsid w:val="00240712"/>
    <w:rPr>
      <w:b/>
      <w:bCs/>
    </w:rPr>
  </w:style>
  <w:style w:type="character" w:customStyle="1" w:styleId="CommentSubjectChar">
    <w:name w:val="Comment Subject Char"/>
    <w:basedOn w:val="CommentTextChar"/>
    <w:link w:val="CommentSubject"/>
    <w:uiPriority w:val="99"/>
    <w:semiHidden/>
    <w:rsid w:val="002407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5965</Characters>
  <Application>Microsoft Office Word</Application>
  <DocSecurity>0</DocSecurity>
  <Lines>149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Hunter</dc:creator>
  <cp:keywords/>
  <dc:description/>
  <cp:lastModifiedBy>Marcus Hunter</cp:lastModifiedBy>
  <cp:revision>3</cp:revision>
  <dcterms:created xsi:type="dcterms:W3CDTF">2026-02-10T16:15:00Z</dcterms:created>
  <dcterms:modified xsi:type="dcterms:W3CDTF">2026-02-10T16:15:00Z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181445-6ec4-4473-9810-00785f082df0_Enabled">
    <vt:lpwstr>true</vt:lpwstr>
  </property>
  <property fmtid="{D5CDD505-2E9C-101B-9397-08002B2CF9AE}" pid="3" name="MSIP_Label_dd181445-6ec4-4473-9810-00785f082df0_SetDate">
    <vt:lpwstr>2026-02-05T15:10:08Z</vt:lpwstr>
  </property>
  <property fmtid="{D5CDD505-2E9C-101B-9397-08002B2CF9AE}" pid="4" name="MSIP_Label_dd181445-6ec4-4473-9810-00785f082df0_Method">
    <vt:lpwstr>Privileged</vt:lpwstr>
  </property>
  <property fmtid="{D5CDD505-2E9C-101B-9397-08002B2CF9AE}" pid="5" name="MSIP_Label_dd181445-6ec4-4473-9810-00785f082df0_Name">
    <vt:lpwstr>Internal</vt:lpwstr>
  </property>
  <property fmtid="{D5CDD505-2E9C-101B-9397-08002B2CF9AE}" pid="6" name="MSIP_Label_dd181445-6ec4-4473-9810-00785f082df0_SiteId">
    <vt:lpwstr>1771ae17-e764-4e0f-a476-d4184d79a5d9</vt:lpwstr>
  </property>
  <property fmtid="{D5CDD505-2E9C-101B-9397-08002B2CF9AE}" pid="7" name="MSIP_Label_dd181445-6ec4-4473-9810-00785f082df0_ActionId">
    <vt:lpwstr>3eccd1fb-9969-430e-8082-75d4ab57ff22</vt:lpwstr>
  </property>
  <property fmtid="{D5CDD505-2E9C-101B-9397-08002B2CF9AE}" pid="8" name="MSIP_Label_dd181445-6ec4-4473-9810-00785f082df0_ContentBits">
    <vt:lpwstr>0</vt:lpwstr>
  </property>
  <property fmtid="{D5CDD505-2E9C-101B-9397-08002B2CF9AE}" pid="9" name="MSIP_Label_dd181445-6ec4-4473-9810-00785f082df0_Tag">
    <vt:lpwstr>10, 0, 1, 1</vt:lpwstr>
  </property>
</Properties>
</file>