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790" w:rsidRPr="00540AA3" w:rsidRDefault="00450E4D" w:rsidP="00AE6BA0">
      <w:pPr>
        <w:pStyle w:val="AODocTxt"/>
        <w:spacing w:line="240" w:lineRule="auto"/>
        <w:jc w:val="center"/>
        <w:rPr>
          <w:i/>
          <w:sz w:val="24"/>
          <w:lang w:val="fr-CA"/>
        </w:rPr>
      </w:pPr>
      <w:r w:rsidRPr="00540AA3">
        <w:rPr>
          <w:b/>
          <w:noProof/>
          <w:lang w:val="en-US"/>
        </w:rPr>
        <w:drawing>
          <wp:inline distT="0" distB="0" distL="0" distR="0" wp14:anchorId="490FB2C9" wp14:editId="7A4AA255">
            <wp:extent cx="1733550" cy="436880"/>
            <wp:effectExtent l="0" t="0" r="0" b="1270"/>
            <wp:docPr id="1" name="Image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436880"/>
                    </a:xfrm>
                    <a:prstGeom prst="rect">
                      <a:avLst/>
                    </a:prstGeom>
                    <a:noFill/>
                    <a:ln>
                      <a:noFill/>
                    </a:ln>
                  </pic:spPr>
                </pic:pic>
              </a:graphicData>
            </a:graphic>
          </wp:inline>
        </w:drawing>
      </w:r>
    </w:p>
    <w:p w:rsidR="00694790" w:rsidRPr="00540AA3" w:rsidRDefault="00694790" w:rsidP="00AE6BA0">
      <w:pPr>
        <w:pStyle w:val="AODocTxt"/>
        <w:spacing w:line="240" w:lineRule="auto"/>
        <w:jc w:val="center"/>
        <w:rPr>
          <w:b/>
          <w:sz w:val="26"/>
          <w:szCs w:val="26"/>
          <w:lang w:val="en-US"/>
        </w:rPr>
      </w:pPr>
      <w:r w:rsidRPr="00540AA3">
        <w:rPr>
          <w:b/>
          <w:sz w:val="26"/>
          <w:szCs w:val="26"/>
          <w:lang w:val="en-US"/>
        </w:rPr>
        <w:t>International Swaps and Derivatives Association,</w:t>
      </w:r>
      <w:r w:rsidR="00B70904" w:rsidRPr="00540AA3">
        <w:rPr>
          <w:b/>
          <w:sz w:val="26"/>
          <w:szCs w:val="26"/>
          <w:lang w:val="en-US"/>
        </w:rPr>
        <w:t> Inc.</w:t>
      </w:r>
    </w:p>
    <w:p w:rsidR="00694790" w:rsidRPr="00540AA3" w:rsidRDefault="007617DE" w:rsidP="00AE6BA0">
      <w:pPr>
        <w:pStyle w:val="AODocTxt"/>
        <w:spacing w:line="240" w:lineRule="auto"/>
        <w:jc w:val="center"/>
        <w:rPr>
          <w:b/>
          <w:sz w:val="36"/>
          <w:lang w:val="fr-CA"/>
        </w:rPr>
      </w:pPr>
      <w:r w:rsidRPr="00540AA3">
        <w:rPr>
          <w:b/>
          <w:sz w:val="36"/>
          <w:lang w:val="fr-CA"/>
        </w:rPr>
        <w:t xml:space="preserve">LETTRE DE </w:t>
      </w:r>
      <w:r w:rsidR="00F15348" w:rsidRPr="00540AA3">
        <w:rPr>
          <w:b/>
          <w:sz w:val="36"/>
          <w:lang w:val="fr-CA"/>
        </w:rPr>
        <w:t>CLASSIFICATION</w:t>
      </w:r>
      <w:r w:rsidRPr="00540AA3">
        <w:rPr>
          <w:b/>
          <w:sz w:val="36"/>
          <w:lang w:val="fr-CA"/>
        </w:rPr>
        <w:t xml:space="preserve"> DES OPÉRATIONS DE COMPENSATION AU CANADA</w:t>
      </w:r>
    </w:p>
    <w:p w:rsidR="00694790" w:rsidRPr="00540AA3" w:rsidRDefault="007617DE" w:rsidP="00AE6BA0">
      <w:pPr>
        <w:pStyle w:val="AODocTxt"/>
        <w:pBdr>
          <w:bottom w:val="single" w:sz="12" w:space="1" w:color="auto"/>
        </w:pBdr>
        <w:spacing w:line="240" w:lineRule="auto"/>
        <w:jc w:val="center"/>
        <w:rPr>
          <w:b/>
          <w:lang w:val="fr-CA"/>
        </w:rPr>
      </w:pPr>
      <w:r w:rsidRPr="00540AA3">
        <w:rPr>
          <w:b/>
          <w:lang w:val="fr-CA"/>
        </w:rPr>
        <w:t xml:space="preserve">Publiée le </w:t>
      </w:r>
      <w:r w:rsidR="00FA747D" w:rsidRPr="00540AA3">
        <w:rPr>
          <w:b/>
          <w:lang w:val="fr-CA"/>
        </w:rPr>
        <w:t>30</w:t>
      </w:r>
      <w:bookmarkStart w:id="0" w:name="_GoBack"/>
      <w:bookmarkEnd w:id="0"/>
      <w:r w:rsidRPr="00540AA3">
        <w:rPr>
          <w:b/>
          <w:lang w:val="fr-CA"/>
        </w:rPr>
        <w:t xml:space="preserve"> </w:t>
      </w:r>
      <w:r w:rsidR="00B70904" w:rsidRPr="00540AA3">
        <w:rPr>
          <w:b/>
          <w:lang w:val="fr-CA"/>
        </w:rPr>
        <w:t>mars 2</w:t>
      </w:r>
      <w:r w:rsidR="00694790" w:rsidRPr="00540AA3">
        <w:rPr>
          <w:b/>
          <w:lang w:val="fr-CA"/>
        </w:rPr>
        <w:t>017</w:t>
      </w:r>
      <w:r w:rsidR="00694790" w:rsidRPr="00540AA3">
        <w:rPr>
          <w:b/>
          <w:lang w:val="fr-CA"/>
        </w:rPr>
        <w:br/>
      </w:r>
      <w:r w:rsidRPr="00540AA3">
        <w:rPr>
          <w:b/>
          <w:lang w:val="fr-CA"/>
        </w:rPr>
        <w:t>par l’</w:t>
      </w:r>
      <w:r w:rsidR="00694790" w:rsidRPr="00540AA3">
        <w:rPr>
          <w:b/>
          <w:lang w:val="fr-CA"/>
        </w:rPr>
        <w:t>International Swaps and Derivatives Association,</w:t>
      </w:r>
      <w:r w:rsidR="00B70904" w:rsidRPr="00540AA3">
        <w:rPr>
          <w:b/>
          <w:lang w:val="fr-CA"/>
        </w:rPr>
        <w:t> Inc.</w:t>
      </w:r>
      <w:r w:rsidR="00694790" w:rsidRPr="00540AA3">
        <w:rPr>
          <w:b/>
          <w:lang w:val="fr-CA"/>
        </w:rPr>
        <w:br/>
      </w:r>
    </w:p>
    <w:p w:rsidR="00694790" w:rsidRPr="00540AA3" w:rsidRDefault="00694790" w:rsidP="00AE6BA0">
      <w:pPr>
        <w:pStyle w:val="AONormal"/>
        <w:spacing w:line="240" w:lineRule="auto"/>
        <w:rPr>
          <w:lang w:val="fr-CA"/>
        </w:rPr>
      </w:pPr>
    </w:p>
    <w:p w:rsidR="00694790" w:rsidRPr="00540AA3" w:rsidRDefault="007617DE" w:rsidP="00AE6BA0">
      <w:pPr>
        <w:pStyle w:val="AONormal"/>
        <w:spacing w:line="240" w:lineRule="auto"/>
        <w:jc w:val="both"/>
        <w:rPr>
          <w:lang w:val="fr-CA"/>
        </w:rPr>
      </w:pPr>
      <w:r w:rsidRPr="00540AA3">
        <w:rPr>
          <w:lang w:val="fr-CA"/>
        </w:rPr>
        <w:t>Le 19 </w:t>
      </w:r>
      <w:r w:rsidR="00B70904" w:rsidRPr="00540AA3">
        <w:rPr>
          <w:lang w:val="fr-CA"/>
        </w:rPr>
        <w:t>janvier 2</w:t>
      </w:r>
      <w:r w:rsidR="00694790" w:rsidRPr="00540AA3">
        <w:rPr>
          <w:lang w:val="fr-CA"/>
        </w:rPr>
        <w:t xml:space="preserve">017, </w:t>
      </w:r>
      <w:r w:rsidRPr="00540AA3">
        <w:rPr>
          <w:lang w:val="fr-CA"/>
        </w:rPr>
        <w:t xml:space="preserve">les Autorités canadiennes en valeurs mobilières ont publié le </w:t>
      </w:r>
      <w:r w:rsidRPr="00540AA3">
        <w:rPr>
          <w:i/>
          <w:lang w:val="fr-CA"/>
        </w:rPr>
        <w:t>Règlement 94­101 sur la compensation obligatoire des dérivés par contrepartie centrale</w:t>
      </w:r>
      <w:r w:rsidR="00155FA1">
        <w:rPr>
          <w:lang w:val="fr-CA"/>
        </w:rPr>
        <w:t xml:space="preserve"> et une </w:t>
      </w:r>
      <w:r w:rsidRPr="00540AA3">
        <w:rPr>
          <w:lang w:val="fr-CA"/>
        </w:rPr>
        <w:t xml:space="preserve">instruction générale connexe </w:t>
      </w:r>
      <w:r w:rsidR="00694790" w:rsidRPr="00540AA3">
        <w:rPr>
          <w:lang w:val="fr-CA"/>
        </w:rPr>
        <w:t>(</w:t>
      </w:r>
      <w:r w:rsidR="00275B82" w:rsidRPr="00540AA3">
        <w:rPr>
          <w:lang w:val="fr-CA"/>
        </w:rPr>
        <w:t>le « </w:t>
      </w:r>
      <w:r w:rsidR="00275B82" w:rsidRPr="00540AA3">
        <w:rPr>
          <w:b/>
          <w:lang w:val="fr-CA"/>
        </w:rPr>
        <w:t>Règlement</w:t>
      </w:r>
      <w:r w:rsidR="00FA747D" w:rsidRPr="00540AA3">
        <w:rPr>
          <w:b/>
          <w:lang w:val="fr-CA"/>
        </w:rPr>
        <w:t xml:space="preserve"> canadien</w:t>
      </w:r>
      <w:r w:rsidR="00275B82" w:rsidRPr="00540AA3">
        <w:rPr>
          <w:b/>
          <w:lang w:val="fr-CA"/>
        </w:rPr>
        <w:t xml:space="preserve"> sur la compensation obligatoire</w:t>
      </w:r>
      <w:r w:rsidR="00275B82" w:rsidRPr="00540AA3">
        <w:rPr>
          <w:lang w:val="fr-CA"/>
        </w:rPr>
        <w:t> »)</w:t>
      </w:r>
      <w:r w:rsidR="00694790" w:rsidRPr="00540AA3">
        <w:rPr>
          <w:lang w:val="fr-CA"/>
        </w:rPr>
        <w:t xml:space="preserve">. </w:t>
      </w:r>
      <w:r w:rsidR="00275B82" w:rsidRPr="00540AA3">
        <w:rPr>
          <w:lang w:val="fr-CA"/>
        </w:rPr>
        <w:t xml:space="preserve">La présente lettre de </w:t>
      </w:r>
      <w:r w:rsidR="00694790" w:rsidRPr="00540AA3">
        <w:rPr>
          <w:lang w:val="fr-CA"/>
        </w:rPr>
        <w:t>classification (</w:t>
      </w:r>
      <w:r w:rsidR="00275B82" w:rsidRPr="00540AA3">
        <w:rPr>
          <w:lang w:val="fr-CA"/>
        </w:rPr>
        <w:t>la</w:t>
      </w:r>
      <w:r w:rsidR="00FA747D" w:rsidRPr="00540AA3">
        <w:rPr>
          <w:lang w:val="fr-CA"/>
        </w:rPr>
        <w:t xml:space="preserve"> présente</w:t>
      </w:r>
      <w:r w:rsidR="00275B82" w:rsidRPr="00540AA3">
        <w:rPr>
          <w:lang w:val="fr-CA"/>
        </w:rPr>
        <w:t xml:space="preserve"> « lettre »)</w:t>
      </w:r>
      <w:r w:rsidR="00694790" w:rsidRPr="00540AA3">
        <w:rPr>
          <w:lang w:val="fr-CA"/>
        </w:rPr>
        <w:t xml:space="preserve"> </w:t>
      </w:r>
      <w:r w:rsidR="00275B82" w:rsidRPr="00540AA3">
        <w:rPr>
          <w:lang w:val="fr-CA"/>
        </w:rPr>
        <w:t>permet aux participants</w:t>
      </w:r>
      <w:r w:rsidR="00FA747D" w:rsidRPr="00540AA3">
        <w:rPr>
          <w:lang w:val="fr-CA"/>
        </w:rPr>
        <w:t xml:space="preserve"> au marché</w:t>
      </w:r>
      <w:r w:rsidR="00275B82" w:rsidRPr="00540AA3">
        <w:rPr>
          <w:lang w:val="fr-CA"/>
        </w:rPr>
        <w:t xml:space="preserve"> de fournir à leurs contreparties des renseignements </w:t>
      </w:r>
      <w:r w:rsidR="00A171D7" w:rsidRPr="00540AA3">
        <w:rPr>
          <w:lang w:val="fr-CA"/>
        </w:rPr>
        <w:t>permettant</w:t>
      </w:r>
      <w:r w:rsidR="00275B82" w:rsidRPr="00540AA3">
        <w:rPr>
          <w:lang w:val="fr-CA"/>
        </w:rPr>
        <w:t xml:space="preserve"> </w:t>
      </w:r>
      <w:r w:rsidR="00FA747D" w:rsidRPr="00540AA3">
        <w:rPr>
          <w:lang w:val="fr-CA"/>
        </w:rPr>
        <w:t xml:space="preserve">de </w:t>
      </w:r>
      <w:r w:rsidR="00275B82" w:rsidRPr="00540AA3">
        <w:rPr>
          <w:lang w:val="fr-CA"/>
        </w:rPr>
        <w:t>déterminer s’ils sont visés par le Règlement</w:t>
      </w:r>
      <w:r w:rsidR="00FA747D" w:rsidRPr="00540AA3">
        <w:rPr>
          <w:lang w:val="fr-CA"/>
        </w:rPr>
        <w:t xml:space="preserve"> canadien</w:t>
      </w:r>
      <w:r w:rsidR="00275B82" w:rsidRPr="00540AA3">
        <w:rPr>
          <w:lang w:val="fr-CA"/>
        </w:rPr>
        <w:t xml:space="preserve"> sur la compensation obligatoire</w:t>
      </w:r>
      <w:r w:rsidR="00694790" w:rsidRPr="00540AA3">
        <w:rPr>
          <w:lang w:val="fr-CA"/>
        </w:rPr>
        <w:t xml:space="preserve">. </w:t>
      </w:r>
      <w:r w:rsidR="00275B82" w:rsidRPr="00540AA3">
        <w:rPr>
          <w:lang w:val="fr-CA"/>
        </w:rPr>
        <w:t>Les déclarations faites dans la présente lettre</w:t>
      </w:r>
      <w:r w:rsidR="00694790" w:rsidRPr="00540AA3">
        <w:rPr>
          <w:lang w:val="fr-CA"/>
        </w:rPr>
        <w:t xml:space="preserve"> </w:t>
      </w:r>
      <w:r w:rsidR="00275B82" w:rsidRPr="00540AA3">
        <w:rPr>
          <w:lang w:val="fr-CA"/>
        </w:rPr>
        <w:t xml:space="preserve">servent uniquement à </w:t>
      </w:r>
      <w:r w:rsidR="00FA747D" w:rsidRPr="00540AA3">
        <w:rPr>
          <w:lang w:val="fr-CA"/>
        </w:rPr>
        <w:t>cette fin</w:t>
      </w:r>
      <w:r w:rsidR="00275B82" w:rsidRPr="00540AA3">
        <w:rPr>
          <w:lang w:val="fr-CA"/>
        </w:rPr>
        <w:t>.</w:t>
      </w:r>
    </w:p>
    <w:p w:rsidR="00694790" w:rsidRPr="00540AA3" w:rsidRDefault="00694790" w:rsidP="00AE6BA0">
      <w:pPr>
        <w:pStyle w:val="AONormal"/>
        <w:spacing w:line="240" w:lineRule="auto"/>
        <w:jc w:val="both"/>
        <w:rPr>
          <w:lang w:val="fr-CA"/>
        </w:rPr>
      </w:pPr>
    </w:p>
    <w:p w:rsidR="00275B82" w:rsidRPr="00540AA3" w:rsidRDefault="00275B82" w:rsidP="00AE6BA0">
      <w:pPr>
        <w:pStyle w:val="AONormal"/>
        <w:pBdr>
          <w:bottom w:val="single" w:sz="12" w:space="1" w:color="auto"/>
        </w:pBdr>
        <w:spacing w:line="240" w:lineRule="auto"/>
        <w:jc w:val="center"/>
        <w:rPr>
          <w:b/>
          <w:i/>
          <w:lang w:val="fr-CA"/>
        </w:rPr>
      </w:pPr>
      <w:r w:rsidRPr="00540AA3">
        <w:rPr>
          <w:b/>
          <w:i/>
          <w:lang w:val="fr-CA"/>
        </w:rPr>
        <w:t xml:space="preserve">Les termes portant la majuscule qui sont utilisés dans la présente </w:t>
      </w:r>
    </w:p>
    <w:p w:rsidR="00694790" w:rsidRPr="00540AA3" w:rsidRDefault="00275B82" w:rsidP="00AE6BA0">
      <w:pPr>
        <w:pStyle w:val="AONormal"/>
        <w:pBdr>
          <w:bottom w:val="single" w:sz="12" w:space="1" w:color="auto"/>
        </w:pBdr>
        <w:spacing w:line="240" w:lineRule="auto"/>
        <w:jc w:val="center"/>
        <w:rPr>
          <w:b/>
          <w:i/>
          <w:lang w:val="fr-CA"/>
        </w:rPr>
      </w:pPr>
      <w:r w:rsidRPr="00540AA3">
        <w:rPr>
          <w:b/>
          <w:i/>
          <w:lang w:val="fr-CA"/>
        </w:rPr>
        <w:t>lettre sont définis à l’annexe I.</w:t>
      </w:r>
    </w:p>
    <w:p w:rsidR="00694790" w:rsidRPr="00540AA3" w:rsidRDefault="00694790" w:rsidP="00AE6BA0">
      <w:pPr>
        <w:pStyle w:val="AONormal"/>
        <w:pBdr>
          <w:bottom w:val="single" w:sz="12" w:space="1" w:color="auto"/>
        </w:pBdr>
        <w:spacing w:line="240" w:lineRule="auto"/>
        <w:jc w:val="both"/>
        <w:rPr>
          <w:lang w:val="fr-CA"/>
        </w:rPr>
      </w:pPr>
    </w:p>
    <w:p w:rsidR="00694790" w:rsidRPr="00540AA3" w:rsidRDefault="00275B82" w:rsidP="00AE6BA0">
      <w:pPr>
        <w:pStyle w:val="AODocTxt"/>
        <w:spacing w:line="240" w:lineRule="auto"/>
        <w:rPr>
          <w:b/>
          <w:lang w:val="fr-CA"/>
        </w:rPr>
      </w:pPr>
      <w:r w:rsidRPr="00540AA3">
        <w:rPr>
          <w:b/>
          <w:lang w:val="fr-CA"/>
        </w:rPr>
        <w:t xml:space="preserve">DÉCLARATIONS AUX FINS DE </w:t>
      </w:r>
      <w:r w:rsidR="00694790" w:rsidRPr="00540AA3">
        <w:rPr>
          <w:b/>
          <w:lang w:val="fr-CA"/>
        </w:rPr>
        <w:t>CLASSIFICATION</w:t>
      </w:r>
    </w:p>
    <w:p w:rsidR="00694790" w:rsidRPr="00540AA3" w:rsidRDefault="00694790" w:rsidP="00AE6BA0">
      <w:pPr>
        <w:pStyle w:val="AODocTxt"/>
        <w:spacing w:line="240" w:lineRule="auto"/>
        <w:rPr>
          <w:lang w:val="fr-CA"/>
        </w:rPr>
      </w:pPr>
      <w:r w:rsidRPr="00540AA3">
        <w:rPr>
          <w:b/>
          <w:lang w:val="fr-CA"/>
        </w:rPr>
        <w:t>Question 1</w:t>
      </w:r>
      <w:r w:rsidR="00275B82" w:rsidRPr="00540AA3">
        <w:rPr>
          <w:b/>
          <w:lang w:val="fr-CA"/>
        </w:rPr>
        <w:t> </w:t>
      </w:r>
      <w:r w:rsidRPr="00540AA3">
        <w:rPr>
          <w:b/>
          <w:lang w:val="fr-CA"/>
        </w:rPr>
        <w:t>:</w:t>
      </w:r>
      <w:r w:rsidRPr="00540AA3">
        <w:rPr>
          <w:b/>
          <w:lang w:val="fr-CA"/>
        </w:rPr>
        <w:tab/>
      </w:r>
      <w:r w:rsidR="00F57197" w:rsidRPr="00540AA3">
        <w:rPr>
          <w:b/>
          <w:u w:val="single"/>
          <w:lang w:val="fr-CA"/>
        </w:rPr>
        <w:t xml:space="preserve">Participant </w:t>
      </w:r>
      <w:r w:rsidR="00FA747D" w:rsidRPr="00540AA3">
        <w:rPr>
          <w:b/>
          <w:u w:val="single"/>
          <w:lang w:val="fr-CA"/>
        </w:rPr>
        <w:t xml:space="preserve">à </w:t>
      </w:r>
      <w:r w:rsidR="00F57197" w:rsidRPr="00540AA3">
        <w:rPr>
          <w:b/>
          <w:u w:val="single"/>
          <w:lang w:val="fr-CA"/>
        </w:rPr>
        <w:t>une chambre de compensation</w:t>
      </w:r>
    </w:p>
    <w:p w:rsidR="00694790" w:rsidRPr="00540AA3" w:rsidRDefault="00694790" w:rsidP="00AE6BA0">
      <w:pPr>
        <w:pStyle w:val="AODocTxt"/>
        <w:spacing w:line="240" w:lineRule="auto"/>
        <w:rPr>
          <w:lang w:val="fr-CA"/>
        </w:rPr>
      </w:pPr>
      <w:r w:rsidRPr="00540AA3">
        <w:rPr>
          <w:b/>
          <w:i/>
          <w:u w:val="single"/>
          <w:lang w:val="fr-CA"/>
        </w:rPr>
        <w:t>Instructions</w:t>
      </w:r>
      <w:r w:rsidR="00F57197" w:rsidRPr="00540AA3">
        <w:rPr>
          <w:b/>
          <w:i/>
          <w:lang w:val="fr-CA"/>
        </w:rPr>
        <w:t> </w:t>
      </w:r>
      <w:r w:rsidRPr="00540AA3">
        <w:rPr>
          <w:b/>
          <w:i/>
          <w:lang w:val="fr-CA"/>
        </w:rPr>
        <w:t>:</w:t>
      </w:r>
      <w:r w:rsidRPr="00540AA3">
        <w:rPr>
          <w:lang w:val="fr-CA"/>
        </w:rPr>
        <w:t xml:space="preserve"> </w:t>
      </w:r>
      <w:r w:rsidR="00F57197" w:rsidRPr="00540AA3">
        <w:rPr>
          <w:lang w:val="fr-CA"/>
        </w:rPr>
        <w:t xml:space="preserve">Veuillez cocher les cases applicables </w:t>
      </w:r>
      <w:r w:rsidR="00B70904" w:rsidRPr="00540AA3">
        <w:rPr>
          <w:lang w:val="fr-CA"/>
        </w:rPr>
        <w:t>ci</w:t>
      </w:r>
      <w:r w:rsidR="00B70904" w:rsidRPr="00540AA3">
        <w:rPr>
          <w:lang w:val="fr-CA"/>
        </w:rPr>
        <w:noBreakHyphen/>
      </w:r>
      <w:r w:rsidR="00F57197" w:rsidRPr="00540AA3">
        <w:rPr>
          <w:lang w:val="fr-CA"/>
        </w:rPr>
        <w:t>dessous afin d’indiquer chacune des chambres de compensation réglementées</w:t>
      </w:r>
      <w:r w:rsidRPr="00540AA3">
        <w:rPr>
          <w:lang w:val="fr-CA"/>
        </w:rPr>
        <w:t xml:space="preserve"> </w:t>
      </w:r>
      <w:r w:rsidR="00F57197" w:rsidRPr="00540AA3">
        <w:rPr>
          <w:lang w:val="fr-CA"/>
        </w:rPr>
        <w:t>(« CCR ») dont vous êtes un participant, le cas échéant.</w:t>
      </w:r>
    </w:p>
    <w:p w:rsidR="00FA747D" w:rsidRPr="00540AA3" w:rsidRDefault="00694790" w:rsidP="00750608">
      <w:pPr>
        <w:pStyle w:val="AODocTxt"/>
        <w:tabs>
          <w:tab w:val="left" w:pos="7830"/>
        </w:tabs>
        <w:ind w:left="540" w:hanging="11"/>
        <w:rPr>
          <w:lang w:val="fr-CA"/>
        </w:rPr>
      </w:pPr>
      <w:r w:rsidRPr="00540AA3">
        <w:rPr>
          <w:lang w:val="fr-CA"/>
        </w:rPr>
        <w:t>[Chicago Mercantile Exchange</w:t>
      </w:r>
      <w:r w:rsidR="00B70904" w:rsidRPr="00540AA3">
        <w:rPr>
          <w:lang w:val="fr-CA"/>
        </w:rPr>
        <w:t> Inc.</w:t>
      </w:r>
      <w:r w:rsidRPr="00540AA3">
        <w:rPr>
          <w:lang w:val="fr-CA"/>
        </w:rPr>
        <w:t xml:space="preserve"> (</w:t>
      </w:r>
      <w:r w:rsidR="00F57197" w:rsidRPr="00540AA3">
        <w:rPr>
          <w:lang w:val="fr-CA"/>
        </w:rPr>
        <w:t>swaps sur taux d’intérêt</w:t>
      </w:r>
      <w:r w:rsidR="00750608" w:rsidRPr="00540AA3">
        <w:rPr>
          <w:lang w:val="fr-CA"/>
        </w:rPr>
        <w:t xml:space="preserve"> </w:t>
      </w:r>
      <w:r w:rsidR="00F57197" w:rsidRPr="00540AA3">
        <w:rPr>
          <w:lang w:val="fr-CA"/>
        </w:rPr>
        <w:t>de gré à gré)</w:t>
      </w:r>
      <w:r w:rsidRPr="00540AA3">
        <w:rPr>
          <w:lang w:val="fr-CA"/>
        </w:rPr>
        <w:t>)</w:t>
      </w:r>
      <w:r w:rsidRPr="00540AA3">
        <w:rPr>
          <w:lang w:val="fr-CA"/>
        </w:rPr>
        <w:tab/>
      </w:r>
      <w:r w:rsidR="00FA747D" w:rsidRPr="00540AA3">
        <w:fldChar w:fldCharType="begin">
          <w:ffData>
            <w:name w:val="Check1"/>
            <w:enabled w:val="0"/>
            <w:calcOnExit w:val="0"/>
            <w:checkBox>
              <w:sizeAuto/>
              <w:default w:val="0"/>
            </w:checkBox>
          </w:ffData>
        </w:fldChar>
      </w:r>
      <w:r w:rsidR="00FA747D" w:rsidRPr="00540AA3">
        <w:rPr>
          <w:lang w:val="fr-CA"/>
        </w:rPr>
        <w:instrText xml:space="preserve"> FORMCHECKBOX </w:instrText>
      </w:r>
      <w:r w:rsidR="00DC557E">
        <w:fldChar w:fldCharType="separate"/>
      </w:r>
      <w:r w:rsidR="00FA747D" w:rsidRPr="00540AA3">
        <w:fldChar w:fldCharType="end"/>
      </w:r>
      <w:r w:rsidR="00A171D7" w:rsidRPr="00540AA3">
        <w:fldChar w:fldCharType="begin"/>
      </w:r>
      <w:r w:rsidR="00A171D7" w:rsidRPr="00540AA3">
        <w:rPr>
          <w:lang w:val="fr-CA"/>
        </w:rPr>
        <w:instrText xml:space="preserve">              </w:instrText>
      </w:r>
      <w:r w:rsidR="00A171D7" w:rsidRPr="00540AA3">
        <w:fldChar w:fldCharType="end"/>
      </w:r>
    </w:p>
    <w:p w:rsidR="00694790" w:rsidRPr="00540AA3" w:rsidRDefault="00FA747D" w:rsidP="00750608">
      <w:pPr>
        <w:pStyle w:val="AODocTxt"/>
        <w:tabs>
          <w:tab w:val="left" w:pos="7830"/>
        </w:tabs>
        <w:ind w:left="540" w:hanging="11"/>
        <w:rPr>
          <w:lang w:val="fr-CA"/>
        </w:rPr>
      </w:pPr>
      <w:r w:rsidRPr="00540AA3">
        <w:rPr>
          <w:lang w:val="fr-CA"/>
        </w:rPr>
        <w:t>CME Clearing Europe Limited (swaps sur taux d’intérêt</w:t>
      </w:r>
      <w:r w:rsidR="00750608" w:rsidRPr="00540AA3">
        <w:rPr>
          <w:lang w:val="fr-CA"/>
        </w:rPr>
        <w:t xml:space="preserve"> de gré à gré compensés</w:t>
      </w:r>
      <w:r w:rsidRPr="00540AA3">
        <w:rPr>
          <w:lang w:val="fr-CA"/>
        </w:rPr>
        <w:t>)</w:t>
      </w:r>
      <w:r w:rsidRPr="00540AA3">
        <w:rPr>
          <w:lang w:val="fr-CA"/>
        </w:rPr>
        <w:tab/>
      </w:r>
      <w:r w:rsidRPr="00540AA3">
        <w:fldChar w:fldCharType="begin">
          <w:ffData>
            <w:name w:val="Check1"/>
            <w:enabled w:val="0"/>
            <w:calcOnExit w:val="0"/>
            <w:checkBox>
              <w:sizeAuto/>
              <w:default w:val="0"/>
            </w:checkBox>
          </w:ffData>
        </w:fldChar>
      </w:r>
      <w:r w:rsidRPr="00540AA3">
        <w:rPr>
          <w:lang w:val="fr-CA"/>
        </w:rPr>
        <w:instrText xml:space="preserve"> FORMCHECKBOX </w:instrText>
      </w:r>
      <w:r w:rsidR="00DC557E">
        <w:fldChar w:fldCharType="separate"/>
      </w:r>
      <w:r w:rsidRPr="00540AA3">
        <w:fldChar w:fldCharType="end"/>
      </w:r>
      <w:r w:rsidRPr="00540AA3">
        <w:fldChar w:fldCharType="begin"/>
      </w:r>
      <w:r w:rsidRPr="00540AA3">
        <w:rPr>
          <w:lang w:val="fr-CA"/>
        </w:rPr>
        <w:instrText xml:space="preserve">              </w:instrText>
      </w:r>
      <w:r w:rsidRPr="00540AA3">
        <w:fldChar w:fldCharType="end"/>
      </w:r>
      <w:r w:rsidRPr="00540AA3">
        <w:fldChar w:fldCharType="begin"/>
      </w:r>
      <w:r w:rsidRPr="00540AA3">
        <w:rPr>
          <w:lang w:val="fr-CA"/>
        </w:rPr>
        <w:instrText xml:space="preserve">              </w:instrText>
      </w:r>
      <w:r w:rsidRPr="00540AA3">
        <w:fldChar w:fldCharType="end"/>
      </w:r>
      <w:r w:rsidR="00694790" w:rsidRPr="00540AA3">
        <w:rPr>
          <w:lang w:val="fr-CA"/>
        </w:rPr>
        <w:fldChar w:fldCharType="begin"/>
      </w:r>
      <w:r w:rsidR="00694790" w:rsidRPr="00540AA3">
        <w:rPr>
          <w:lang w:val="fr-CA"/>
        </w:rPr>
        <w:instrText xml:space="preserve">              </w:instrText>
      </w:r>
      <w:r w:rsidR="00694790" w:rsidRPr="00540AA3">
        <w:rPr>
          <w:lang w:val="fr-CA"/>
        </w:rPr>
        <w:fldChar w:fldCharType="end"/>
      </w:r>
    </w:p>
    <w:p w:rsidR="00694790" w:rsidRPr="00540AA3" w:rsidRDefault="00694790" w:rsidP="00750608">
      <w:pPr>
        <w:pStyle w:val="AODocTxt"/>
        <w:tabs>
          <w:tab w:val="left" w:pos="7830"/>
        </w:tabs>
        <w:ind w:left="540" w:hanging="11"/>
        <w:rPr>
          <w:lang w:val="fr-CA"/>
        </w:rPr>
      </w:pPr>
      <w:r w:rsidRPr="00540AA3">
        <w:rPr>
          <w:lang w:val="fr-CA"/>
        </w:rPr>
        <w:t>Eurex Clearing AG (EurexOTC Clear</w:t>
      </w:r>
      <w:r w:rsidR="00B70904" w:rsidRPr="00540AA3">
        <w:rPr>
          <w:lang w:val="fr-CA"/>
        </w:rPr>
        <w:t> –</w:t>
      </w:r>
      <w:r w:rsidR="00F57197" w:rsidRPr="00540AA3">
        <w:rPr>
          <w:lang w:val="fr-CA"/>
        </w:rPr>
        <w:t xml:space="preserve"> swaps sur taux d’intérêt</w:t>
      </w:r>
      <w:r w:rsidRPr="00540AA3">
        <w:rPr>
          <w:lang w:val="fr-CA"/>
        </w:rPr>
        <w:t>)</w:t>
      </w:r>
      <w:r w:rsidRPr="00540AA3">
        <w:rPr>
          <w:lang w:val="fr-CA"/>
        </w:rPr>
        <w:tab/>
      </w:r>
      <w:r w:rsidR="00FA747D" w:rsidRPr="00540AA3">
        <w:fldChar w:fldCharType="begin">
          <w:ffData>
            <w:name w:val="Check1"/>
            <w:enabled w:val="0"/>
            <w:calcOnExit w:val="0"/>
            <w:checkBox>
              <w:sizeAuto/>
              <w:default w:val="0"/>
            </w:checkBox>
          </w:ffData>
        </w:fldChar>
      </w:r>
      <w:r w:rsidR="00FA747D" w:rsidRPr="00540AA3">
        <w:rPr>
          <w:lang w:val="fr-CA"/>
        </w:rPr>
        <w:instrText xml:space="preserve"> FORMCHECKBOX </w:instrText>
      </w:r>
      <w:r w:rsidR="00DC557E">
        <w:fldChar w:fldCharType="separate"/>
      </w:r>
      <w:r w:rsidR="00FA747D" w:rsidRPr="00540AA3">
        <w:fldChar w:fldCharType="end"/>
      </w:r>
      <w:r w:rsidR="00FA747D" w:rsidRPr="00540AA3">
        <w:fldChar w:fldCharType="begin"/>
      </w:r>
      <w:r w:rsidR="00FA747D" w:rsidRPr="00540AA3">
        <w:rPr>
          <w:lang w:val="fr-CA"/>
        </w:rPr>
        <w:instrText xml:space="preserve">              </w:instrText>
      </w:r>
      <w:r w:rsidR="00FA747D" w:rsidRPr="00540AA3">
        <w:fldChar w:fldCharType="end"/>
      </w:r>
      <w:r w:rsidR="00FA747D" w:rsidRPr="00540AA3">
        <w:fldChar w:fldCharType="begin"/>
      </w:r>
      <w:r w:rsidR="00FA747D" w:rsidRPr="00540AA3">
        <w:rPr>
          <w:lang w:val="fr-CA"/>
        </w:rPr>
        <w:instrText xml:space="preserve">              </w:instrText>
      </w:r>
      <w:r w:rsidR="00FA747D" w:rsidRPr="00540AA3">
        <w:fldChar w:fldCharType="end"/>
      </w:r>
      <w:r w:rsidR="00A171D7" w:rsidRPr="00540AA3">
        <w:fldChar w:fldCharType="begin"/>
      </w:r>
      <w:r w:rsidR="00A171D7" w:rsidRPr="00540AA3">
        <w:rPr>
          <w:lang w:val="fr-CA"/>
        </w:rPr>
        <w:instrText xml:space="preserve">              </w:instrText>
      </w:r>
      <w:r w:rsidR="00A171D7" w:rsidRPr="00540AA3">
        <w:fldChar w:fldCharType="end"/>
      </w:r>
      <w:r w:rsidRPr="00540AA3">
        <w:rPr>
          <w:lang w:val="fr-CA"/>
        </w:rPr>
        <w:fldChar w:fldCharType="begin"/>
      </w:r>
      <w:r w:rsidRPr="00540AA3">
        <w:rPr>
          <w:lang w:val="fr-CA"/>
        </w:rPr>
        <w:instrText xml:space="preserve">              </w:instrText>
      </w:r>
      <w:r w:rsidRPr="00540AA3">
        <w:rPr>
          <w:lang w:val="fr-CA"/>
        </w:rPr>
        <w:fldChar w:fldCharType="end"/>
      </w:r>
    </w:p>
    <w:p w:rsidR="00694790" w:rsidRPr="00540AA3" w:rsidRDefault="00694790" w:rsidP="00750608">
      <w:pPr>
        <w:pStyle w:val="AODocTxt"/>
        <w:tabs>
          <w:tab w:val="left" w:pos="7830"/>
        </w:tabs>
        <w:ind w:left="540" w:hanging="11"/>
        <w:rPr>
          <w:lang w:val="en-US"/>
        </w:rPr>
      </w:pPr>
      <w:r w:rsidRPr="00540AA3">
        <w:rPr>
          <w:lang w:val="en-US"/>
        </w:rPr>
        <w:t>LCH.Clearnet Limited (</w:t>
      </w:r>
      <w:r w:rsidR="00FA747D" w:rsidRPr="00540AA3">
        <w:rPr>
          <w:lang w:val="en-US"/>
        </w:rPr>
        <w:t xml:space="preserve">taux </w:t>
      </w:r>
      <w:r w:rsidRPr="00540AA3">
        <w:rPr>
          <w:lang w:val="en-US"/>
        </w:rPr>
        <w:t>SwapClear)</w:t>
      </w:r>
      <w:r w:rsidRPr="00540AA3">
        <w:rPr>
          <w:lang w:val="en-US"/>
        </w:rPr>
        <w:tab/>
      </w:r>
      <w:r w:rsidR="00FA747D" w:rsidRPr="00540AA3">
        <w:fldChar w:fldCharType="begin">
          <w:ffData>
            <w:name w:val="Check1"/>
            <w:enabled w:val="0"/>
            <w:calcOnExit w:val="0"/>
            <w:checkBox>
              <w:sizeAuto/>
              <w:default w:val="0"/>
            </w:checkBox>
          </w:ffData>
        </w:fldChar>
      </w:r>
      <w:r w:rsidR="00FA747D" w:rsidRPr="00540AA3">
        <w:instrText xml:space="preserve"> FORMCHECKBOX </w:instrText>
      </w:r>
      <w:r w:rsidR="00DC557E">
        <w:fldChar w:fldCharType="separate"/>
      </w:r>
      <w:r w:rsidR="00FA747D" w:rsidRPr="00540AA3">
        <w:fldChar w:fldCharType="end"/>
      </w:r>
      <w:r w:rsidR="00FA747D" w:rsidRPr="00540AA3">
        <w:fldChar w:fldCharType="begin"/>
      </w:r>
      <w:r w:rsidR="00FA747D" w:rsidRPr="00540AA3">
        <w:instrText xml:space="preserve">              </w:instrText>
      </w:r>
      <w:r w:rsidR="00FA747D" w:rsidRPr="00540AA3">
        <w:fldChar w:fldCharType="end"/>
      </w:r>
      <w:r w:rsidR="00FA747D" w:rsidRPr="00540AA3">
        <w:fldChar w:fldCharType="begin"/>
      </w:r>
      <w:r w:rsidR="00FA747D" w:rsidRPr="00540AA3">
        <w:instrText xml:space="preserve">              </w:instrText>
      </w:r>
      <w:r w:rsidR="00FA747D" w:rsidRPr="00540AA3">
        <w:fldChar w:fldCharType="end"/>
      </w:r>
      <w:r w:rsidR="00A171D7" w:rsidRPr="00540AA3">
        <w:fldChar w:fldCharType="begin"/>
      </w:r>
      <w:r w:rsidR="00A171D7" w:rsidRPr="00540AA3">
        <w:instrText xml:space="preserve">              </w:instrText>
      </w:r>
      <w:r w:rsidR="00A171D7" w:rsidRPr="00540AA3">
        <w:fldChar w:fldCharType="end"/>
      </w:r>
      <w:r w:rsidRPr="00540AA3">
        <w:rPr>
          <w:lang w:val="fr-CA"/>
        </w:rPr>
        <w:fldChar w:fldCharType="begin"/>
      </w:r>
      <w:r w:rsidRPr="00540AA3">
        <w:rPr>
          <w:lang w:val="en-US"/>
        </w:rPr>
        <w:instrText xml:space="preserve">              </w:instrText>
      </w:r>
      <w:r w:rsidRPr="00540AA3">
        <w:rPr>
          <w:lang w:val="fr-CA"/>
        </w:rPr>
        <w:fldChar w:fldCharType="end"/>
      </w:r>
    </w:p>
    <w:p w:rsidR="00694790" w:rsidRPr="00540AA3" w:rsidRDefault="00F57197" w:rsidP="00750608">
      <w:pPr>
        <w:pStyle w:val="AODocTxt"/>
        <w:tabs>
          <w:tab w:val="left" w:pos="7830"/>
        </w:tabs>
        <w:ind w:left="540" w:hanging="11"/>
        <w:rPr>
          <w:lang w:val="fr-CA"/>
        </w:rPr>
      </w:pPr>
      <w:r w:rsidRPr="00540AA3">
        <w:rPr>
          <w:lang w:val="fr-CA"/>
        </w:rPr>
        <w:t>Aucune</w:t>
      </w:r>
      <w:r w:rsidR="00495E4F" w:rsidRPr="00540AA3">
        <w:rPr>
          <w:lang w:val="fr-CA"/>
        </w:rPr>
        <w:t xml:space="preserve"> de ces CCR</w:t>
      </w:r>
      <w:r w:rsidR="00694790" w:rsidRPr="00540AA3">
        <w:rPr>
          <w:lang w:val="fr-CA"/>
        </w:rPr>
        <w:tab/>
      </w:r>
      <w:r w:rsidR="00FA747D" w:rsidRPr="00540AA3">
        <w:fldChar w:fldCharType="begin">
          <w:ffData>
            <w:name w:val="Check1"/>
            <w:enabled w:val="0"/>
            <w:calcOnExit w:val="0"/>
            <w:checkBox>
              <w:sizeAuto/>
              <w:default w:val="0"/>
            </w:checkBox>
          </w:ffData>
        </w:fldChar>
      </w:r>
      <w:r w:rsidR="00FA747D" w:rsidRPr="00540AA3">
        <w:rPr>
          <w:lang w:val="fr-CA"/>
        </w:rPr>
        <w:instrText xml:space="preserve"> FORMCHECKBOX </w:instrText>
      </w:r>
      <w:r w:rsidR="00DC557E">
        <w:fldChar w:fldCharType="separate"/>
      </w:r>
      <w:r w:rsidR="00FA747D" w:rsidRPr="00540AA3">
        <w:fldChar w:fldCharType="end"/>
      </w:r>
      <w:r w:rsidR="00FA747D" w:rsidRPr="00540AA3">
        <w:fldChar w:fldCharType="begin"/>
      </w:r>
      <w:r w:rsidR="00FA747D" w:rsidRPr="00540AA3">
        <w:rPr>
          <w:lang w:val="fr-CA"/>
        </w:rPr>
        <w:instrText xml:space="preserve">              </w:instrText>
      </w:r>
      <w:r w:rsidR="00FA747D" w:rsidRPr="00540AA3">
        <w:fldChar w:fldCharType="end"/>
      </w:r>
      <w:r w:rsidR="00FA747D" w:rsidRPr="00540AA3">
        <w:fldChar w:fldCharType="begin"/>
      </w:r>
      <w:r w:rsidR="00FA747D" w:rsidRPr="00540AA3">
        <w:rPr>
          <w:lang w:val="fr-CA"/>
        </w:rPr>
        <w:instrText xml:space="preserve">              </w:instrText>
      </w:r>
      <w:r w:rsidR="00FA747D" w:rsidRPr="00540AA3">
        <w:fldChar w:fldCharType="end"/>
      </w:r>
      <w:r w:rsidR="00A171D7" w:rsidRPr="00540AA3">
        <w:fldChar w:fldCharType="begin"/>
      </w:r>
      <w:r w:rsidR="00A171D7" w:rsidRPr="00540AA3">
        <w:rPr>
          <w:lang w:val="fr-CA"/>
        </w:rPr>
        <w:instrText xml:space="preserve">              </w:instrText>
      </w:r>
      <w:r w:rsidR="00A171D7" w:rsidRPr="00540AA3">
        <w:fldChar w:fldCharType="end"/>
      </w:r>
      <w:r w:rsidR="00694790" w:rsidRPr="00540AA3">
        <w:rPr>
          <w:lang w:val="fr-CA"/>
        </w:rPr>
        <w:fldChar w:fldCharType="begin"/>
      </w:r>
      <w:r w:rsidR="00694790" w:rsidRPr="00540AA3">
        <w:rPr>
          <w:lang w:val="fr-CA"/>
        </w:rPr>
        <w:instrText xml:space="preserve">              </w:instrText>
      </w:r>
      <w:r w:rsidR="00694790" w:rsidRPr="00540AA3">
        <w:rPr>
          <w:lang w:val="fr-CA"/>
        </w:rPr>
        <w:fldChar w:fldCharType="end"/>
      </w:r>
      <w:r w:rsidR="00694790" w:rsidRPr="00540AA3">
        <w:rPr>
          <w:lang w:val="fr-CA"/>
        </w:rPr>
        <w:t>]</w:t>
      </w:r>
      <w:r w:rsidR="00694790" w:rsidRPr="00540AA3">
        <w:rPr>
          <w:rStyle w:val="FootnoteReference"/>
          <w:lang w:val="fr-CA"/>
        </w:rPr>
        <w:footnoteReference w:id="1"/>
      </w:r>
    </w:p>
    <w:p w:rsidR="00694790" w:rsidRPr="00540AA3" w:rsidRDefault="00694790" w:rsidP="00AE6BA0">
      <w:pPr>
        <w:pStyle w:val="AODocTxt"/>
        <w:spacing w:line="240" w:lineRule="auto"/>
        <w:ind w:left="720" w:hanging="720"/>
        <w:rPr>
          <w:b/>
          <w:u w:val="single"/>
          <w:lang w:val="fr-CA"/>
        </w:rPr>
      </w:pPr>
    </w:p>
    <w:p w:rsidR="00694790" w:rsidRPr="00540AA3" w:rsidRDefault="00694790" w:rsidP="00495E4F">
      <w:pPr>
        <w:pStyle w:val="AODocTxt"/>
        <w:keepNext/>
        <w:spacing w:line="240" w:lineRule="auto"/>
        <w:ind w:left="720" w:hanging="720"/>
        <w:rPr>
          <w:b/>
          <w:lang w:val="fr-CA"/>
        </w:rPr>
      </w:pPr>
      <w:r w:rsidRPr="00540AA3">
        <w:rPr>
          <w:b/>
          <w:u w:val="single"/>
          <w:lang w:val="fr-CA"/>
        </w:rPr>
        <w:lastRenderedPageBreak/>
        <w:t>Question 2</w:t>
      </w:r>
      <w:r w:rsidR="00F57197" w:rsidRPr="00540AA3">
        <w:rPr>
          <w:b/>
          <w:lang w:val="fr-CA"/>
        </w:rPr>
        <w:t> </w:t>
      </w:r>
      <w:r w:rsidRPr="00540AA3">
        <w:rPr>
          <w:b/>
          <w:lang w:val="fr-CA"/>
        </w:rPr>
        <w:t>:</w:t>
      </w:r>
      <w:r w:rsidRPr="00540AA3">
        <w:rPr>
          <w:b/>
          <w:lang w:val="fr-CA"/>
        </w:rPr>
        <w:tab/>
      </w:r>
      <w:r w:rsidR="008E2CE5" w:rsidRPr="00540AA3">
        <w:rPr>
          <w:b/>
          <w:u w:val="single"/>
          <w:lang w:val="fr-CA"/>
        </w:rPr>
        <w:t xml:space="preserve">Entité du même groupe qu’un participant </w:t>
      </w:r>
      <w:r w:rsidR="00495E4F" w:rsidRPr="00540AA3">
        <w:rPr>
          <w:b/>
          <w:u w:val="single"/>
          <w:lang w:val="fr-CA"/>
        </w:rPr>
        <w:t xml:space="preserve">à </w:t>
      </w:r>
      <w:r w:rsidR="008E2CE5" w:rsidRPr="00540AA3">
        <w:rPr>
          <w:b/>
          <w:u w:val="single"/>
          <w:lang w:val="fr-CA"/>
        </w:rPr>
        <w:t>une chambre de compensation</w:t>
      </w:r>
      <w:r w:rsidRPr="00540AA3">
        <w:rPr>
          <w:rStyle w:val="FootnoteReference"/>
          <w:b/>
          <w:u w:val="single"/>
          <w:lang w:val="fr-CA"/>
        </w:rPr>
        <w:footnoteReference w:id="2"/>
      </w:r>
    </w:p>
    <w:p w:rsidR="00694790" w:rsidRPr="00540AA3" w:rsidRDefault="00694790" w:rsidP="00AE6BA0">
      <w:pPr>
        <w:pStyle w:val="AODocTxt"/>
        <w:spacing w:line="240" w:lineRule="auto"/>
        <w:rPr>
          <w:lang w:val="fr-CA"/>
        </w:rPr>
      </w:pPr>
      <w:r w:rsidRPr="00540AA3">
        <w:rPr>
          <w:b/>
          <w:i/>
          <w:u w:val="single"/>
          <w:lang w:val="fr-CA"/>
        </w:rPr>
        <w:t>Instructions</w:t>
      </w:r>
      <w:r w:rsidR="008E2CE5" w:rsidRPr="00540AA3">
        <w:rPr>
          <w:b/>
          <w:i/>
          <w:lang w:val="fr-CA"/>
        </w:rPr>
        <w:t> </w:t>
      </w:r>
      <w:r w:rsidRPr="00540AA3">
        <w:rPr>
          <w:b/>
          <w:i/>
          <w:lang w:val="fr-CA"/>
        </w:rPr>
        <w:t>:</w:t>
      </w:r>
      <w:r w:rsidRPr="00540AA3">
        <w:rPr>
          <w:lang w:val="fr-CA"/>
        </w:rPr>
        <w:t xml:space="preserve"> </w:t>
      </w:r>
      <w:r w:rsidR="008E2CE5" w:rsidRPr="00540AA3">
        <w:rPr>
          <w:lang w:val="fr-CA"/>
        </w:rPr>
        <w:t xml:space="preserve">Veuillez faire une des deux déclarations </w:t>
      </w:r>
      <w:r w:rsidR="00B70904" w:rsidRPr="00540AA3">
        <w:rPr>
          <w:lang w:val="fr-CA"/>
        </w:rPr>
        <w:t>ci</w:t>
      </w:r>
      <w:r w:rsidR="00B70904" w:rsidRPr="00540AA3">
        <w:rPr>
          <w:lang w:val="fr-CA"/>
        </w:rPr>
        <w:noBreakHyphen/>
      </w:r>
      <w:r w:rsidR="008E2CE5" w:rsidRPr="00540AA3">
        <w:rPr>
          <w:lang w:val="fr-CA"/>
        </w:rPr>
        <w:t>dessous en cochant la case appropriée</w:t>
      </w:r>
      <w:r w:rsidRPr="00540AA3">
        <w:rPr>
          <w:lang w:val="fr-CA"/>
        </w:rPr>
        <w:t>.</w:t>
      </w:r>
    </w:p>
    <w:p w:rsidR="00694790" w:rsidRPr="00540AA3" w:rsidRDefault="008E2CE5" w:rsidP="004300F9">
      <w:pPr>
        <w:pStyle w:val="AODocTxt"/>
        <w:tabs>
          <w:tab w:val="left" w:pos="6750"/>
        </w:tabs>
        <w:ind w:left="720" w:hanging="11"/>
        <w:jc w:val="left"/>
        <w:rPr>
          <w:lang w:val="fr-CA"/>
        </w:rPr>
      </w:pPr>
      <w:r w:rsidRPr="00540AA3">
        <w:rPr>
          <w:lang w:val="fr-CA"/>
        </w:rPr>
        <w:t>Nous sommes une</w:t>
      </w:r>
      <w:r w:rsidR="00694790" w:rsidRPr="00540AA3">
        <w:rPr>
          <w:lang w:val="fr-CA"/>
        </w:rPr>
        <w:t xml:space="preserve"> </w:t>
      </w:r>
      <w:r w:rsidRPr="00540AA3">
        <w:rPr>
          <w:lang w:val="fr-CA"/>
        </w:rPr>
        <w:t>Entité du même groupe qu’un participant</w:t>
      </w:r>
      <w:r w:rsidR="00495E4F" w:rsidRPr="00540AA3">
        <w:rPr>
          <w:lang w:val="fr-CA"/>
        </w:rPr>
        <w:br/>
        <w:t xml:space="preserve">à </w:t>
      </w:r>
      <w:r w:rsidRPr="00540AA3">
        <w:rPr>
          <w:lang w:val="fr-CA"/>
        </w:rPr>
        <w:t>une chambre de compensation</w:t>
      </w:r>
      <w:r w:rsidR="00694790" w:rsidRPr="00540AA3">
        <w:rPr>
          <w:lang w:val="fr-CA"/>
        </w:rPr>
        <w:tab/>
      </w:r>
      <w:r w:rsidR="00495E4F" w:rsidRPr="00540AA3">
        <w:fldChar w:fldCharType="begin">
          <w:ffData>
            <w:name w:val="Check1"/>
            <w:enabled w:val="0"/>
            <w:calcOnExit w:val="0"/>
            <w:checkBox>
              <w:sizeAuto/>
              <w:default w:val="0"/>
            </w:checkBox>
          </w:ffData>
        </w:fldChar>
      </w:r>
      <w:r w:rsidR="00495E4F" w:rsidRPr="00540AA3">
        <w:rPr>
          <w:lang w:val="fr-CA"/>
        </w:rPr>
        <w:instrText xml:space="preserve"> FORMCHECKBOX </w:instrText>
      </w:r>
      <w:r w:rsidR="00DC557E">
        <w:fldChar w:fldCharType="separate"/>
      </w:r>
      <w:r w:rsidR="00495E4F" w:rsidRPr="00540AA3">
        <w:fldChar w:fldCharType="end"/>
      </w:r>
      <w:r w:rsidR="00694790" w:rsidRPr="00540AA3">
        <w:rPr>
          <w:lang w:val="fr-CA"/>
        </w:rPr>
        <w:fldChar w:fldCharType="begin"/>
      </w:r>
      <w:r w:rsidR="00694790" w:rsidRPr="00540AA3">
        <w:rPr>
          <w:lang w:val="fr-CA"/>
        </w:rPr>
        <w:instrText xml:space="preserve">              </w:instrText>
      </w:r>
      <w:r w:rsidR="00694790" w:rsidRPr="00540AA3">
        <w:rPr>
          <w:lang w:val="fr-CA"/>
        </w:rPr>
        <w:fldChar w:fldCharType="end"/>
      </w:r>
    </w:p>
    <w:p w:rsidR="00A171D7" w:rsidRPr="00540AA3" w:rsidRDefault="008E2CE5" w:rsidP="004300F9">
      <w:pPr>
        <w:pStyle w:val="AODocTxt"/>
        <w:tabs>
          <w:tab w:val="left" w:pos="6750"/>
        </w:tabs>
        <w:ind w:left="720" w:hanging="11"/>
        <w:jc w:val="left"/>
        <w:rPr>
          <w:lang w:val="fr-CA"/>
        </w:rPr>
      </w:pPr>
      <w:r w:rsidRPr="00540AA3">
        <w:rPr>
          <w:lang w:val="fr-CA"/>
        </w:rPr>
        <w:t xml:space="preserve">Nous </w:t>
      </w:r>
      <w:r w:rsidRPr="00540AA3">
        <w:rPr>
          <w:u w:val="single"/>
          <w:lang w:val="fr-CA"/>
        </w:rPr>
        <w:t>ne</w:t>
      </w:r>
      <w:r w:rsidRPr="00540AA3">
        <w:rPr>
          <w:lang w:val="fr-CA"/>
        </w:rPr>
        <w:t xml:space="preserve"> sommes </w:t>
      </w:r>
      <w:r w:rsidRPr="00540AA3">
        <w:rPr>
          <w:u w:val="single"/>
          <w:lang w:val="fr-CA"/>
        </w:rPr>
        <w:t>pas</w:t>
      </w:r>
      <w:r w:rsidR="00694790" w:rsidRPr="00540AA3">
        <w:rPr>
          <w:lang w:val="fr-CA"/>
        </w:rPr>
        <w:t xml:space="preserve"> </w:t>
      </w:r>
      <w:r w:rsidRPr="00540AA3">
        <w:rPr>
          <w:lang w:val="fr-CA"/>
        </w:rPr>
        <w:t>une</w:t>
      </w:r>
      <w:r w:rsidR="00694790" w:rsidRPr="00540AA3">
        <w:rPr>
          <w:lang w:val="fr-CA"/>
        </w:rPr>
        <w:t xml:space="preserve"> </w:t>
      </w:r>
      <w:r w:rsidRPr="00540AA3">
        <w:rPr>
          <w:lang w:val="fr-CA"/>
        </w:rPr>
        <w:t>Entité du même groupe qu’un</w:t>
      </w:r>
      <w:r w:rsidR="00495E4F" w:rsidRPr="00540AA3">
        <w:rPr>
          <w:lang w:val="fr-CA"/>
        </w:rPr>
        <w:br/>
      </w:r>
      <w:r w:rsidRPr="00540AA3">
        <w:rPr>
          <w:lang w:val="fr-CA"/>
        </w:rPr>
        <w:t xml:space="preserve">participant </w:t>
      </w:r>
      <w:r w:rsidR="00495E4F" w:rsidRPr="00540AA3">
        <w:rPr>
          <w:lang w:val="fr-CA"/>
        </w:rPr>
        <w:t xml:space="preserve">à </w:t>
      </w:r>
      <w:r w:rsidRPr="00540AA3">
        <w:rPr>
          <w:lang w:val="fr-CA"/>
        </w:rPr>
        <w:t>une chambre de compensation</w:t>
      </w:r>
      <w:r w:rsidR="00A171D7" w:rsidRPr="00540AA3">
        <w:fldChar w:fldCharType="begin"/>
      </w:r>
      <w:r w:rsidR="00A171D7" w:rsidRPr="00540AA3">
        <w:rPr>
          <w:lang w:val="fr-CA"/>
        </w:rPr>
        <w:instrText xml:space="preserve">              </w:instrText>
      </w:r>
      <w:r w:rsidR="00A171D7" w:rsidRPr="00540AA3">
        <w:fldChar w:fldCharType="end"/>
      </w:r>
      <w:r w:rsidR="00495E4F" w:rsidRPr="00540AA3">
        <w:rPr>
          <w:lang w:val="fr-CA"/>
        </w:rPr>
        <w:tab/>
      </w:r>
      <w:r w:rsidR="00495E4F" w:rsidRPr="00540AA3">
        <w:fldChar w:fldCharType="begin">
          <w:ffData>
            <w:name w:val="Check1"/>
            <w:enabled w:val="0"/>
            <w:calcOnExit w:val="0"/>
            <w:checkBox>
              <w:sizeAuto/>
              <w:default w:val="0"/>
            </w:checkBox>
          </w:ffData>
        </w:fldChar>
      </w:r>
      <w:r w:rsidR="00495E4F" w:rsidRPr="00540AA3">
        <w:rPr>
          <w:lang w:val="fr-CA"/>
        </w:rPr>
        <w:instrText xml:space="preserve"> FORMCHECKBOX </w:instrText>
      </w:r>
      <w:r w:rsidR="00DC557E">
        <w:fldChar w:fldCharType="separate"/>
      </w:r>
      <w:r w:rsidR="00495E4F" w:rsidRPr="00540AA3">
        <w:fldChar w:fldCharType="end"/>
      </w:r>
    </w:p>
    <w:p w:rsidR="00A171D7" w:rsidRPr="00540AA3" w:rsidRDefault="00A171D7" w:rsidP="004300F9">
      <w:pPr>
        <w:pStyle w:val="AODocTxt"/>
        <w:tabs>
          <w:tab w:val="left" w:pos="6750"/>
        </w:tabs>
        <w:ind w:left="990" w:hanging="281"/>
        <w:rPr>
          <w:lang w:val="fr-CA"/>
        </w:rPr>
      </w:pPr>
    </w:p>
    <w:p w:rsidR="00694790" w:rsidRPr="00540AA3" w:rsidRDefault="00694790" w:rsidP="00495E4F">
      <w:pPr>
        <w:pStyle w:val="AODocTxt"/>
        <w:keepNext/>
        <w:spacing w:line="240" w:lineRule="auto"/>
        <w:rPr>
          <w:b/>
          <w:lang w:val="fr-CA"/>
        </w:rPr>
      </w:pPr>
      <w:r w:rsidRPr="00540AA3">
        <w:rPr>
          <w:b/>
          <w:u w:val="single"/>
          <w:lang w:val="fr-CA"/>
        </w:rPr>
        <w:t>Question 3</w:t>
      </w:r>
      <w:r w:rsidR="008E2CE5" w:rsidRPr="00540AA3">
        <w:rPr>
          <w:b/>
          <w:lang w:val="fr-CA"/>
        </w:rPr>
        <w:t> </w:t>
      </w:r>
      <w:r w:rsidRPr="00540AA3">
        <w:rPr>
          <w:b/>
          <w:lang w:val="fr-CA"/>
        </w:rPr>
        <w:t xml:space="preserve">: </w:t>
      </w:r>
      <w:r w:rsidR="008E2CE5" w:rsidRPr="00540AA3">
        <w:rPr>
          <w:b/>
          <w:u w:val="single"/>
          <w:lang w:val="fr-CA"/>
        </w:rPr>
        <w:t>Contrepartie notionnelle importante</w:t>
      </w:r>
    </w:p>
    <w:p w:rsidR="00694790" w:rsidRPr="00540AA3" w:rsidRDefault="00694790" w:rsidP="00495E4F">
      <w:pPr>
        <w:pStyle w:val="AODocTxt"/>
        <w:keepNext/>
        <w:spacing w:line="240" w:lineRule="auto"/>
        <w:rPr>
          <w:lang w:val="fr-CA"/>
        </w:rPr>
      </w:pPr>
      <w:r w:rsidRPr="00540AA3">
        <w:rPr>
          <w:b/>
          <w:i/>
          <w:u w:val="single"/>
          <w:lang w:val="fr-CA"/>
        </w:rPr>
        <w:t>Instructions</w:t>
      </w:r>
      <w:r w:rsidR="008E2CE5" w:rsidRPr="00540AA3">
        <w:rPr>
          <w:b/>
          <w:i/>
          <w:lang w:val="fr-CA"/>
        </w:rPr>
        <w:t> </w:t>
      </w:r>
      <w:r w:rsidRPr="00540AA3">
        <w:rPr>
          <w:b/>
          <w:i/>
          <w:lang w:val="fr-CA"/>
        </w:rPr>
        <w:t>:</w:t>
      </w:r>
      <w:r w:rsidRPr="00540AA3">
        <w:rPr>
          <w:lang w:val="fr-CA"/>
        </w:rPr>
        <w:t xml:space="preserve"> </w:t>
      </w:r>
      <w:r w:rsidR="008E2CE5" w:rsidRPr="00540AA3">
        <w:rPr>
          <w:lang w:val="fr-CA"/>
        </w:rPr>
        <w:t xml:space="preserve">Veuillez faire une des deux déclarations </w:t>
      </w:r>
      <w:r w:rsidR="00B70904" w:rsidRPr="00540AA3">
        <w:rPr>
          <w:lang w:val="fr-CA"/>
        </w:rPr>
        <w:t>ci</w:t>
      </w:r>
      <w:r w:rsidR="00B70904" w:rsidRPr="00540AA3">
        <w:rPr>
          <w:lang w:val="fr-CA"/>
        </w:rPr>
        <w:noBreakHyphen/>
      </w:r>
      <w:r w:rsidR="008E2CE5" w:rsidRPr="00540AA3">
        <w:rPr>
          <w:lang w:val="fr-CA"/>
        </w:rPr>
        <w:t xml:space="preserve">dessous en cochant la case appropriée </w:t>
      </w:r>
      <w:r w:rsidRPr="00540AA3">
        <w:rPr>
          <w:lang w:val="fr-CA"/>
        </w:rPr>
        <w:t>(</w:t>
      </w:r>
      <w:r w:rsidR="00C01045" w:rsidRPr="00540AA3">
        <w:rPr>
          <w:lang w:val="fr-CA"/>
        </w:rPr>
        <w:t>quelle que soit votre réponse à la q</w:t>
      </w:r>
      <w:r w:rsidRPr="00540AA3">
        <w:rPr>
          <w:lang w:val="fr-CA"/>
        </w:rPr>
        <w:t>uestion 1).</w:t>
      </w:r>
    </w:p>
    <w:p w:rsidR="00694790" w:rsidRPr="00540AA3" w:rsidRDefault="008E2CE5" w:rsidP="004300F9">
      <w:pPr>
        <w:pStyle w:val="AODocTxt"/>
        <w:tabs>
          <w:tab w:val="left" w:pos="6750"/>
        </w:tabs>
        <w:ind w:left="990" w:hanging="281"/>
        <w:rPr>
          <w:lang w:val="fr-CA"/>
        </w:rPr>
      </w:pPr>
      <w:r w:rsidRPr="00540AA3">
        <w:rPr>
          <w:lang w:val="fr-CA"/>
        </w:rPr>
        <w:t>Nous sommes une</w:t>
      </w:r>
      <w:r w:rsidR="00694790" w:rsidRPr="00540AA3">
        <w:rPr>
          <w:lang w:val="fr-CA"/>
        </w:rPr>
        <w:t xml:space="preserve"> </w:t>
      </w:r>
      <w:r w:rsidRPr="00540AA3">
        <w:rPr>
          <w:lang w:val="fr-CA"/>
        </w:rPr>
        <w:t>Contrepartie notionnelle importante</w:t>
      </w:r>
      <w:r w:rsidR="00694790" w:rsidRPr="00540AA3">
        <w:rPr>
          <w:lang w:val="fr-CA"/>
        </w:rPr>
        <w:tab/>
      </w:r>
      <w:r w:rsidR="008C1299" w:rsidRPr="00540AA3">
        <w:fldChar w:fldCharType="begin">
          <w:ffData>
            <w:name w:val="Check1"/>
            <w:enabled w:val="0"/>
            <w:calcOnExit w:val="0"/>
            <w:checkBox>
              <w:sizeAuto/>
              <w:default w:val="0"/>
            </w:checkBox>
          </w:ffData>
        </w:fldChar>
      </w:r>
      <w:r w:rsidR="008C1299" w:rsidRPr="00540AA3">
        <w:rPr>
          <w:lang w:val="fr-CA"/>
        </w:rPr>
        <w:instrText xml:space="preserve"> FORMCHECKBOX </w:instrText>
      </w:r>
      <w:r w:rsidR="00DC557E">
        <w:fldChar w:fldCharType="separate"/>
      </w:r>
      <w:r w:rsidR="008C1299" w:rsidRPr="00540AA3">
        <w:fldChar w:fldCharType="end"/>
      </w:r>
      <w:r w:rsidR="00A171D7" w:rsidRPr="00540AA3">
        <w:fldChar w:fldCharType="begin"/>
      </w:r>
      <w:r w:rsidR="00A171D7" w:rsidRPr="00540AA3">
        <w:rPr>
          <w:lang w:val="fr-CA"/>
        </w:rPr>
        <w:instrText xml:space="preserve">              </w:instrText>
      </w:r>
      <w:r w:rsidR="00A171D7" w:rsidRPr="00540AA3">
        <w:fldChar w:fldCharType="end"/>
      </w:r>
      <w:r w:rsidR="00694790" w:rsidRPr="00540AA3">
        <w:rPr>
          <w:sz w:val="20"/>
          <w:szCs w:val="20"/>
          <w:lang w:val="fr-CA"/>
        </w:rPr>
        <w:fldChar w:fldCharType="begin"/>
      </w:r>
      <w:r w:rsidR="00694790" w:rsidRPr="00540AA3">
        <w:rPr>
          <w:sz w:val="20"/>
          <w:szCs w:val="20"/>
          <w:lang w:val="fr-CA"/>
        </w:rPr>
        <w:instrText xml:space="preserve">              </w:instrText>
      </w:r>
      <w:r w:rsidR="00694790" w:rsidRPr="00540AA3">
        <w:rPr>
          <w:lang w:val="fr-CA"/>
        </w:rPr>
        <w:fldChar w:fldCharType="end"/>
      </w:r>
    </w:p>
    <w:p w:rsidR="00694790" w:rsidRPr="00540AA3" w:rsidRDefault="008E2CE5" w:rsidP="004300F9">
      <w:pPr>
        <w:pStyle w:val="AODocTxt"/>
        <w:tabs>
          <w:tab w:val="left" w:pos="6750"/>
        </w:tabs>
        <w:ind w:left="990" w:hanging="281"/>
        <w:rPr>
          <w:lang w:val="fr-CA"/>
        </w:rPr>
      </w:pPr>
      <w:r w:rsidRPr="00540AA3">
        <w:rPr>
          <w:lang w:val="fr-CA"/>
        </w:rPr>
        <w:t xml:space="preserve">Nous </w:t>
      </w:r>
      <w:r w:rsidRPr="00540AA3">
        <w:rPr>
          <w:u w:val="single"/>
          <w:lang w:val="fr-CA"/>
        </w:rPr>
        <w:t>ne</w:t>
      </w:r>
      <w:r w:rsidRPr="00540AA3">
        <w:rPr>
          <w:lang w:val="fr-CA"/>
        </w:rPr>
        <w:t xml:space="preserve"> sommes </w:t>
      </w:r>
      <w:r w:rsidRPr="00540AA3">
        <w:rPr>
          <w:u w:val="single"/>
          <w:lang w:val="fr-CA"/>
        </w:rPr>
        <w:t>pas</w:t>
      </w:r>
      <w:r w:rsidRPr="00540AA3">
        <w:rPr>
          <w:lang w:val="fr-CA"/>
        </w:rPr>
        <w:t xml:space="preserve"> une Contrepartie notionnelle importante</w:t>
      </w:r>
      <w:r w:rsidR="00694790" w:rsidRPr="00540AA3">
        <w:rPr>
          <w:lang w:val="fr-CA"/>
        </w:rPr>
        <w:tab/>
      </w:r>
      <w:r w:rsidR="008C1299" w:rsidRPr="00540AA3">
        <w:fldChar w:fldCharType="begin">
          <w:ffData>
            <w:name w:val="Check1"/>
            <w:enabled w:val="0"/>
            <w:calcOnExit w:val="0"/>
            <w:checkBox>
              <w:sizeAuto/>
              <w:default w:val="0"/>
            </w:checkBox>
          </w:ffData>
        </w:fldChar>
      </w:r>
      <w:r w:rsidR="008C1299" w:rsidRPr="00540AA3">
        <w:rPr>
          <w:lang w:val="fr-CA"/>
        </w:rPr>
        <w:instrText xml:space="preserve"> FORMCHECKBOX </w:instrText>
      </w:r>
      <w:r w:rsidR="00DC557E">
        <w:fldChar w:fldCharType="separate"/>
      </w:r>
      <w:r w:rsidR="008C1299" w:rsidRPr="00540AA3">
        <w:fldChar w:fldCharType="end"/>
      </w:r>
      <w:r w:rsidR="00694790" w:rsidRPr="00540AA3">
        <w:rPr>
          <w:sz w:val="20"/>
          <w:szCs w:val="20"/>
          <w:lang w:val="fr-CA"/>
        </w:rPr>
        <w:fldChar w:fldCharType="begin"/>
      </w:r>
      <w:r w:rsidR="00694790" w:rsidRPr="00540AA3">
        <w:rPr>
          <w:sz w:val="20"/>
          <w:szCs w:val="20"/>
          <w:lang w:val="fr-CA"/>
        </w:rPr>
        <w:instrText xml:space="preserve">              </w:instrText>
      </w:r>
      <w:r w:rsidR="00694790" w:rsidRPr="00540AA3">
        <w:rPr>
          <w:lang w:val="fr-CA"/>
        </w:rPr>
        <w:fldChar w:fldCharType="end"/>
      </w:r>
      <w:r w:rsidR="00A171D7" w:rsidRPr="00540AA3">
        <w:fldChar w:fldCharType="begin"/>
      </w:r>
      <w:r w:rsidR="00A171D7" w:rsidRPr="00540AA3">
        <w:rPr>
          <w:lang w:val="fr-CA"/>
        </w:rPr>
        <w:instrText xml:space="preserve">              </w:instrText>
      </w:r>
      <w:r w:rsidR="00A171D7" w:rsidRPr="00540AA3">
        <w:fldChar w:fldCharType="end"/>
      </w:r>
    </w:p>
    <w:p w:rsidR="00694790" w:rsidRPr="00540AA3" w:rsidRDefault="00694790" w:rsidP="00AE6BA0">
      <w:pPr>
        <w:pStyle w:val="AODocTxt"/>
        <w:spacing w:line="240" w:lineRule="auto"/>
        <w:rPr>
          <w:b/>
          <w:u w:val="single"/>
          <w:lang w:val="fr-CA"/>
        </w:rPr>
      </w:pPr>
    </w:p>
    <w:p w:rsidR="00694790" w:rsidRPr="00540AA3" w:rsidRDefault="00694790" w:rsidP="00495E4F">
      <w:pPr>
        <w:pStyle w:val="AODocTxt"/>
        <w:keepNext/>
        <w:spacing w:line="240" w:lineRule="auto"/>
        <w:rPr>
          <w:b/>
          <w:lang w:val="fr-CA"/>
        </w:rPr>
      </w:pPr>
      <w:r w:rsidRPr="00540AA3">
        <w:rPr>
          <w:b/>
          <w:u w:val="single"/>
          <w:lang w:val="fr-CA"/>
        </w:rPr>
        <w:t>Question 4</w:t>
      </w:r>
      <w:r w:rsidR="008E2CE5" w:rsidRPr="00540AA3">
        <w:rPr>
          <w:b/>
          <w:lang w:val="fr-CA"/>
        </w:rPr>
        <w:t> </w:t>
      </w:r>
      <w:r w:rsidRPr="00540AA3">
        <w:rPr>
          <w:b/>
          <w:lang w:val="fr-CA"/>
        </w:rPr>
        <w:t xml:space="preserve">: </w:t>
      </w:r>
      <w:r w:rsidR="008E2CE5" w:rsidRPr="00540AA3">
        <w:rPr>
          <w:b/>
          <w:u w:val="single"/>
          <w:lang w:val="fr-CA"/>
        </w:rPr>
        <w:t>Information sur le seuil notionnel</w:t>
      </w:r>
    </w:p>
    <w:p w:rsidR="00694790" w:rsidRPr="00540AA3" w:rsidRDefault="00694790" w:rsidP="00495E4F">
      <w:pPr>
        <w:keepNext/>
        <w:rPr>
          <w:rFonts w:ascii="Calibri" w:hAnsi="Calibri"/>
          <w:lang w:val="fr-CA"/>
        </w:rPr>
      </w:pPr>
    </w:p>
    <w:p w:rsidR="00694790" w:rsidRPr="00540AA3" w:rsidRDefault="00694790" w:rsidP="00AE6BA0">
      <w:pPr>
        <w:pStyle w:val="ListParagraph"/>
        <w:ind w:left="0"/>
        <w:jc w:val="both"/>
        <w:rPr>
          <w:sz w:val="22"/>
          <w:szCs w:val="22"/>
          <w:lang w:val="fr-CA"/>
        </w:rPr>
      </w:pPr>
      <w:r w:rsidRPr="00540AA3">
        <w:rPr>
          <w:b/>
          <w:i/>
          <w:sz w:val="22"/>
          <w:szCs w:val="22"/>
          <w:u w:val="single"/>
          <w:lang w:val="fr-CA"/>
        </w:rPr>
        <w:t>Instructions</w:t>
      </w:r>
      <w:r w:rsidR="008E2CE5" w:rsidRPr="00540AA3">
        <w:rPr>
          <w:b/>
          <w:i/>
          <w:sz w:val="22"/>
          <w:szCs w:val="22"/>
          <w:lang w:val="fr-CA"/>
        </w:rPr>
        <w:t> </w:t>
      </w:r>
      <w:r w:rsidRPr="00540AA3">
        <w:rPr>
          <w:b/>
          <w:i/>
          <w:sz w:val="22"/>
          <w:szCs w:val="22"/>
          <w:lang w:val="fr-CA"/>
        </w:rPr>
        <w:t>:</w:t>
      </w:r>
      <w:r w:rsidRPr="00540AA3">
        <w:rPr>
          <w:sz w:val="22"/>
          <w:szCs w:val="22"/>
          <w:lang w:val="fr-CA"/>
        </w:rPr>
        <w:t xml:space="preserve"> </w:t>
      </w:r>
      <w:r w:rsidR="008E2CE5" w:rsidRPr="00540AA3">
        <w:rPr>
          <w:sz w:val="22"/>
          <w:szCs w:val="22"/>
          <w:lang w:val="fr-CA"/>
        </w:rPr>
        <w:t xml:space="preserve">Si vous êtes une Entité du même groupe qu’un participant </w:t>
      </w:r>
      <w:r w:rsidR="004300F9" w:rsidRPr="00540AA3">
        <w:rPr>
          <w:sz w:val="22"/>
          <w:szCs w:val="22"/>
          <w:lang w:val="fr-CA"/>
        </w:rPr>
        <w:t xml:space="preserve">à </w:t>
      </w:r>
      <w:r w:rsidR="008E2CE5" w:rsidRPr="00540AA3">
        <w:rPr>
          <w:sz w:val="22"/>
          <w:szCs w:val="22"/>
          <w:lang w:val="fr-CA"/>
        </w:rPr>
        <w:t>une chambre de compensation</w:t>
      </w:r>
      <w:r w:rsidRPr="00540AA3">
        <w:rPr>
          <w:sz w:val="22"/>
          <w:szCs w:val="22"/>
          <w:lang w:val="fr-CA"/>
        </w:rPr>
        <w:t xml:space="preserve"> </w:t>
      </w:r>
      <w:r w:rsidR="008E2CE5" w:rsidRPr="00540AA3">
        <w:rPr>
          <w:sz w:val="22"/>
          <w:szCs w:val="22"/>
          <w:lang w:val="fr-CA"/>
        </w:rPr>
        <w:t>ou une</w:t>
      </w:r>
      <w:r w:rsidRPr="00540AA3">
        <w:rPr>
          <w:sz w:val="22"/>
          <w:szCs w:val="22"/>
          <w:lang w:val="fr-CA"/>
        </w:rPr>
        <w:t xml:space="preserve"> </w:t>
      </w:r>
      <w:r w:rsidR="008E2CE5" w:rsidRPr="00540AA3">
        <w:rPr>
          <w:sz w:val="22"/>
          <w:szCs w:val="22"/>
          <w:lang w:val="fr-CA"/>
        </w:rPr>
        <w:t>Contrepartie notionnelle importante</w:t>
      </w:r>
      <w:r w:rsidRPr="00540AA3">
        <w:rPr>
          <w:sz w:val="22"/>
          <w:szCs w:val="22"/>
          <w:lang w:val="fr-CA"/>
        </w:rPr>
        <w:t xml:space="preserve">, </w:t>
      </w:r>
      <w:r w:rsidR="008E2CE5" w:rsidRPr="00540AA3">
        <w:rPr>
          <w:sz w:val="22"/>
          <w:szCs w:val="22"/>
          <w:lang w:val="fr-CA"/>
        </w:rPr>
        <w:t xml:space="preserve">veuillez indiquer si vous </w:t>
      </w:r>
      <w:r w:rsidR="006C43D3" w:rsidRPr="00540AA3">
        <w:rPr>
          <w:sz w:val="22"/>
          <w:szCs w:val="22"/>
          <w:lang w:val="fr-CA"/>
        </w:rPr>
        <w:t xml:space="preserve">entendez vous prévaloir de la période </w:t>
      </w:r>
      <w:r w:rsidR="00A171D7" w:rsidRPr="00540AA3">
        <w:rPr>
          <w:sz w:val="22"/>
          <w:szCs w:val="22"/>
          <w:lang w:val="fr-CA"/>
        </w:rPr>
        <w:t>de t</w:t>
      </w:r>
      <w:r w:rsidR="006C43D3" w:rsidRPr="00540AA3">
        <w:rPr>
          <w:sz w:val="22"/>
          <w:szCs w:val="22"/>
          <w:lang w:val="fr-CA"/>
        </w:rPr>
        <w:t xml:space="preserve">ransition de 90 jours prévue au paragraphe 2 de l’article 3 du </w:t>
      </w:r>
      <w:r w:rsidR="00275B82" w:rsidRPr="00540AA3">
        <w:rPr>
          <w:sz w:val="22"/>
          <w:szCs w:val="22"/>
          <w:lang w:val="fr-CA"/>
        </w:rPr>
        <w:t>Règlement</w:t>
      </w:r>
      <w:r w:rsidR="00155FA1">
        <w:rPr>
          <w:sz w:val="22"/>
          <w:szCs w:val="22"/>
          <w:lang w:val="fr-CA"/>
        </w:rPr>
        <w:t xml:space="preserve"> canadien</w:t>
      </w:r>
      <w:r w:rsidR="00275B82" w:rsidRPr="00540AA3">
        <w:rPr>
          <w:sz w:val="22"/>
          <w:szCs w:val="22"/>
          <w:lang w:val="fr-CA"/>
        </w:rPr>
        <w:t xml:space="preserve"> sur la compensation obligatoire</w:t>
      </w:r>
      <w:r w:rsidR="00540AA3">
        <w:rPr>
          <w:sz w:val="22"/>
          <w:szCs w:val="22"/>
          <w:lang w:val="fr-CA"/>
        </w:rPr>
        <w:t xml:space="preserve"> (v</w:t>
      </w:r>
      <w:r w:rsidR="000D28E8" w:rsidRPr="00540AA3">
        <w:rPr>
          <w:sz w:val="22"/>
          <w:szCs w:val="22"/>
          <w:lang w:val="fr-CA"/>
        </w:rPr>
        <w:t>ous ne pouvez vous prévaloir de cette période de transition si vous avez indiqué à la question 1 que vous êtes un participant à une chambre de compensation).</w:t>
      </w:r>
    </w:p>
    <w:p w:rsidR="00694790" w:rsidRPr="00540AA3" w:rsidRDefault="00123D9D" w:rsidP="000D28E8">
      <w:pPr>
        <w:pStyle w:val="AODocTxt"/>
        <w:tabs>
          <w:tab w:val="left" w:pos="7020"/>
        </w:tabs>
        <w:ind w:left="990" w:hanging="281"/>
        <w:rPr>
          <w:lang w:val="fr-CA"/>
        </w:rPr>
      </w:pPr>
      <w:r w:rsidRPr="00540AA3">
        <w:rPr>
          <w:lang w:val="fr-CA"/>
        </w:rPr>
        <w:t>Nous nous prévaudrons de</w:t>
      </w:r>
      <w:r w:rsidR="00694790" w:rsidRPr="00540AA3">
        <w:rPr>
          <w:lang w:val="fr-CA"/>
        </w:rPr>
        <w:t xml:space="preserve"> </w:t>
      </w:r>
      <w:r w:rsidRPr="00540AA3">
        <w:rPr>
          <w:lang w:val="fr-CA"/>
        </w:rPr>
        <w:t xml:space="preserve">la période </w:t>
      </w:r>
      <w:r w:rsidR="00155FA1">
        <w:rPr>
          <w:lang w:val="fr-CA"/>
        </w:rPr>
        <w:t xml:space="preserve">de </w:t>
      </w:r>
      <w:r w:rsidRPr="00540AA3">
        <w:rPr>
          <w:lang w:val="fr-CA"/>
        </w:rPr>
        <w:t>transition de 90 jours</w:t>
      </w:r>
      <w:r w:rsidR="00694790" w:rsidRPr="00540AA3">
        <w:rPr>
          <w:lang w:val="fr-CA"/>
        </w:rPr>
        <w:tab/>
      </w:r>
      <w:r w:rsidR="00A171D7" w:rsidRPr="00540AA3">
        <w:fldChar w:fldCharType="begin"/>
      </w:r>
      <w:r w:rsidR="00A171D7" w:rsidRPr="00540AA3">
        <w:rPr>
          <w:lang w:val="fr-CA"/>
        </w:rPr>
        <w:instrText xml:space="preserve">              </w:instrText>
      </w:r>
      <w:r w:rsidR="00A171D7" w:rsidRPr="00540AA3">
        <w:fldChar w:fldCharType="end"/>
      </w:r>
      <w:r w:rsidR="00694790" w:rsidRPr="00540AA3">
        <w:rPr>
          <w:sz w:val="20"/>
          <w:szCs w:val="20"/>
          <w:lang w:val="fr-CA"/>
        </w:rPr>
        <w:fldChar w:fldCharType="begin"/>
      </w:r>
      <w:r w:rsidR="00694790" w:rsidRPr="00540AA3">
        <w:rPr>
          <w:sz w:val="20"/>
          <w:szCs w:val="20"/>
          <w:lang w:val="fr-CA"/>
        </w:rPr>
        <w:instrText xml:space="preserve">              </w:instrText>
      </w:r>
      <w:r w:rsidR="00694790" w:rsidRPr="00540AA3">
        <w:rPr>
          <w:lang w:val="fr-CA"/>
        </w:rPr>
        <w:fldChar w:fldCharType="end"/>
      </w:r>
      <w:r w:rsidR="008C1299" w:rsidRPr="00540AA3">
        <w:fldChar w:fldCharType="begin">
          <w:ffData>
            <w:name w:val="Check1"/>
            <w:enabled w:val="0"/>
            <w:calcOnExit w:val="0"/>
            <w:checkBox>
              <w:sizeAuto/>
              <w:default w:val="0"/>
            </w:checkBox>
          </w:ffData>
        </w:fldChar>
      </w:r>
      <w:r w:rsidR="008C1299" w:rsidRPr="00540AA3">
        <w:rPr>
          <w:lang w:val="fr-CA"/>
        </w:rPr>
        <w:instrText xml:space="preserve"> FORMCHECKBOX </w:instrText>
      </w:r>
      <w:r w:rsidR="00DC557E">
        <w:fldChar w:fldCharType="separate"/>
      </w:r>
      <w:r w:rsidR="008C1299" w:rsidRPr="00540AA3">
        <w:fldChar w:fldCharType="end"/>
      </w:r>
    </w:p>
    <w:p w:rsidR="00694790" w:rsidRPr="00540AA3" w:rsidRDefault="00123D9D" w:rsidP="000D28E8">
      <w:pPr>
        <w:pStyle w:val="AODocTxt"/>
        <w:tabs>
          <w:tab w:val="left" w:pos="7020"/>
        </w:tabs>
        <w:ind w:left="990" w:hanging="281"/>
        <w:rPr>
          <w:lang w:val="fr-CA"/>
        </w:rPr>
      </w:pPr>
      <w:r w:rsidRPr="00540AA3">
        <w:rPr>
          <w:lang w:val="fr-CA"/>
        </w:rPr>
        <w:t xml:space="preserve">Nous </w:t>
      </w:r>
      <w:r w:rsidRPr="00540AA3">
        <w:rPr>
          <w:u w:val="single"/>
          <w:lang w:val="fr-CA"/>
        </w:rPr>
        <w:t>ne</w:t>
      </w:r>
      <w:r w:rsidRPr="00540AA3">
        <w:rPr>
          <w:lang w:val="fr-CA"/>
        </w:rPr>
        <w:t xml:space="preserve"> nous prévaudrons </w:t>
      </w:r>
      <w:r w:rsidRPr="00540AA3">
        <w:rPr>
          <w:u w:val="single"/>
          <w:lang w:val="fr-CA"/>
        </w:rPr>
        <w:t>pas</w:t>
      </w:r>
      <w:r w:rsidRPr="00540AA3">
        <w:rPr>
          <w:lang w:val="fr-CA"/>
        </w:rPr>
        <w:t xml:space="preserve"> de la période</w:t>
      </w:r>
      <w:r w:rsidR="000D28E8" w:rsidRPr="00540AA3">
        <w:rPr>
          <w:lang w:val="fr-CA"/>
        </w:rPr>
        <w:t xml:space="preserve"> de</w:t>
      </w:r>
      <w:r w:rsidRPr="00540AA3">
        <w:rPr>
          <w:lang w:val="fr-CA"/>
        </w:rPr>
        <w:t xml:space="preserve"> transition de 9</w:t>
      </w:r>
      <w:r w:rsidR="00B70904" w:rsidRPr="00540AA3">
        <w:rPr>
          <w:lang w:val="fr-CA"/>
        </w:rPr>
        <w:t>0 jours</w:t>
      </w:r>
      <w:r w:rsidR="00694790" w:rsidRPr="00540AA3">
        <w:rPr>
          <w:lang w:val="fr-CA"/>
        </w:rPr>
        <w:tab/>
      </w:r>
      <w:r w:rsidR="00694790" w:rsidRPr="00540AA3">
        <w:rPr>
          <w:sz w:val="20"/>
          <w:szCs w:val="20"/>
          <w:lang w:val="fr-CA"/>
        </w:rPr>
        <w:fldChar w:fldCharType="begin"/>
      </w:r>
      <w:r w:rsidR="00694790" w:rsidRPr="00540AA3">
        <w:rPr>
          <w:sz w:val="20"/>
          <w:szCs w:val="20"/>
          <w:lang w:val="fr-CA"/>
        </w:rPr>
        <w:instrText xml:space="preserve">              </w:instrText>
      </w:r>
      <w:r w:rsidR="00694790" w:rsidRPr="00540AA3">
        <w:rPr>
          <w:lang w:val="fr-CA"/>
        </w:rPr>
        <w:fldChar w:fldCharType="end"/>
      </w:r>
      <w:r w:rsidR="00A171D7" w:rsidRPr="00540AA3">
        <w:fldChar w:fldCharType="begin"/>
      </w:r>
      <w:r w:rsidR="00A171D7" w:rsidRPr="00540AA3">
        <w:rPr>
          <w:lang w:val="fr-CA"/>
        </w:rPr>
        <w:instrText xml:space="preserve">              </w:instrText>
      </w:r>
      <w:r w:rsidR="00A171D7" w:rsidRPr="00540AA3">
        <w:fldChar w:fldCharType="end"/>
      </w:r>
      <w:r w:rsidR="008C1299" w:rsidRPr="00540AA3">
        <w:fldChar w:fldCharType="begin">
          <w:ffData>
            <w:name w:val="Check1"/>
            <w:enabled w:val="0"/>
            <w:calcOnExit w:val="0"/>
            <w:checkBox>
              <w:sizeAuto/>
              <w:default w:val="0"/>
            </w:checkBox>
          </w:ffData>
        </w:fldChar>
      </w:r>
      <w:r w:rsidR="008C1299" w:rsidRPr="00540AA3">
        <w:rPr>
          <w:lang w:val="fr-CA"/>
        </w:rPr>
        <w:instrText xml:space="preserve"> FORMCHECKBOX </w:instrText>
      </w:r>
      <w:r w:rsidR="00DC557E">
        <w:fldChar w:fldCharType="separate"/>
      </w:r>
      <w:r w:rsidR="008C1299" w:rsidRPr="00540AA3">
        <w:fldChar w:fldCharType="end"/>
      </w:r>
    </w:p>
    <w:p w:rsidR="00694790" w:rsidRPr="00540AA3" w:rsidRDefault="00694790" w:rsidP="00AE6BA0">
      <w:pPr>
        <w:pStyle w:val="ListParagraph"/>
        <w:ind w:left="0"/>
        <w:rPr>
          <w:sz w:val="22"/>
          <w:szCs w:val="22"/>
          <w:lang w:val="fr-CA"/>
        </w:rPr>
      </w:pPr>
    </w:p>
    <w:p w:rsidR="00694790" w:rsidRPr="00540AA3" w:rsidRDefault="00694790" w:rsidP="00AE6BA0">
      <w:pPr>
        <w:pStyle w:val="ListParagraph"/>
        <w:ind w:left="0"/>
        <w:rPr>
          <w:sz w:val="22"/>
          <w:szCs w:val="22"/>
          <w:lang w:val="fr-CA"/>
        </w:rPr>
      </w:pPr>
    </w:p>
    <w:p w:rsidR="00694790" w:rsidRPr="00540AA3" w:rsidRDefault="00ED3C40" w:rsidP="00AE6BA0">
      <w:pPr>
        <w:pStyle w:val="ListParagraph"/>
        <w:ind w:left="0"/>
        <w:jc w:val="both"/>
        <w:rPr>
          <w:sz w:val="22"/>
          <w:szCs w:val="22"/>
          <w:lang w:val="fr-CA"/>
        </w:rPr>
      </w:pPr>
      <w:r w:rsidRPr="00540AA3">
        <w:rPr>
          <w:sz w:val="22"/>
          <w:szCs w:val="22"/>
          <w:lang w:val="fr-CA"/>
        </w:rPr>
        <w:t>Si vous avez indiqué que vous entendez vous prévaloir de la période</w:t>
      </w:r>
      <w:r w:rsidR="000D28E8" w:rsidRPr="00540AA3">
        <w:rPr>
          <w:sz w:val="22"/>
          <w:szCs w:val="22"/>
          <w:lang w:val="fr-CA"/>
        </w:rPr>
        <w:t xml:space="preserve"> de</w:t>
      </w:r>
      <w:r w:rsidRPr="00540AA3">
        <w:rPr>
          <w:sz w:val="22"/>
          <w:szCs w:val="22"/>
          <w:lang w:val="fr-CA"/>
        </w:rPr>
        <w:t xml:space="preserve"> transition de 9</w:t>
      </w:r>
      <w:r w:rsidR="00B70904" w:rsidRPr="00540AA3">
        <w:rPr>
          <w:sz w:val="22"/>
          <w:szCs w:val="22"/>
          <w:lang w:val="fr-CA"/>
        </w:rPr>
        <w:t>0 jours</w:t>
      </w:r>
      <w:r w:rsidRPr="00540AA3">
        <w:rPr>
          <w:sz w:val="22"/>
          <w:szCs w:val="22"/>
          <w:lang w:val="fr-CA"/>
        </w:rPr>
        <w:t>, veuillez indiquer le premier mois et l’année</w:t>
      </w:r>
      <w:r w:rsidRPr="00540AA3">
        <w:rPr>
          <w:rStyle w:val="FootnoteReference"/>
          <w:sz w:val="22"/>
          <w:szCs w:val="22"/>
          <w:lang w:val="fr-CA"/>
        </w:rPr>
        <w:footnoteReference w:id="3"/>
      </w:r>
      <w:r w:rsidRPr="00540AA3">
        <w:rPr>
          <w:sz w:val="22"/>
          <w:szCs w:val="22"/>
          <w:lang w:val="fr-CA"/>
        </w:rPr>
        <w:t xml:space="preserve"> au cours duquel vous avez excédé le montant notionnel brut à la fin du mois conformément au sous-alinéa</w:t>
      </w:r>
      <w:r w:rsidR="000D28E8" w:rsidRPr="00540AA3">
        <w:rPr>
          <w:sz w:val="22"/>
          <w:szCs w:val="22"/>
          <w:lang w:val="fr-CA"/>
        </w:rPr>
        <w:t> </w:t>
      </w:r>
      <w:r w:rsidR="00694790" w:rsidRPr="00540AA3">
        <w:rPr>
          <w:sz w:val="22"/>
          <w:szCs w:val="22"/>
          <w:lang w:val="fr-CA"/>
        </w:rPr>
        <w:t>1)b)</w:t>
      </w:r>
      <w:r w:rsidR="000D28E8" w:rsidRPr="00540AA3">
        <w:rPr>
          <w:sz w:val="22"/>
          <w:szCs w:val="22"/>
          <w:lang w:val="fr-CA"/>
        </w:rPr>
        <w:t>(</w:t>
      </w:r>
      <w:r w:rsidR="00694790" w:rsidRPr="00540AA3">
        <w:rPr>
          <w:sz w:val="22"/>
          <w:szCs w:val="22"/>
          <w:lang w:val="fr-CA"/>
        </w:rPr>
        <w:t>ii) o</w:t>
      </w:r>
      <w:r w:rsidRPr="00540AA3">
        <w:rPr>
          <w:sz w:val="22"/>
          <w:szCs w:val="22"/>
          <w:lang w:val="fr-CA"/>
        </w:rPr>
        <w:t>u</w:t>
      </w:r>
      <w:r w:rsidR="000D28E8" w:rsidRPr="00540AA3">
        <w:rPr>
          <w:sz w:val="22"/>
          <w:szCs w:val="22"/>
          <w:lang w:val="fr-CA"/>
        </w:rPr>
        <w:t> </w:t>
      </w:r>
      <w:r w:rsidR="00694790" w:rsidRPr="00540AA3">
        <w:rPr>
          <w:sz w:val="22"/>
          <w:szCs w:val="22"/>
          <w:lang w:val="fr-CA"/>
        </w:rPr>
        <w:t>1)c)</w:t>
      </w:r>
      <w:r w:rsidR="000D28E8" w:rsidRPr="00540AA3">
        <w:rPr>
          <w:sz w:val="22"/>
          <w:szCs w:val="22"/>
          <w:lang w:val="fr-CA"/>
        </w:rPr>
        <w:t>(</w:t>
      </w:r>
      <w:r w:rsidR="00694790" w:rsidRPr="00540AA3">
        <w:rPr>
          <w:sz w:val="22"/>
          <w:szCs w:val="22"/>
          <w:lang w:val="fr-CA"/>
        </w:rPr>
        <w:t>ii)</w:t>
      </w:r>
      <w:r w:rsidR="00F053ED" w:rsidRPr="00540AA3">
        <w:rPr>
          <w:sz w:val="22"/>
          <w:szCs w:val="22"/>
          <w:lang w:val="fr-CA"/>
        </w:rPr>
        <w:t xml:space="preserve"> de l’article 3</w:t>
      </w:r>
      <w:r w:rsidR="00694790" w:rsidRPr="00540AA3">
        <w:rPr>
          <w:sz w:val="22"/>
          <w:szCs w:val="22"/>
          <w:lang w:val="fr-CA"/>
        </w:rPr>
        <w:t xml:space="preserve">, </w:t>
      </w:r>
      <w:r w:rsidRPr="00540AA3">
        <w:rPr>
          <w:sz w:val="22"/>
          <w:szCs w:val="22"/>
          <w:lang w:val="fr-CA"/>
        </w:rPr>
        <w:t xml:space="preserve">selon le cas, du </w:t>
      </w:r>
      <w:r w:rsidR="00275B82" w:rsidRPr="00540AA3">
        <w:rPr>
          <w:sz w:val="22"/>
          <w:szCs w:val="22"/>
          <w:lang w:val="fr-CA"/>
        </w:rPr>
        <w:t>Règlement</w:t>
      </w:r>
      <w:r w:rsidR="000D28E8" w:rsidRPr="00540AA3">
        <w:rPr>
          <w:sz w:val="22"/>
          <w:szCs w:val="22"/>
          <w:lang w:val="fr-CA"/>
        </w:rPr>
        <w:t xml:space="preserve"> canadien</w:t>
      </w:r>
      <w:r w:rsidR="00275B82" w:rsidRPr="00540AA3">
        <w:rPr>
          <w:sz w:val="22"/>
          <w:szCs w:val="22"/>
          <w:lang w:val="fr-CA"/>
        </w:rPr>
        <w:t xml:space="preserve"> sur la compensation obligatoire</w:t>
      </w:r>
      <w:r w:rsidR="000D28E8" w:rsidRPr="00540AA3">
        <w:rPr>
          <w:sz w:val="22"/>
          <w:szCs w:val="22"/>
          <w:lang w:val="fr-CA"/>
        </w:rPr>
        <w:t> </w:t>
      </w:r>
      <w:r w:rsidR="00694790" w:rsidRPr="00540AA3">
        <w:rPr>
          <w:sz w:val="22"/>
          <w:szCs w:val="22"/>
          <w:lang w:val="fr-CA"/>
        </w:rPr>
        <w:t>:</w:t>
      </w:r>
    </w:p>
    <w:p w:rsidR="00694790" w:rsidRPr="00540AA3" w:rsidRDefault="00694790" w:rsidP="00AE6BA0">
      <w:pPr>
        <w:pStyle w:val="ListParagraph"/>
        <w:ind w:left="0"/>
        <w:jc w:val="both"/>
        <w:rPr>
          <w:sz w:val="22"/>
          <w:szCs w:val="22"/>
          <w:lang w:val="fr-CA"/>
        </w:rPr>
      </w:pPr>
    </w:p>
    <w:p w:rsidR="00694790" w:rsidRPr="00540AA3" w:rsidRDefault="00F053ED" w:rsidP="00AE6BA0">
      <w:pPr>
        <w:pStyle w:val="ListParagraph"/>
        <w:ind w:left="0" w:firstLine="720"/>
        <w:jc w:val="both"/>
        <w:rPr>
          <w:sz w:val="22"/>
          <w:szCs w:val="22"/>
          <w:lang w:val="fr-CA"/>
        </w:rPr>
      </w:pPr>
      <w:r w:rsidRPr="00540AA3">
        <w:rPr>
          <w:sz w:val="22"/>
          <w:szCs w:val="22"/>
          <w:lang w:val="fr-CA"/>
        </w:rPr>
        <w:t>Mois</w:t>
      </w:r>
      <w:r w:rsidR="00694790" w:rsidRPr="00540AA3">
        <w:rPr>
          <w:sz w:val="22"/>
          <w:szCs w:val="22"/>
          <w:lang w:val="fr-CA"/>
        </w:rPr>
        <w:t>/</w:t>
      </w:r>
      <w:r w:rsidRPr="00540AA3">
        <w:rPr>
          <w:sz w:val="22"/>
          <w:szCs w:val="22"/>
          <w:lang w:val="fr-CA"/>
        </w:rPr>
        <w:t>année </w:t>
      </w:r>
      <w:r w:rsidR="00694790" w:rsidRPr="00540AA3">
        <w:rPr>
          <w:sz w:val="22"/>
          <w:szCs w:val="22"/>
          <w:lang w:val="fr-CA"/>
        </w:rPr>
        <w:t>: _________________________________________________________</w:t>
      </w:r>
    </w:p>
    <w:p w:rsidR="00694790" w:rsidRPr="00540AA3" w:rsidRDefault="00694790" w:rsidP="000D28E8">
      <w:pPr>
        <w:pStyle w:val="AODocTxt"/>
        <w:keepNext/>
        <w:spacing w:line="240" w:lineRule="auto"/>
        <w:ind w:left="720" w:hanging="720"/>
        <w:jc w:val="left"/>
        <w:rPr>
          <w:b/>
          <w:lang w:val="fr-CA"/>
        </w:rPr>
      </w:pPr>
      <w:r w:rsidRPr="00540AA3">
        <w:rPr>
          <w:b/>
          <w:u w:val="single"/>
          <w:lang w:val="fr-CA"/>
        </w:rPr>
        <w:t>Question 5</w:t>
      </w:r>
      <w:r w:rsidR="00A93A1E" w:rsidRPr="00540AA3">
        <w:rPr>
          <w:b/>
          <w:lang w:val="fr-CA"/>
        </w:rPr>
        <w:t> </w:t>
      </w:r>
      <w:r w:rsidRPr="00540AA3">
        <w:rPr>
          <w:b/>
          <w:lang w:val="fr-CA"/>
        </w:rPr>
        <w:t xml:space="preserve">: </w:t>
      </w:r>
      <w:r w:rsidR="00F57197" w:rsidRPr="00540AA3">
        <w:rPr>
          <w:b/>
          <w:u w:val="single"/>
          <w:lang w:val="fr-CA"/>
        </w:rPr>
        <w:t xml:space="preserve">Participant </w:t>
      </w:r>
      <w:r w:rsidR="004479A0" w:rsidRPr="00540AA3">
        <w:rPr>
          <w:b/>
          <w:u w:val="single"/>
          <w:lang w:val="fr-CA"/>
        </w:rPr>
        <w:t xml:space="preserve">à </w:t>
      </w:r>
      <w:r w:rsidR="00F57197" w:rsidRPr="00540AA3">
        <w:rPr>
          <w:b/>
          <w:u w:val="single"/>
          <w:lang w:val="fr-CA"/>
        </w:rPr>
        <w:t xml:space="preserve">une chambre de </w:t>
      </w:r>
      <w:r w:rsidR="00F15348" w:rsidRPr="00540AA3">
        <w:rPr>
          <w:b/>
          <w:u w:val="single"/>
          <w:lang w:val="fr-CA"/>
        </w:rPr>
        <w:t>compensation</w:t>
      </w:r>
      <w:r w:rsidRPr="00540AA3">
        <w:rPr>
          <w:b/>
          <w:u w:val="single"/>
          <w:lang w:val="fr-CA"/>
        </w:rPr>
        <w:t xml:space="preserve"> </w:t>
      </w:r>
      <w:r w:rsidR="00A93A1E" w:rsidRPr="00540AA3">
        <w:rPr>
          <w:b/>
          <w:u w:val="single"/>
          <w:lang w:val="fr-CA"/>
        </w:rPr>
        <w:t xml:space="preserve">ayant des </w:t>
      </w:r>
      <w:r w:rsidR="008E2CE5" w:rsidRPr="00540AA3">
        <w:rPr>
          <w:b/>
          <w:u w:val="single"/>
          <w:lang w:val="fr-CA"/>
        </w:rPr>
        <w:t xml:space="preserve">Entités du même groupe qu’un participant </w:t>
      </w:r>
      <w:r w:rsidR="004479A0" w:rsidRPr="00540AA3">
        <w:rPr>
          <w:b/>
          <w:u w:val="single"/>
          <w:lang w:val="fr-CA"/>
        </w:rPr>
        <w:t xml:space="preserve">à </w:t>
      </w:r>
      <w:r w:rsidR="008E2CE5" w:rsidRPr="00540AA3">
        <w:rPr>
          <w:b/>
          <w:u w:val="single"/>
          <w:lang w:val="fr-CA"/>
        </w:rPr>
        <w:t>une chambre de compensation</w:t>
      </w:r>
      <w:r w:rsidRPr="00540AA3">
        <w:rPr>
          <w:b/>
          <w:lang w:val="fr-CA"/>
        </w:rPr>
        <w:tab/>
      </w:r>
    </w:p>
    <w:p w:rsidR="00694790" w:rsidRPr="00540AA3" w:rsidRDefault="00694790" w:rsidP="00AE6BA0">
      <w:pPr>
        <w:pStyle w:val="AODocTxt"/>
        <w:spacing w:line="240" w:lineRule="auto"/>
        <w:rPr>
          <w:lang w:val="fr-CA"/>
        </w:rPr>
      </w:pPr>
      <w:r w:rsidRPr="00540AA3">
        <w:rPr>
          <w:b/>
          <w:i/>
          <w:u w:val="single"/>
          <w:lang w:val="fr-CA"/>
        </w:rPr>
        <w:t>Instructions</w:t>
      </w:r>
      <w:r w:rsidR="00F053ED" w:rsidRPr="00BE09A4">
        <w:rPr>
          <w:b/>
          <w:i/>
          <w:lang w:val="fr-CA"/>
        </w:rPr>
        <w:t> </w:t>
      </w:r>
      <w:r w:rsidRPr="00BE09A4">
        <w:rPr>
          <w:b/>
          <w:i/>
          <w:lang w:val="fr-CA"/>
        </w:rPr>
        <w:t>:</w:t>
      </w:r>
      <w:r w:rsidRPr="00540AA3">
        <w:rPr>
          <w:lang w:val="fr-CA"/>
        </w:rPr>
        <w:t xml:space="preserve"> </w:t>
      </w:r>
      <w:r w:rsidR="00F053ED" w:rsidRPr="00540AA3">
        <w:rPr>
          <w:lang w:val="fr-CA"/>
        </w:rPr>
        <w:t xml:space="preserve">Répondez à cette question </w:t>
      </w:r>
      <w:r w:rsidR="00155FA1">
        <w:rPr>
          <w:lang w:val="fr-CA"/>
        </w:rPr>
        <w:t>uniquement si vous avez indiqué</w:t>
      </w:r>
      <w:r w:rsidR="00F053ED" w:rsidRPr="00540AA3">
        <w:rPr>
          <w:lang w:val="fr-CA"/>
        </w:rPr>
        <w:t xml:space="preserve"> à la question 1 que vous êtes un</w:t>
      </w:r>
      <w:r w:rsidRPr="00540AA3">
        <w:rPr>
          <w:lang w:val="fr-CA"/>
        </w:rPr>
        <w:t xml:space="preserve"> </w:t>
      </w:r>
      <w:r w:rsidR="00F57197" w:rsidRPr="00540AA3">
        <w:rPr>
          <w:lang w:val="fr-CA"/>
        </w:rPr>
        <w:t xml:space="preserve">Participant </w:t>
      </w:r>
      <w:r w:rsidR="004479A0" w:rsidRPr="00540AA3">
        <w:rPr>
          <w:lang w:val="fr-CA"/>
        </w:rPr>
        <w:t xml:space="preserve">à </w:t>
      </w:r>
      <w:r w:rsidR="00F57197" w:rsidRPr="00540AA3">
        <w:rPr>
          <w:lang w:val="fr-CA"/>
        </w:rPr>
        <w:t>une chambre de compensation</w:t>
      </w:r>
      <w:r w:rsidRPr="00540AA3">
        <w:rPr>
          <w:lang w:val="fr-CA"/>
        </w:rPr>
        <w:t xml:space="preserve"> </w:t>
      </w:r>
      <w:r w:rsidR="00F053ED" w:rsidRPr="00540AA3">
        <w:rPr>
          <w:lang w:val="fr-CA"/>
        </w:rPr>
        <w:t>d’une ou</w:t>
      </w:r>
      <w:r w:rsidR="004479A0" w:rsidRPr="00540AA3">
        <w:rPr>
          <w:lang w:val="fr-CA"/>
        </w:rPr>
        <w:t xml:space="preserve"> de</w:t>
      </w:r>
      <w:r w:rsidR="00F053ED" w:rsidRPr="00540AA3">
        <w:rPr>
          <w:lang w:val="fr-CA"/>
        </w:rPr>
        <w:t xml:space="preserve"> plusieurs </w:t>
      </w:r>
      <w:r w:rsidR="004479A0" w:rsidRPr="00540AA3">
        <w:rPr>
          <w:lang w:val="fr-CA"/>
        </w:rPr>
        <w:t xml:space="preserve">des </w:t>
      </w:r>
      <w:r w:rsidR="00F57197" w:rsidRPr="00540AA3">
        <w:rPr>
          <w:lang w:val="fr-CA"/>
        </w:rPr>
        <w:t>CCR</w:t>
      </w:r>
      <w:r w:rsidRPr="00540AA3">
        <w:rPr>
          <w:lang w:val="fr-CA"/>
        </w:rPr>
        <w:t xml:space="preserve"> </w:t>
      </w:r>
      <w:r w:rsidR="00F053ED" w:rsidRPr="00540AA3">
        <w:rPr>
          <w:lang w:val="fr-CA"/>
        </w:rPr>
        <w:t>indiquées à la q</w:t>
      </w:r>
      <w:r w:rsidRPr="00540AA3">
        <w:rPr>
          <w:lang w:val="fr-CA"/>
        </w:rPr>
        <w:t>uestion</w:t>
      </w:r>
      <w:r w:rsidR="00F053ED" w:rsidRPr="00540AA3">
        <w:rPr>
          <w:lang w:val="fr-CA"/>
        </w:rPr>
        <w:t> </w:t>
      </w:r>
      <w:r w:rsidRPr="00540AA3">
        <w:rPr>
          <w:lang w:val="fr-CA"/>
        </w:rPr>
        <w:t xml:space="preserve">1. </w:t>
      </w:r>
      <w:r w:rsidR="00F053ED" w:rsidRPr="00540AA3">
        <w:rPr>
          <w:lang w:val="fr-CA"/>
        </w:rPr>
        <w:t xml:space="preserve">Veuillez </w:t>
      </w:r>
      <w:r w:rsidR="00F053ED" w:rsidRPr="00540AA3">
        <w:rPr>
          <w:lang w:val="fr-CA"/>
        </w:rPr>
        <w:lastRenderedPageBreak/>
        <w:t xml:space="preserve">faire une des déclarations </w:t>
      </w:r>
      <w:r w:rsidR="00B70904" w:rsidRPr="00540AA3">
        <w:rPr>
          <w:lang w:val="fr-CA"/>
        </w:rPr>
        <w:t>ci</w:t>
      </w:r>
      <w:r w:rsidR="00B70904" w:rsidRPr="00540AA3">
        <w:rPr>
          <w:lang w:val="fr-CA"/>
        </w:rPr>
        <w:noBreakHyphen/>
      </w:r>
      <w:r w:rsidR="00F053ED" w:rsidRPr="00540AA3">
        <w:rPr>
          <w:lang w:val="fr-CA"/>
        </w:rPr>
        <w:t xml:space="preserve">dessous afin d’indiquer si </w:t>
      </w:r>
      <w:r w:rsidR="00A93A1E" w:rsidRPr="00540AA3">
        <w:rPr>
          <w:lang w:val="fr-CA"/>
        </w:rPr>
        <w:t xml:space="preserve">vous avez des </w:t>
      </w:r>
      <w:r w:rsidR="008E2CE5" w:rsidRPr="00540AA3">
        <w:rPr>
          <w:lang w:val="fr-CA"/>
        </w:rPr>
        <w:t xml:space="preserve">Entités du même groupe qu’un participant </w:t>
      </w:r>
      <w:r w:rsidR="004479A0" w:rsidRPr="00540AA3">
        <w:rPr>
          <w:lang w:val="fr-CA"/>
        </w:rPr>
        <w:t xml:space="preserve">à </w:t>
      </w:r>
      <w:r w:rsidR="008E2CE5" w:rsidRPr="00540AA3">
        <w:rPr>
          <w:lang w:val="fr-CA"/>
        </w:rPr>
        <w:t>une chambre de compensation</w:t>
      </w:r>
      <w:r w:rsidRPr="00540AA3">
        <w:rPr>
          <w:lang w:val="fr-CA"/>
        </w:rPr>
        <w:t xml:space="preserve">. </w:t>
      </w:r>
    </w:p>
    <w:p w:rsidR="00A171D7" w:rsidRPr="00540AA3" w:rsidRDefault="00A93A1E" w:rsidP="000D28E8">
      <w:pPr>
        <w:pStyle w:val="AODocTxt"/>
        <w:tabs>
          <w:tab w:val="left" w:pos="7020"/>
        </w:tabs>
        <w:ind w:left="990" w:hanging="281"/>
        <w:jc w:val="left"/>
        <w:rPr>
          <w:lang w:val="fr-CA"/>
        </w:rPr>
      </w:pPr>
      <w:r w:rsidRPr="00540AA3">
        <w:rPr>
          <w:lang w:val="fr-CA"/>
        </w:rPr>
        <w:t>Nous avons des</w:t>
      </w:r>
      <w:r w:rsidR="00694790" w:rsidRPr="00540AA3">
        <w:rPr>
          <w:lang w:val="fr-CA"/>
        </w:rPr>
        <w:t xml:space="preserve"> </w:t>
      </w:r>
      <w:r w:rsidR="008E2CE5" w:rsidRPr="00540AA3">
        <w:rPr>
          <w:lang w:val="fr-CA"/>
        </w:rPr>
        <w:t>Entités du même groupe qu’un participant</w:t>
      </w:r>
      <w:r w:rsidR="000D28E8" w:rsidRPr="00540AA3">
        <w:rPr>
          <w:lang w:val="fr-CA"/>
        </w:rPr>
        <w:br/>
      </w:r>
      <w:r w:rsidR="004479A0" w:rsidRPr="00540AA3">
        <w:rPr>
          <w:lang w:val="fr-CA"/>
        </w:rPr>
        <w:t xml:space="preserve">à </w:t>
      </w:r>
      <w:r w:rsidR="008E2CE5" w:rsidRPr="00540AA3">
        <w:rPr>
          <w:lang w:val="fr-CA"/>
        </w:rPr>
        <w:t>une chambre de compensation</w:t>
      </w:r>
      <w:r w:rsidR="000D28E8" w:rsidRPr="00540AA3">
        <w:rPr>
          <w:lang w:val="fr-CA"/>
        </w:rPr>
        <w:tab/>
      </w:r>
      <w:r w:rsidR="008C1299" w:rsidRPr="00540AA3">
        <w:fldChar w:fldCharType="begin">
          <w:ffData>
            <w:name w:val="Check1"/>
            <w:enabled w:val="0"/>
            <w:calcOnExit w:val="0"/>
            <w:checkBox>
              <w:sizeAuto/>
              <w:default w:val="0"/>
            </w:checkBox>
          </w:ffData>
        </w:fldChar>
      </w:r>
      <w:r w:rsidR="008C1299" w:rsidRPr="00540AA3">
        <w:rPr>
          <w:lang w:val="fr-CA"/>
        </w:rPr>
        <w:instrText xml:space="preserve"> FORMCHECKBOX </w:instrText>
      </w:r>
      <w:r w:rsidR="00DC557E">
        <w:fldChar w:fldCharType="separate"/>
      </w:r>
      <w:r w:rsidR="008C1299" w:rsidRPr="00540AA3">
        <w:fldChar w:fldCharType="end"/>
      </w:r>
    </w:p>
    <w:p w:rsidR="00694790" w:rsidRPr="00540AA3" w:rsidRDefault="00A93A1E" w:rsidP="000D28E8">
      <w:pPr>
        <w:pStyle w:val="AODocTxt"/>
        <w:tabs>
          <w:tab w:val="left" w:pos="7020"/>
        </w:tabs>
        <w:ind w:left="990" w:hanging="281"/>
        <w:jc w:val="left"/>
        <w:rPr>
          <w:lang w:val="fr-CA"/>
        </w:rPr>
      </w:pPr>
      <w:r w:rsidRPr="00540AA3">
        <w:rPr>
          <w:lang w:val="fr-CA"/>
        </w:rPr>
        <w:t xml:space="preserve">Nous </w:t>
      </w:r>
      <w:r w:rsidRPr="00540AA3">
        <w:rPr>
          <w:u w:val="single"/>
          <w:lang w:val="fr-CA"/>
        </w:rPr>
        <w:t>n</w:t>
      </w:r>
      <w:r w:rsidRPr="00540AA3">
        <w:rPr>
          <w:lang w:val="fr-CA"/>
        </w:rPr>
        <w:t xml:space="preserve">’avons </w:t>
      </w:r>
      <w:r w:rsidRPr="00540AA3">
        <w:rPr>
          <w:u w:val="single"/>
          <w:lang w:val="fr-CA"/>
        </w:rPr>
        <w:t>pas</w:t>
      </w:r>
      <w:r w:rsidRPr="00540AA3">
        <w:rPr>
          <w:lang w:val="fr-CA"/>
        </w:rPr>
        <w:t xml:space="preserve"> d’</w:t>
      </w:r>
      <w:r w:rsidR="008E2CE5" w:rsidRPr="00540AA3">
        <w:rPr>
          <w:lang w:val="fr-CA"/>
        </w:rPr>
        <w:t>Entité du même groupe qu’un participant</w:t>
      </w:r>
      <w:r w:rsidR="000D28E8" w:rsidRPr="00540AA3">
        <w:rPr>
          <w:lang w:val="fr-CA"/>
        </w:rPr>
        <w:br/>
      </w:r>
      <w:r w:rsidR="004479A0" w:rsidRPr="00540AA3">
        <w:rPr>
          <w:lang w:val="fr-CA"/>
        </w:rPr>
        <w:t xml:space="preserve">à </w:t>
      </w:r>
      <w:r w:rsidR="008E2CE5" w:rsidRPr="00540AA3">
        <w:rPr>
          <w:lang w:val="fr-CA"/>
        </w:rPr>
        <w:t>une chambre de compensation</w:t>
      </w:r>
      <w:r w:rsidR="00694790" w:rsidRPr="00540AA3">
        <w:rPr>
          <w:lang w:val="fr-CA"/>
        </w:rPr>
        <w:t xml:space="preserve"> </w:t>
      </w:r>
      <w:r w:rsidR="00694790" w:rsidRPr="00540AA3">
        <w:rPr>
          <w:lang w:val="fr-CA"/>
        </w:rPr>
        <w:tab/>
      </w:r>
      <w:r w:rsidR="008C1299" w:rsidRPr="00540AA3">
        <w:fldChar w:fldCharType="begin">
          <w:ffData>
            <w:name w:val="Check1"/>
            <w:enabled w:val="0"/>
            <w:calcOnExit w:val="0"/>
            <w:checkBox>
              <w:sizeAuto/>
              <w:default w:val="0"/>
            </w:checkBox>
          </w:ffData>
        </w:fldChar>
      </w:r>
      <w:r w:rsidR="008C1299" w:rsidRPr="00540AA3">
        <w:rPr>
          <w:lang w:val="fr-CA"/>
        </w:rPr>
        <w:instrText xml:space="preserve"> FORMCHECKBOX </w:instrText>
      </w:r>
      <w:r w:rsidR="00DC557E">
        <w:fldChar w:fldCharType="separate"/>
      </w:r>
      <w:r w:rsidR="008C1299" w:rsidRPr="00540AA3">
        <w:fldChar w:fldCharType="end"/>
      </w:r>
    </w:p>
    <w:p w:rsidR="00694790" w:rsidRPr="00540AA3" w:rsidRDefault="00A93A1E" w:rsidP="004479A0">
      <w:pPr>
        <w:pStyle w:val="AODocTxt"/>
        <w:spacing w:after="240" w:line="240" w:lineRule="auto"/>
        <w:rPr>
          <w:lang w:val="fr-CA"/>
        </w:rPr>
      </w:pPr>
      <w:r w:rsidRPr="00540AA3">
        <w:rPr>
          <w:lang w:val="fr-CA"/>
        </w:rPr>
        <w:t xml:space="preserve">Si vous avez des </w:t>
      </w:r>
      <w:r w:rsidR="008E2CE5" w:rsidRPr="00540AA3">
        <w:rPr>
          <w:lang w:val="fr-CA"/>
        </w:rPr>
        <w:t xml:space="preserve">Entités du même groupe qu’un participant </w:t>
      </w:r>
      <w:r w:rsidR="004479A0" w:rsidRPr="00540AA3">
        <w:rPr>
          <w:lang w:val="fr-CA"/>
        </w:rPr>
        <w:t xml:space="preserve">à </w:t>
      </w:r>
      <w:r w:rsidR="008E2CE5" w:rsidRPr="00540AA3">
        <w:rPr>
          <w:lang w:val="fr-CA"/>
        </w:rPr>
        <w:t>une chambre de compensation</w:t>
      </w:r>
      <w:r w:rsidR="00694790" w:rsidRPr="00540AA3">
        <w:rPr>
          <w:lang w:val="fr-CA"/>
        </w:rPr>
        <w:t xml:space="preserve">, </w:t>
      </w:r>
      <w:r w:rsidRPr="00540AA3">
        <w:rPr>
          <w:lang w:val="fr-CA"/>
        </w:rPr>
        <w:t>veuillez</w:t>
      </w:r>
      <w:r w:rsidR="00155FA1">
        <w:rPr>
          <w:lang w:val="fr-CA"/>
        </w:rPr>
        <w:t xml:space="preserve"> en</w:t>
      </w:r>
      <w:r w:rsidRPr="00540AA3">
        <w:rPr>
          <w:lang w:val="fr-CA"/>
        </w:rPr>
        <w:t xml:space="preserve"> dresser la liste dans le tableau </w:t>
      </w:r>
      <w:r w:rsidR="00B70904" w:rsidRPr="00540AA3">
        <w:rPr>
          <w:lang w:val="fr-CA"/>
        </w:rPr>
        <w:t>ci</w:t>
      </w:r>
      <w:r w:rsidR="00B70904" w:rsidRPr="00540AA3">
        <w:rPr>
          <w:lang w:val="fr-CA"/>
        </w:rPr>
        <w:noBreakHyphen/>
      </w:r>
      <w:r w:rsidRPr="00540AA3">
        <w:rPr>
          <w:lang w:val="fr-CA"/>
        </w:rPr>
        <w:t>dessous</w:t>
      </w:r>
      <w:r w:rsidR="00694790" w:rsidRPr="00540AA3">
        <w:rPr>
          <w:rStyle w:val="FootnoteReference"/>
          <w:lang w:val="fr-CA"/>
        </w:rPr>
        <w:footnoteReference w:id="4"/>
      </w:r>
      <w:r w:rsidR="00540AA3">
        <w:rPr>
          <w:lang w:val="fr-C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694790" w:rsidRPr="00E743C8" w:rsidTr="004479A0">
        <w:trPr>
          <w:cantSplit/>
        </w:trPr>
        <w:tc>
          <w:tcPr>
            <w:tcW w:w="4927" w:type="dxa"/>
            <w:shd w:val="clear" w:color="auto" w:fill="auto"/>
          </w:tcPr>
          <w:p w:rsidR="00694790" w:rsidRPr="00540AA3" w:rsidRDefault="00A93A1E" w:rsidP="004479A0">
            <w:pPr>
              <w:pStyle w:val="AODocTxt"/>
              <w:spacing w:after="240" w:line="240" w:lineRule="auto"/>
              <w:rPr>
                <w:b/>
                <w:i/>
                <w:sz w:val="20"/>
                <w:szCs w:val="20"/>
                <w:lang w:val="fr-CA"/>
              </w:rPr>
            </w:pPr>
            <w:r w:rsidRPr="00540AA3">
              <w:rPr>
                <w:b/>
                <w:i/>
                <w:sz w:val="20"/>
                <w:szCs w:val="20"/>
                <w:lang w:val="fr-CA"/>
              </w:rPr>
              <w:t xml:space="preserve">Dénominations sociales complètes des </w:t>
            </w:r>
            <w:r w:rsidR="008E2CE5" w:rsidRPr="00540AA3">
              <w:rPr>
                <w:b/>
                <w:i/>
                <w:sz w:val="20"/>
                <w:szCs w:val="20"/>
                <w:lang w:val="fr-CA"/>
              </w:rPr>
              <w:t xml:space="preserve">Entités du même groupe qu’un participant </w:t>
            </w:r>
            <w:r w:rsidR="004479A0" w:rsidRPr="00540AA3">
              <w:rPr>
                <w:b/>
                <w:i/>
                <w:sz w:val="20"/>
                <w:szCs w:val="20"/>
                <w:lang w:val="fr-CA"/>
              </w:rPr>
              <w:t xml:space="preserve">à </w:t>
            </w:r>
            <w:r w:rsidR="008E2CE5" w:rsidRPr="00540AA3">
              <w:rPr>
                <w:b/>
                <w:i/>
                <w:sz w:val="20"/>
                <w:szCs w:val="20"/>
                <w:lang w:val="fr-CA"/>
              </w:rPr>
              <w:t>une chambre de compensation</w:t>
            </w:r>
          </w:p>
        </w:tc>
        <w:tc>
          <w:tcPr>
            <w:tcW w:w="4928" w:type="dxa"/>
            <w:shd w:val="clear" w:color="auto" w:fill="auto"/>
          </w:tcPr>
          <w:p w:rsidR="00694790" w:rsidRPr="00540AA3" w:rsidRDefault="00694790" w:rsidP="004479A0">
            <w:pPr>
              <w:pStyle w:val="AODocTxt"/>
              <w:spacing w:after="240" w:line="240" w:lineRule="auto"/>
              <w:rPr>
                <w:b/>
                <w:i/>
                <w:sz w:val="20"/>
                <w:szCs w:val="20"/>
                <w:lang w:val="fr-CA"/>
              </w:rPr>
            </w:pPr>
            <w:r w:rsidRPr="00540AA3">
              <w:rPr>
                <w:b/>
                <w:i/>
                <w:sz w:val="20"/>
                <w:szCs w:val="20"/>
                <w:lang w:val="fr-CA"/>
              </w:rPr>
              <w:t>LEI/CICI/[</w:t>
            </w:r>
            <w:r w:rsidR="00A93A1E" w:rsidRPr="00540AA3">
              <w:rPr>
                <w:b/>
                <w:i/>
                <w:sz w:val="20"/>
                <w:szCs w:val="20"/>
                <w:lang w:val="fr-CA"/>
              </w:rPr>
              <w:t>autre identifiant</w:t>
            </w:r>
            <w:r w:rsidRPr="00540AA3">
              <w:rPr>
                <w:b/>
                <w:i/>
                <w:sz w:val="20"/>
                <w:szCs w:val="20"/>
                <w:lang w:val="fr-CA"/>
              </w:rPr>
              <w:t xml:space="preserve">] </w:t>
            </w:r>
            <w:r w:rsidR="00A93A1E" w:rsidRPr="00540AA3">
              <w:rPr>
                <w:b/>
                <w:i/>
                <w:sz w:val="20"/>
                <w:szCs w:val="20"/>
                <w:lang w:val="fr-CA"/>
              </w:rPr>
              <w:t xml:space="preserve">des </w:t>
            </w:r>
            <w:r w:rsidR="008E2CE5" w:rsidRPr="00540AA3">
              <w:rPr>
                <w:b/>
                <w:i/>
                <w:sz w:val="20"/>
                <w:szCs w:val="20"/>
                <w:lang w:val="fr-CA"/>
              </w:rPr>
              <w:t xml:space="preserve">Entités du même groupe qu’un participant </w:t>
            </w:r>
            <w:r w:rsidR="004479A0" w:rsidRPr="00540AA3">
              <w:rPr>
                <w:b/>
                <w:i/>
                <w:sz w:val="20"/>
                <w:szCs w:val="20"/>
                <w:lang w:val="fr-CA"/>
              </w:rPr>
              <w:t xml:space="preserve">à </w:t>
            </w:r>
            <w:r w:rsidR="008E2CE5" w:rsidRPr="00540AA3">
              <w:rPr>
                <w:b/>
                <w:i/>
                <w:sz w:val="20"/>
                <w:szCs w:val="20"/>
                <w:lang w:val="fr-CA"/>
              </w:rPr>
              <w:t>une chambre de compensation</w:t>
            </w:r>
          </w:p>
        </w:tc>
      </w:tr>
      <w:tr w:rsidR="00694790" w:rsidRPr="00E743C8" w:rsidTr="004479A0">
        <w:trPr>
          <w:cantSplit/>
        </w:trPr>
        <w:tc>
          <w:tcPr>
            <w:tcW w:w="4927" w:type="dxa"/>
            <w:shd w:val="clear" w:color="auto" w:fill="auto"/>
          </w:tcPr>
          <w:p w:rsidR="00694790" w:rsidRPr="00540AA3" w:rsidRDefault="00694790" w:rsidP="00AE6BA0">
            <w:pPr>
              <w:pStyle w:val="AODocTxt"/>
              <w:spacing w:line="240" w:lineRule="auto"/>
              <w:rPr>
                <w:lang w:val="fr-CA"/>
              </w:rPr>
            </w:pPr>
          </w:p>
        </w:tc>
        <w:tc>
          <w:tcPr>
            <w:tcW w:w="4928" w:type="dxa"/>
            <w:shd w:val="clear" w:color="auto" w:fill="auto"/>
          </w:tcPr>
          <w:p w:rsidR="00694790" w:rsidRPr="00540AA3" w:rsidRDefault="00694790" w:rsidP="00AE6BA0">
            <w:pPr>
              <w:pStyle w:val="AODocTxt"/>
              <w:spacing w:line="240" w:lineRule="auto"/>
              <w:rPr>
                <w:lang w:val="fr-CA"/>
              </w:rPr>
            </w:pPr>
          </w:p>
        </w:tc>
      </w:tr>
      <w:tr w:rsidR="00694790" w:rsidRPr="00E743C8" w:rsidTr="004479A0">
        <w:trPr>
          <w:cantSplit/>
        </w:trPr>
        <w:tc>
          <w:tcPr>
            <w:tcW w:w="4927" w:type="dxa"/>
            <w:shd w:val="clear" w:color="auto" w:fill="auto"/>
          </w:tcPr>
          <w:p w:rsidR="00694790" w:rsidRPr="00540AA3" w:rsidRDefault="00694790" w:rsidP="00AE6BA0">
            <w:pPr>
              <w:pStyle w:val="AODocTxt"/>
              <w:spacing w:line="240" w:lineRule="auto"/>
              <w:rPr>
                <w:lang w:val="fr-CA"/>
              </w:rPr>
            </w:pPr>
          </w:p>
        </w:tc>
        <w:tc>
          <w:tcPr>
            <w:tcW w:w="4928" w:type="dxa"/>
            <w:shd w:val="clear" w:color="auto" w:fill="auto"/>
          </w:tcPr>
          <w:p w:rsidR="00694790" w:rsidRPr="00540AA3" w:rsidRDefault="00694790" w:rsidP="00AE6BA0">
            <w:pPr>
              <w:pStyle w:val="AODocTxt"/>
              <w:spacing w:line="240" w:lineRule="auto"/>
              <w:rPr>
                <w:lang w:val="fr-CA"/>
              </w:rPr>
            </w:pPr>
          </w:p>
        </w:tc>
      </w:tr>
      <w:tr w:rsidR="00694790" w:rsidRPr="00E743C8" w:rsidTr="004479A0">
        <w:trPr>
          <w:cantSplit/>
        </w:trPr>
        <w:tc>
          <w:tcPr>
            <w:tcW w:w="4927" w:type="dxa"/>
            <w:shd w:val="clear" w:color="auto" w:fill="auto"/>
          </w:tcPr>
          <w:p w:rsidR="00694790" w:rsidRPr="00540AA3" w:rsidRDefault="00694790" w:rsidP="00AE6BA0">
            <w:pPr>
              <w:pStyle w:val="AODocTxt"/>
              <w:spacing w:line="240" w:lineRule="auto"/>
              <w:rPr>
                <w:lang w:val="fr-CA"/>
              </w:rPr>
            </w:pPr>
          </w:p>
        </w:tc>
        <w:tc>
          <w:tcPr>
            <w:tcW w:w="4928" w:type="dxa"/>
            <w:shd w:val="clear" w:color="auto" w:fill="auto"/>
          </w:tcPr>
          <w:p w:rsidR="00694790" w:rsidRPr="00540AA3" w:rsidRDefault="00694790" w:rsidP="00AE6BA0">
            <w:pPr>
              <w:pStyle w:val="AODocTxt"/>
              <w:spacing w:line="240" w:lineRule="auto"/>
              <w:rPr>
                <w:lang w:val="fr-CA"/>
              </w:rPr>
            </w:pPr>
          </w:p>
        </w:tc>
      </w:tr>
    </w:tbl>
    <w:p w:rsidR="00694790" w:rsidRPr="00540AA3" w:rsidRDefault="00694790" w:rsidP="004479A0">
      <w:pPr>
        <w:pStyle w:val="AODocTxt"/>
        <w:keepNext/>
        <w:spacing w:line="240" w:lineRule="auto"/>
        <w:rPr>
          <w:b/>
          <w:lang w:val="fr-CA"/>
        </w:rPr>
      </w:pPr>
      <w:r w:rsidRPr="00540AA3">
        <w:rPr>
          <w:b/>
          <w:u w:val="single"/>
          <w:lang w:val="fr-CA"/>
        </w:rPr>
        <w:t>Question 6</w:t>
      </w:r>
      <w:r w:rsidR="00A93A1E" w:rsidRPr="00540AA3">
        <w:rPr>
          <w:b/>
          <w:lang w:val="fr-CA"/>
        </w:rPr>
        <w:t> </w:t>
      </w:r>
      <w:r w:rsidRPr="00540AA3">
        <w:rPr>
          <w:b/>
          <w:lang w:val="fr-CA"/>
        </w:rPr>
        <w:t xml:space="preserve">: </w:t>
      </w:r>
      <w:r w:rsidR="00A93A1E" w:rsidRPr="00540AA3">
        <w:rPr>
          <w:b/>
          <w:u w:val="single"/>
          <w:lang w:val="fr-CA"/>
        </w:rPr>
        <w:t>Contrepartie locale étrangère</w:t>
      </w:r>
    </w:p>
    <w:p w:rsidR="00694790" w:rsidRPr="00540AA3" w:rsidRDefault="00694790" w:rsidP="004479A0">
      <w:pPr>
        <w:pStyle w:val="AODocTxt"/>
        <w:keepNext/>
        <w:spacing w:line="240" w:lineRule="auto"/>
        <w:rPr>
          <w:lang w:val="fr-CA"/>
        </w:rPr>
      </w:pPr>
      <w:r w:rsidRPr="00540AA3">
        <w:rPr>
          <w:b/>
          <w:i/>
          <w:u w:val="single"/>
          <w:lang w:val="fr-CA"/>
        </w:rPr>
        <w:t>Instructions</w:t>
      </w:r>
      <w:r w:rsidR="00183833" w:rsidRPr="00540AA3">
        <w:rPr>
          <w:b/>
          <w:i/>
          <w:lang w:val="fr-CA"/>
        </w:rPr>
        <w:t> </w:t>
      </w:r>
      <w:r w:rsidRPr="00540AA3">
        <w:rPr>
          <w:b/>
          <w:i/>
          <w:lang w:val="fr-CA"/>
        </w:rPr>
        <w:t>:</w:t>
      </w:r>
      <w:r w:rsidRPr="00540AA3">
        <w:rPr>
          <w:lang w:val="fr-CA"/>
        </w:rPr>
        <w:t xml:space="preserve"> </w:t>
      </w:r>
      <w:r w:rsidR="00183833" w:rsidRPr="00540AA3">
        <w:rPr>
          <w:lang w:val="fr-CA"/>
        </w:rPr>
        <w:t xml:space="preserve">Si vous êtes une </w:t>
      </w:r>
      <w:r w:rsidR="00A93A1E" w:rsidRPr="00540AA3">
        <w:rPr>
          <w:lang w:val="fr-CA"/>
        </w:rPr>
        <w:t>Contrepartie locale étrangère</w:t>
      </w:r>
      <w:r w:rsidRPr="00540AA3">
        <w:rPr>
          <w:lang w:val="fr-CA"/>
        </w:rPr>
        <w:t xml:space="preserve">, </w:t>
      </w:r>
      <w:r w:rsidR="00183833" w:rsidRPr="00540AA3">
        <w:rPr>
          <w:lang w:val="fr-CA"/>
        </w:rPr>
        <w:t xml:space="preserve">veuillez indiquer </w:t>
      </w:r>
      <w:r w:rsidR="00B70904" w:rsidRPr="00540AA3">
        <w:rPr>
          <w:lang w:val="fr-CA"/>
        </w:rPr>
        <w:t>ci</w:t>
      </w:r>
      <w:r w:rsidR="00B70904" w:rsidRPr="00540AA3">
        <w:rPr>
          <w:lang w:val="fr-CA"/>
        </w:rPr>
        <w:noBreakHyphen/>
      </w:r>
      <w:r w:rsidR="00183833" w:rsidRPr="00540AA3">
        <w:rPr>
          <w:lang w:val="fr-CA"/>
        </w:rPr>
        <w:t>dessous si vous entendez</w:t>
      </w:r>
      <w:r w:rsidRPr="00540AA3">
        <w:rPr>
          <w:lang w:val="fr-CA"/>
        </w:rPr>
        <w:t xml:space="preserve"> </w:t>
      </w:r>
      <w:r w:rsidR="00183833" w:rsidRPr="00540AA3">
        <w:rPr>
          <w:lang w:val="fr-CA"/>
        </w:rPr>
        <w:t xml:space="preserve">vous prévaloir de la conformité de substitution conformément au paragraphe 5) de l’article 3 du </w:t>
      </w:r>
      <w:r w:rsidR="00275B82" w:rsidRPr="00540AA3">
        <w:rPr>
          <w:lang w:val="fr-CA"/>
        </w:rPr>
        <w:t>Règlement</w:t>
      </w:r>
      <w:r w:rsidR="004479A0" w:rsidRPr="00540AA3">
        <w:rPr>
          <w:lang w:val="fr-CA"/>
        </w:rPr>
        <w:t xml:space="preserve"> canadien</w:t>
      </w:r>
      <w:r w:rsidR="00275B82" w:rsidRPr="00540AA3">
        <w:rPr>
          <w:lang w:val="fr-CA"/>
        </w:rPr>
        <w:t xml:space="preserve"> sur la compensation obligatoire</w:t>
      </w:r>
      <w:r w:rsidRPr="00540AA3">
        <w:rPr>
          <w:lang w:val="fr-CA"/>
        </w:rPr>
        <w:t>.</w:t>
      </w:r>
    </w:p>
    <w:p w:rsidR="00694790" w:rsidRPr="00540AA3" w:rsidRDefault="00183833" w:rsidP="004B689D">
      <w:pPr>
        <w:pStyle w:val="AODocTxt"/>
        <w:tabs>
          <w:tab w:val="left" w:pos="7020"/>
        </w:tabs>
        <w:ind w:left="990" w:hanging="281"/>
        <w:jc w:val="left"/>
        <w:rPr>
          <w:lang w:val="fr-CA"/>
        </w:rPr>
      </w:pPr>
      <w:r w:rsidRPr="00540AA3">
        <w:rPr>
          <w:lang w:val="fr-CA"/>
        </w:rPr>
        <w:t>Contrepartie locale étrangère se prévalant de</w:t>
      </w:r>
      <w:r w:rsidR="004B689D" w:rsidRPr="00540AA3">
        <w:rPr>
          <w:lang w:val="fr-CA"/>
        </w:rPr>
        <w:t xml:space="preserve"> </w:t>
      </w:r>
      <w:r w:rsidRPr="00540AA3">
        <w:rPr>
          <w:lang w:val="fr-CA"/>
        </w:rPr>
        <w:t>la conformité</w:t>
      </w:r>
      <w:r w:rsidR="004B689D" w:rsidRPr="00540AA3">
        <w:rPr>
          <w:lang w:val="fr-CA"/>
        </w:rPr>
        <w:br/>
      </w:r>
      <w:r w:rsidRPr="00540AA3">
        <w:rPr>
          <w:lang w:val="fr-CA"/>
        </w:rPr>
        <w:t>de substitution</w:t>
      </w:r>
      <w:r w:rsidR="00694790" w:rsidRPr="00540AA3">
        <w:rPr>
          <w:lang w:val="fr-CA"/>
        </w:rPr>
        <w:tab/>
      </w:r>
      <w:r w:rsidR="004479A0" w:rsidRPr="00540AA3">
        <w:fldChar w:fldCharType="begin">
          <w:ffData>
            <w:name w:val="Check1"/>
            <w:enabled w:val="0"/>
            <w:calcOnExit w:val="0"/>
            <w:checkBox>
              <w:sizeAuto/>
              <w:default w:val="0"/>
            </w:checkBox>
          </w:ffData>
        </w:fldChar>
      </w:r>
      <w:r w:rsidR="004479A0" w:rsidRPr="00540AA3">
        <w:rPr>
          <w:lang w:val="fr-CA"/>
        </w:rPr>
        <w:instrText xml:space="preserve"> FORMCHECKBOX </w:instrText>
      </w:r>
      <w:r w:rsidR="00DC557E">
        <w:fldChar w:fldCharType="separate"/>
      </w:r>
      <w:r w:rsidR="004479A0" w:rsidRPr="00540AA3">
        <w:fldChar w:fldCharType="end"/>
      </w:r>
    </w:p>
    <w:p w:rsidR="00694790" w:rsidRPr="00540AA3" w:rsidRDefault="00183833" w:rsidP="004B689D">
      <w:pPr>
        <w:pStyle w:val="AODocTxt"/>
        <w:tabs>
          <w:tab w:val="left" w:pos="7020"/>
        </w:tabs>
        <w:ind w:left="990" w:hanging="281"/>
        <w:jc w:val="left"/>
        <w:rPr>
          <w:lang w:val="fr-CA"/>
        </w:rPr>
      </w:pPr>
      <w:r w:rsidRPr="00540AA3">
        <w:rPr>
          <w:lang w:val="fr-CA"/>
        </w:rPr>
        <w:t xml:space="preserve">Contrepartie locale étrangère </w:t>
      </w:r>
      <w:r w:rsidRPr="00540AA3">
        <w:rPr>
          <w:u w:val="single"/>
          <w:lang w:val="fr-CA"/>
        </w:rPr>
        <w:t>ne</w:t>
      </w:r>
      <w:r w:rsidRPr="00540AA3">
        <w:rPr>
          <w:lang w:val="fr-CA"/>
        </w:rPr>
        <w:t xml:space="preserve"> se prévalant </w:t>
      </w:r>
      <w:r w:rsidRPr="00540AA3">
        <w:rPr>
          <w:u w:val="single"/>
          <w:lang w:val="fr-CA"/>
        </w:rPr>
        <w:t>pas</w:t>
      </w:r>
      <w:r w:rsidRPr="00540AA3">
        <w:rPr>
          <w:lang w:val="fr-CA"/>
        </w:rPr>
        <w:t xml:space="preserve"> de</w:t>
      </w:r>
      <w:r w:rsidR="004B689D" w:rsidRPr="00540AA3">
        <w:rPr>
          <w:lang w:val="fr-CA"/>
        </w:rPr>
        <w:br/>
      </w:r>
      <w:r w:rsidRPr="00540AA3">
        <w:rPr>
          <w:lang w:val="fr-CA"/>
        </w:rPr>
        <w:t>la conformité de substitution</w:t>
      </w:r>
      <w:r w:rsidR="00694790" w:rsidRPr="00540AA3">
        <w:rPr>
          <w:lang w:val="fr-CA"/>
        </w:rPr>
        <w:tab/>
      </w:r>
      <w:r w:rsidR="004479A0" w:rsidRPr="00540AA3">
        <w:fldChar w:fldCharType="begin">
          <w:ffData>
            <w:name w:val="Check1"/>
            <w:enabled w:val="0"/>
            <w:calcOnExit w:val="0"/>
            <w:checkBox>
              <w:sizeAuto/>
              <w:default w:val="0"/>
            </w:checkBox>
          </w:ffData>
        </w:fldChar>
      </w:r>
      <w:r w:rsidR="004479A0" w:rsidRPr="00540AA3">
        <w:rPr>
          <w:lang w:val="fr-CA"/>
        </w:rPr>
        <w:instrText xml:space="preserve"> FORMCHECKBOX </w:instrText>
      </w:r>
      <w:r w:rsidR="00DC557E">
        <w:fldChar w:fldCharType="separate"/>
      </w:r>
      <w:r w:rsidR="004479A0" w:rsidRPr="00540AA3">
        <w:fldChar w:fldCharType="end"/>
      </w:r>
      <w:r w:rsidR="00694790" w:rsidRPr="00540AA3">
        <w:rPr>
          <w:sz w:val="20"/>
          <w:szCs w:val="20"/>
          <w:lang w:val="fr-CA"/>
        </w:rPr>
        <w:fldChar w:fldCharType="begin"/>
      </w:r>
      <w:r w:rsidR="00694790" w:rsidRPr="00540AA3">
        <w:rPr>
          <w:sz w:val="20"/>
          <w:szCs w:val="20"/>
          <w:lang w:val="fr-CA"/>
        </w:rPr>
        <w:instrText xml:space="preserve">              </w:instrText>
      </w:r>
      <w:r w:rsidR="00694790" w:rsidRPr="00540AA3">
        <w:rPr>
          <w:lang w:val="fr-CA"/>
        </w:rPr>
        <w:fldChar w:fldCharType="end"/>
      </w:r>
    </w:p>
    <w:p w:rsidR="00694790" w:rsidRPr="00540AA3" w:rsidRDefault="00694790" w:rsidP="00AE6BA0">
      <w:pPr>
        <w:pStyle w:val="AODocTxt"/>
        <w:spacing w:line="240" w:lineRule="auto"/>
        <w:rPr>
          <w:b/>
          <w:i/>
          <w:lang w:val="fr-CA"/>
        </w:rPr>
      </w:pPr>
      <w:r w:rsidRPr="00540AA3">
        <w:rPr>
          <w:lang w:val="fr-CA"/>
        </w:rPr>
        <w:br w:type="page"/>
      </w:r>
      <w:r w:rsidR="00183833" w:rsidRPr="00540AA3">
        <w:rPr>
          <w:lang w:val="fr-CA"/>
        </w:rPr>
        <w:lastRenderedPageBreak/>
        <w:t xml:space="preserve">Le soussigné convient d’aviser par écrit le destinataire de la </w:t>
      </w:r>
      <w:r w:rsidR="00275B82" w:rsidRPr="00540AA3">
        <w:rPr>
          <w:lang w:val="fr-CA"/>
        </w:rPr>
        <w:t>présente</w:t>
      </w:r>
      <w:r w:rsidR="00183833" w:rsidRPr="00540AA3">
        <w:rPr>
          <w:lang w:val="fr-CA"/>
        </w:rPr>
        <w:t xml:space="preserve"> lettre</w:t>
      </w:r>
      <w:r w:rsidR="00275B82" w:rsidRPr="00540AA3">
        <w:rPr>
          <w:lang w:val="fr-CA"/>
        </w:rPr>
        <w:t xml:space="preserve"> </w:t>
      </w:r>
      <w:r w:rsidR="00183833" w:rsidRPr="00540AA3">
        <w:rPr>
          <w:lang w:val="fr-CA"/>
        </w:rPr>
        <w:t>avant que l’une quelconque des déclarations faites dans la présente lettre cesse d’être véridique ou</w:t>
      </w:r>
      <w:r w:rsidR="00435897" w:rsidRPr="00540AA3">
        <w:rPr>
          <w:lang w:val="fr-CA"/>
        </w:rPr>
        <w:t xml:space="preserve"> </w:t>
      </w:r>
      <w:r w:rsidR="00183833" w:rsidRPr="00540AA3">
        <w:rPr>
          <w:lang w:val="fr-CA"/>
        </w:rPr>
        <w:t xml:space="preserve">dans les plus brefs délais par la suite. Le destinataire peut se fier aux déclarations faites dans la </w:t>
      </w:r>
      <w:r w:rsidR="00275B82" w:rsidRPr="00540AA3">
        <w:rPr>
          <w:lang w:val="fr-CA"/>
        </w:rPr>
        <w:t>présente lettre</w:t>
      </w:r>
      <w:r w:rsidRPr="00540AA3">
        <w:rPr>
          <w:lang w:val="fr-CA"/>
        </w:rPr>
        <w:t xml:space="preserve">, </w:t>
      </w:r>
      <w:r w:rsidR="00183833" w:rsidRPr="00540AA3">
        <w:rPr>
          <w:lang w:val="fr-CA"/>
        </w:rPr>
        <w:t xml:space="preserve">à moins d’avoir reçu un avis </w:t>
      </w:r>
      <w:r w:rsidR="00435897" w:rsidRPr="00540AA3">
        <w:rPr>
          <w:lang w:val="fr-CA"/>
        </w:rPr>
        <w:t xml:space="preserve">écrit </w:t>
      </w:r>
      <w:r w:rsidR="00183833" w:rsidRPr="00540AA3">
        <w:rPr>
          <w:lang w:val="fr-CA"/>
        </w:rPr>
        <w:t xml:space="preserve">contraire </w:t>
      </w:r>
      <w:r w:rsidR="00435897" w:rsidRPr="00540AA3">
        <w:rPr>
          <w:lang w:val="fr-CA"/>
        </w:rPr>
        <w:t>du soussigné.</w:t>
      </w:r>
      <w:r w:rsidRPr="00540AA3">
        <w:rPr>
          <w:lang w:val="fr-CA"/>
        </w:rPr>
        <w:t xml:space="preserve"> </w:t>
      </w:r>
    </w:p>
    <w:p w:rsidR="00694790" w:rsidRPr="00540AA3" w:rsidRDefault="00694790" w:rsidP="00AE6BA0">
      <w:pPr>
        <w:rPr>
          <w:b/>
          <w:u w:val="single"/>
          <w:lang w:val="fr-CA"/>
        </w:rPr>
      </w:pPr>
    </w:p>
    <w:p w:rsidR="00694790" w:rsidRPr="00540AA3" w:rsidRDefault="00694790" w:rsidP="00AE6BA0">
      <w:pPr>
        <w:rPr>
          <w:b/>
          <w:u w:val="single"/>
          <w:lang w:val="fr-CA"/>
        </w:rPr>
      </w:pPr>
    </w:p>
    <w:p w:rsidR="00694790" w:rsidRPr="00540AA3" w:rsidRDefault="00694790" w:rsidP="00AE6BA0">
      <w:pPr>
        <w:rPr>
          <w:b/>
          <w:u w:val="single"/>
          <w:lang w:val="fr-CA"/>
        </w:rPr>
      </w:pPr>
    </w:p>
    <w:p w:rsidR="00694790" w:rsidRPr="00540AA3" w:rsidRDefault="00435897" w:rsidP="00AE6BA0">
      <w:pPr>
        <w:rPr>
          <w:b/>
          <w:u w:val="single"/>
          <w:lang w:val="fr-CA"/>
        </w:rPr>
      </w:pPr>
      <w:r w:rsidRPr="00540AA3">
        <w:rPr>
          <w:b/>
          <w:u w:val="single"/>
          <w:lang w:val="fr-CA"/>
        </w:rPr>
        <w:t>Signé et remis avec prise d’effet le</w:t>
      </w:r>
      <w:r w:rsidRPr="00540AA3">
        <w:rPr>
          <w:b/>
          <w:lang w:val="fr-CA"/>
        </w:rPr>
        <w:t> :</w:t>
      </w:r>
      <w:r w:rsidR="00694790" w:rsidRPr="00540AA3">
        <w:rPr>
          <w:b/>
          <w:u w:val="single"/>
          <w:lang w:val="fr-CA"/>
        </w:rPr>
        <w:t xml:space="preserve"> </w:t>
      </w:r>
    </w:p>
    <w:p w:rsidR="00694790" w:rsidRPr="00540AA3" w:rsidRDefault="00694790" w:rsidP="00AE6BA0">
      <w:pPr>
        <w:pStyle w:val="AONormal"/>
        <w:spacing w:line="240" w:lineRule="auto"/>
        <w:rPr>
          <w:lang w:val="fr-CA"/>
        </w:rPr>
      </w:pPr>
    </w:p>
    <w:p w:rsidR="00694790" w:rsidRPr="00540AA3" w:rsidRDefault="00694790" w:rsidP="00AE6BA0">
      <w:pPr>
        <w:rPr>
          <w:lang w:val="fr-CA"/>
        </w:rPr>
      </w:pPr>
    </w:p>
    <w:p w:rsidR="00694790" w:rsidRPr="00540AA3" w:rsidRDefault="00694790" w:rsidP="00AE6BA0">
      <w:pPr>
        <w:rPr>
          <w:lang w:val="fr-CA"/>
        </w:rPr>
      </w:pPr>
      <w:r w:rsidRPr="00540AA3">
        <w:rPr>
          <w:lang w:val="fr-CA"/>
        </w:rPr>
        <w:t>Date</w:t>
      </w:r>
      <w:r w:rsidR="00435897" w:rsidRPr="00540AA3">
        <w:rPr>
          <w:lang w:val="fr-CA"/>
        </w:rPr>
        <w:t> </w:t>
      </w:r>
      <w:r w:rsidRPr="00540AA3">
        <w:rPr>
          <w:lang w:val="fr-CA"/>
        </w:rPr>
        <w:t>:</w:t>
      </w:r>
      <w:r w:rsidRPr="00540AA3">
        <w:rPr>
          <w:lang w:val="fr-CA"/>
        </w:rPr>
        <w:tab/>
      </w:r>
      <w:r w:rsidRPr="00540AA3">
        <w:rPr>
          <w:lang w:val="fr-CA"/>
        </w:rPr>
        <w:tab/>
      </w:r>
      <w:r w:rsidRPr="00540AA3">
        <w:rPr>
          <w:lang w:val="fr-CA"/>
        </w:rPr>
        <w:tab/>
      </w:r>
      <w:r w:rsidRPr="00540AA3">
        <w:rPr>
          <w:lang w:val="fr-CA"/>
        </w:rPr>
        <w:tab/>
      </w:r>
      <w:r w:rsidRPr="00540AA3">
        <w:rPr>
          <w:lang w:val="fr-CA"/>
        </w:rPr>
        <w:tab/>
      </w:r>
      <w:r w:rsidRPr="00540AA3">
        <w:rPr>
          <w:lang w:val="fr-CA"/>
        </w:rPr>
        <w:tab/>
      </w:r>
      <w:r w:rsidRPr="00540AA3">
        <w:rPr>
          <w:lang w:val="fr-CA"/>
        </w:rPr>
        <w:tab/>
      </w:r>
      <w:r w:rsidRPr="00540AA3">
        <w:rPr>
          <w:u w:val="single"/>
          <w:lang w:val="fr-CA"/>
        </w:rPr>
        <w:tab/>
      </w:r>
      <w:r w:rsidRPr="00540AA3">
        <w:rPr>
          <w:u w:val="single"/>
          <w:lang w:val="fr-CA"/>
        </w:rPr>
        <w:tab/>
      </w:r>
      <w:r w:rsidRPr="00540AA3">
        <w:rPr>
          <w:u w:val="single"/>
          <w:lang w:val="fr-CA"/>
        </w:rPr>
        <w:tab/>
      </w:r>
      <w:r w:rsidRPr="00540AA3">
        <w:rPr>
          <w:u w:val="single"/>
          <w:lang w:val="fr-CA"/>
        </w:rPr>
        <w:tab/>
      </w:r>
      <w:r w:rsidRPr="00540AA3">
        <w:rPr>
          <w:u w:val="single"/>
          <w:lang w:val="fr-CA"/>
        </w:rPr>
        <w:tab/>
      </w:r>
    </w:p>
    <w:p w:rsidR="00694790" w:rsidRPr="00540AA3" w:rsidRDefault="00694790" w:rsidP="00AE6BA0">
      <w:pPr>
        <w:pStyle w:val="AODocTxt"/>
        <w:spacing w:line="240" w:lineRule="auto"/>
        <w:rPr>
          <w:lang w:val="fr-CA"/>
        </w:rPr>
      </w:pPr>
    </w:p>
    <w:p w:rsidR="00694790" w:rsidRPr="00540AA3" w:rsidRDefault="00694790" w:rsidP="00AE6BA0">
      <w:pPr>
        <w:pStyle w:val="AODocTxt"/>
        <w:spacing w:line="240" w:lineRule="auto"/>
        <w:rPr>
          <w:u w:val="single"/>
          <w:lang w:val="fr-CA"/>
        </w:rPr>
      </w:pPr>
      <w:r w:rsidRPr="00540AA3">
        <w:rPr>
          <w:lang w:val="fr-CA"/>
        </w:rPr>
        <w:t>[</w:t>
      </w:r>
      <w:r w:rsidR="00435897" w:rsidRPr="00540AA3">
        <w:rPr>
          <w:i/>
          <w:lang w:val="fr-CA"/>
        </w:rPr>
        <w:t>Dénomination complète de l’entité remplissant la lettre</w:t>
      </w:r>
      <w:r w:rsidRPr="00540AA3">
        <w:rPr>
          <w:lang w:val="fr-CA"/>
        </w:rPr>
        <w:t>]</w:t>
      </w:r>
      <w:r w:rsidR="00435897" w:rsidRPr="00540AA3">
        <w:rPr>
          <w:lang w:val="fr-CA"/>
        </w:rPr>
        <w:t> </w:t>
      </w:r>
      <w:r w:rsidRPr="00540AA3">
        <w:rPr>
          <w:lang w:val="fr-CA"/>
        </w:rPr>
        <w:t>:</w:t>
      </w:r>
      <w:r w:rsidRPr="00540AA3">
        <w:rPr>
          <w:u w:val="single"/>
          <w:lang w:val="fr-CA"/>
        </w:rPr>
        <w:tab/>
      </w:r>
      <w:r w:rsidRPr="00540AA3">
        <w:rPr>
          <w:u w:val="single"/>
          <w:lang w:val="fr-CA"/>
        </w:rPr>
        <w:tab/>
      </w:r>
      <w:r w:rsidRPr="00540AA3">
        <w:rPr>
          <w:u w:val="single"/>
          <w:lang w:val="fr-CA"/>
        </w:rPr>
        <w:tab/>
      </w:r>
      <w:r w:rsidRPr="00540AA3">
        <w:rPr>
          <w:u w:val="single"/>
          <w:lang w:val="fr-CA"/>
        </w:rPr>
        <w:tab/>
      </w:r>
      <w:r w:rsidRPr="00540AA3">
        <w:rPr>
          <w:u w:val="single"/>
          <w:lang w:val="fr-CA"/>
        </w:rPr>
        <w:tab/>
      </w:r>
    </w:p>
    <w:p w:rsidR="00694790" w:rsidRPr="00540AA3" w:rsidRDefault="00694790" w:rsidP="00AE6BA0">
      <w:pPr>
        <w:pStyle w:val="AODocTxt"/>
        <w:spacing w:line="240" w:lineRule="auto"/>
        <w:rPr>
          <w:lang w:val="fr-CA"/>
        </w:rPr>
      </w:pPr>
    </w:p>
    <w:p w:rsidR="00694790" w:rsidRPr="00540AA3" w:rsidRDefault="00694790" w:rsidP="00AE6BA0">
      <w:pPr>
        <w:pStyle w:val="AODocTxt"/>
        <w:spacing w:line="240" w:lineRule="auto"/>
        <w:rPr>
          <w:u w:val="single"/>
          <w:lang w:val="fr-CA"/>
        </w:rPr>
      </w:pPr>
      <w:r w:rsidRPr="00540AA3">
        <w:rPr>
          <w:lang w:val="fr-CA"/>
        </w:rPr>
        <w:t>LEI/CICI/[</w:t>
      </w:r>
      <w:r w:rsidR="00435897" w:rsidRPr="00540AA3">
        <w:rPr>
          <w:lang w:val="fr-CA"/>
        </w:rPr>
        <w:t>autre identifiant</w:t>
      </w:r>
      <w:r w:rsidRPr="00540AA3">
        <w:rPr>
          <w:rStyle w:val="FootnoteReference"/>
          <w:lang w:val="fr-CA"/>
        </w:rPr>
        <w:footnoteReference w:id="5"/>
      </w:r>
      <w:r w:rsidRPr="00540AA3">
        <w:rPr>
          <w:lang w:val="fr-CA"/>
        </w:rPr>
        <w:t>]</w:t>
      </w:r>
      <w:r w:rsidR="00435897" w:rsidRPr="00540AA3">
        <w:rPr>
          <w:lang w:val="fr-CA"/>
        </w:rPr>
        <w:t> </w:t>
      </w:r>
      <w:r w:rsidRPr="00540AA3">
        <w:rPr>
          <w:lang w:val="fr-CA"/>
        </w:rPr>
        <w:t>:</w:t>
      </w:r>
      <w:r w:rsidRPr="00540AA3">
        <w:rPr>
          <w:lang w:val="fr-CA"/>
        </w:rPr>
        <w:tab/>
      </w:r>
      <w:r w:rsidRPr="00540AA3">
        <w:rPr>
          <w:lang w:val="fr-CA"/>
        </w:rPr>
        <w:tab/>
      </w:r>
      <w:r w:rsidR="00200B51" w:rsidRPr="00540AA3">
        <w:rPr>
          <w:lang w:val="fr-CA"/>
        </w:rPr>
        <w:tab/>
      </w:r>
      <w:r w:rsidRPr="00540AA3">
        <w:rPr>
          <w:lang w:val="fr-CA"/>
        </w:rPr>
        <w:tab/>
      </w:r>
      <w:r w:rsidRPr="00540AA3">
        <w:rPr>
          <w:u w:val="single"/>
          <w:lang w:val="fr-CA"/>
        </w:rPr>
        <w:tab/>
      </w:r>
      <w:r w:rsidRPr="00540AA3">
        <w:rPr>
          <w:u w:val="single"/>
          <w:lang w:val="fr-CA"/>
        </w:rPr>
        <w:tab/>
      </w:r>
      <w:r w:rsidRPr="00540AA3">
        <w:rPr>
          <w:u w:val="single"/>
          <w:lang w:val="fr-CA"/>
        </w:rPr>
        <w:tab/>
      </w:r>
      <w:r w:rsidRPr="00540AA3">
        <w:rPr>
          <w:u w:val="single"/>
          <w:lang w:val="fr-CA"/>
        </w:rPr>
        <w:tab/>
      </w:r>
      <w:r w:rsidRPr="00540AA3">
        <w:rPr>
          <w:u w:val="single"/>
          <w:lang w:val="fr-CA"/>
        </w:rPr>
        <w:tab/>
      </w:r>
    </w:p>
    <w:p w:rsidR="00694790" w:rsidRPr="00540AA3" w:rsidRDefault="00694790" w:rsidP="00AE6BA0">
      <w:pPr>
        <w:pStyle w:val="AODocTxt"/>
        <w:spacing w:line="240" w:lineRule="auto"/>
        <w:rPr>
          <w:u w:val="single"/>
          <w:lang w:val="fr-CA"/>
        </w:rPr>
      </w:pPr>
    </w:p>
    <w:p w:rsidR="00694790" w:rsidRPr="00540AA3" w:rsidRDefault="00694790" w:rsidP="00AE6BA0">
      <w:pPr>
        <w:pStyle w:val="AODocTxt"/>
        <w:spacing w:line="240" w:lineRule="auto"/>
        <w:rPr>
          <w:lang w:val="fr-CA"/>
        </w:rPr>
      </w:pPr>
      <w:r w:rsidRPr="00540AA3">
        <w:rPr>
          <w:lang w:val="fr-CA"/>
        </w:rPr>
        <w:t>Signature</w:t>
      </w:r>
      <w:r w:rsidR="00435897" w:rsidRPr="00540AA3">
        <w:rPr>
          <w:lang w:val="fr-CA"/>
        </w:rPr>
        <w:t> </w:t>
      </w:r>
      <w:r w:rsidRPr="00540AA3">
        <w:rPr>
          <w:lang w:val="fr-CA"/>
        </w:rPr>
        <w:t>:</w:t>
      </w:r>
      <w:r w:rsidRPr="00540AA3">
        <w:rPr>
          <w:lang w:val="fr-CA"/>
        </w:rPr>
        <w:tab/>
      </w:r>
      <w:r w:rsidRPr="00540AA3">
        <w:rPr>
          <w:lang w:val="fr-CA"/>
        </w:rPr>
        <w:tab/>
      </w:r>
      <w:r w:rsidRPr="00540AA3">
        <w:rPr>
          <w:lang w:val="fr-CA"/>
        </w:rPr>
        <w:tab/>
      </w:r>
      <w:r w:rsidRPr="00540AA3">
        <w:rPr>
          <w:lang w:val="fr-CA"/>
        </w:rPr>
        <w:tab/>
      </w:r>
      <w:r w:rsidRPr="00540AA3">
        <w:rPr>
          <w:lang w:val="fr-CA"/>
        </w:rPr>
        <w:tab/>
      </w:r>
      <w:r w:rsidRPr="00540AA3">
        <w:rPr>
          <w:lang w:val="fr-CA"/>
        </w:rPr>
        <w:tab/>
      </w:r>
      <w:r w:rsidRPr="00540AA3">
        <w:rPr>
          <w:u w:val="single"/>
          <w:lang w:val="fr-CA"/>
        </w:rPr>
        <w:tab/>
      </w:r>
      <w:r w:rsidRPr="00540AA3">
        <w:rPr>
          <w:u w:val="single"/>
          <w:lang w:val="fr-CA"/>
        </w:rPr>
        <w:tab/>
      </w:r>
      <w:r w:rsidRPr="00540AA3">
        <w:rPr>
          <w:u w:val="single"/>
          <w:lang w:val="fr-CA"/>
        </w:rPr>
        <w:tab/>
      </w:r>
      <w:r w:rsidRPr="00540AA3">
        <w:rPr>
          <w:u w:val="single"/>
          <w:lang w:val="fr-CA"/>
        </w:rPr>
        <w:tab/>
      </w:r>
      <w:r w:rsidRPr="00540AA3">
        <w:rPr>
          <w:u w:val="single"/>
          <w:lang w:val="fr-CA"/>
        </w:rPr>
        <w:tab/>
      </w:r>
    </w:p>
    <w:p w:rsidR="00694790" w:rsidRPr="00540AA3" w:rsidRDefault="00694790" w:rsidP="00AE6BA0">
      <w:pPr>
        <w:pStyle w:val="AODocTxt"/>
        <w:spacing w:line="240" w:lineRule="auto"/>
        <w:rPr>
          <w:lang w:val="fr-CA"/>
        </w:rPr>
      </w:pPr>
      <w:r w:rsidRPr="00540AA3">
        <w:rPr>
          <w:lang w:val="fr-CA"/>
        </w:rPr>
        <w:t>N</w:t>
      </w:r>
      <w:r w:rsidR="00435897" w:rsidRPr="00540AA3">
        <w:rPr>
          <w:lang w:val="fr-CA"/>
        </w:rPr>
        <w:t>om du signataire </w:t>
      </w:r>
      <w:r w:rsidRPr="00540AA3">
        <w:rPr>
          <w:lang w:val="fr-CA"/>
        </w:rPr>
        <w:t>:</w:t>
      </w:r>
      <w:r w:rsidRPr="00540AA3">
        <w:rPr>
          <w:lang w:val="fr-CA"/>
        </w:rPr>
        <w:tab/>
      </w:r>
      <w:r w:rsidRPr="00540AA3">
        <w:rPr>
          <w:lang w:val="fr-CA"/>
        </w:rPr>
        <w:tab/>
      </w:r>
      <w:r w:rsidRPr="00540AA3">
        <w:rPr>
          <w:lang w:val="fr-CA"/>
        </w:rPr>
        <w:tab/>
      </w:r>
      <w:r w:rsidRPr="00540AA3">
        <w:rPr>
          <w:lang w:val="fr-CA"/>
        </w:rPr>
        <w:tab/>
      </w:r>
      <w:r w:rsidRPr="00540AA3">
        <w:rPr>
          <w:lang w:val="fr-CA"/>
        </w:rPr>
        <w:tab/>
      </w:r>
      <w:r w:rsidRPr="00540AA3">
        <w:rPr>
          <w:u w:val="single"/>
          <w:lang w:val="fr-CA"/>
        </w:rPr>
        <w:tab/>
      </w:r>
      <w:r w:rsidRPr="00540AA3">
        <w:rPr>
          <w:u w:val="single"/>
          <w:lang w:val="fr-CA"/>
        </w:rPr>
        <w:tab/>
      </w:r>
      <w:r w:rsidRPr="00540AA3">
        <w:rPr>
          <w:u w:val="single"/>
          <w:lang w:val="fr-CA"/>
        </w:rPr>
        <w:tab/>
      </w:r>
      <w:r w:rsidRPr="00540AA3">
        <w:rPr>
          <w:u w:val="single"/>
          <w:lang w:val="fr-CA"/>
        </w:rPr>
        <w:tab/>
      </w:r>
      <w:r w:rsidRPr="00540AA3">
        <w:rPr>
          <w:u w:val="single"/>
          <w:lang w:val="fr-CA"/>
        </w:rPr>
        <w:tab/>
      </w:r>
    </w:p>
    <w:p w:rsidR="00694790" w:rsidRPr="00540AA3" w:rsidRDefault="00694790" w:rsidP="00AE6BA0">
      <w:pPr>
        <w:pStyle w:val="AODocTxt"/>
        <w:spacing w:line="240" w:lineRule="auto"/>
        <w:rPr>
          <w:u w:val="single"/>
          <w:lang w:val="fr-CA"/>
        </w:rPr>
      </w:pPr>
      <w:r w:rsidRPr="00540AA3">
        <w:rPr>
          <w:lang w:val="fr-CA"/>
        </w:rPr>
        <w:t>Tit</w:t>
      </w:r>
      <w:r w:rsidR="00435897" w:rsidRPr="00540AA3">
        <w:rPr>
          <w:lang w:val="fr-CA"/>
        </w:rPr>
        <w:t>r</w:t>
      </w:r>
      <w:r w:rsidRPr="00540AA3">
        <w:rPr>
          <w:lang w:val="fr-CA"/>
        </w:rPr>
        <w:t xml:space="preserve">e </w:t>
      </w:r>
      <w:r w:rsidR="00435897" w:rsidRPr="00540AA3">
        <w:rPr>
          <w:lang w:val="fr-CA"/>
        </w:rPr>
        <w:t>du signataire </w:t>
      </w:r>
      <w:r w:rsidRPr="00540AA3">
        <w:rPr>
          <w:lang w:val="fr-CA"/>
        </w:rPr>
        <w:t>:</w:t>
      </w:r>
      <w:r w:rsidRPr="00540AA3">
        <w:rPr>
          <w:lang w:val="fr-CA"/>
        </w:rPr>
        <w:tab/>
      </w:r>
      <w:r w:rsidRPr="00540AA3">
        <w:rPr>
          <w:lang w:val="fr-CA"/>
        </w:rPr>
        <w:tab/>
      </w:r>
      <w:r w:rsidRPr="00540AA3">
        <w:rPr>
          <w:lang w:val="fr-CA"/>
        </w:rPr>
        <w:tab/>
      </w:r>
      <w:r w:rsidRPr="00540AA3">
        <w:rPr>
          <w:lang w:val="fr-CA"/>
        </w:rPr>
        <w:tab/>
      </w:r>
      <w:r w:rsidRPr="00540AA3">
        <w:rPr>
          <w:lang w:val="fr-CA"/>
        </w:rPr>
        <w:tab/>
      </w:r>
      <w:r w:rsidRPr="00540AA3">
        <w:rPr>
          <w:u w:val="single"/>
          <w:lang w:val="fr-CA"/>
        </w:rPr>
        <w:tab/>
      </w:r>
      <w:r w:rsidRPr="00540AA3">
        <w:rPr>
          <w:u w:val="single"/>
          <w:lang w:val="fr-CA"/>
        </w:rPr>
        <w:tab/>
      </w:r>
      <w:r w:rsidRPr="00540AA3">
        <w:rPr>
          <w:u w:val="single"/>
          <w:lang w:val="fr-CA"/>
        </w:rPr>
        <w:tab/>
      </w:r>
      <w:r w:rsidRPr="00540AA3">
        <w:rPr>
          <w:u w:val="single"/>
          <w:lang w:val="fr-CA"/>
        </w:rPr>
        <w:tab/>
      </w:r>
      <w:r w:rsidRPr="00540AA3">
        <w:rPr>
          <w:u w:val="single"/>
          <w:lang w:val="fr-CA"/>
        </w:rPr>
        <w:tab/>
      </w:r>
    </w:p>
    <w:p w:rsidR="00435897" w:rsidRPr="00540AA3" w:rsidRDefault="00694790" w:rsidP="00AE6BA0">
      <w:pPr>
        <w:pStyle w:val="AODocTxt"/>
        <w:spacing w:line="240" w:lineRule="auto"/>
        <w:jc w:val="center"/>
        <w:rPr>
          <w:b/>
          <w:lang w:val="fr-CA"/>
        </w:rPr>
      </w:pPr>
      <w:r w:rsidRPr="00540AA3">
        <w:rPr>
          <w:b/>
          <w:lang w:val="fr-CA"/>
        </w:rPr>
        <w:br w:type="page"/>
      </w:r>
      <w:r w:rsidR="00435897" w:rsidRPr="00540AA3">
        <w:rPr>
          <w:b/>
          <w:lang w:val="fr-CA"/>
        </w:rPr>
        <w:t>ANNEXE</w:t>
      </w:r>
      <w:r w:rsidRPr="00540AA3">
        <w:rPr>
          <w:b/>
          <w:lang w:val="fr-CA"/>
        </w:rPr>
        <w:t xml:space="preserve"> I </w:t>
      </w:r>
      <w:r w:rsidRPr="00540AA3">
        <w:rPr>
          <w:b/>
          <w:lang w:val="fr-CA"/>
        </w:rPr>
        <w:br/>
      </w:r>
      <w:r w:rsidR="00435897" w:rsidRPr="00540AA3">
        <w:rPr>
          <w:b/>
          <w:lang w:val="fr-CA"/>
        </w:rPr>
        <w:t xml:space="preserve">DE LA LETTRE DE </w:t>
      </w:r>
      <w:r w:rsidR="00F15348" w:rsidRPr="00540AA3">
        <w:rPr>
          <w:b/>
          <w:lang w:val="fr-CA"/>
        </w:rPr>
        <w:t>CLASSIFICATION</w:t>
      </w:r>
      <w:r w:rsidR="00435897" w:rsidRPr="00540AA3">
        <w:rPr>
          <w:b/>
          <w:lang w:val="fr-CA"/>
        </w:rPr>
        <w:t xml:space="preserve"> DES OPÉRATIONS</w:t>
      </w:r>
    </w:p>
    <w:p w:rsidR="00694790" w:rsidRPr="00540AA3" w:rsidRDefault="00435897" w:rsidP="00540AA3">
      <w:pPr>
        <w:pStyle w:val="AODocTxt"/>
        <w:spacing w:before="0" w:line="240" w:lineRule="auto"/>
        <w:jc w:val="center"/>
        <w:rPr>
          <w:b/>
          <w:lang w:val="fr-CA"/>
        </w:rPr>
      </w:pPr>
      <w:r w:rsidRPr="00540AA3">
        <w:rPr>
          <w:b/>
          <w:lang w:val="fr-CA"/>
        </w:rPr>
        <w:t xml:space="preserve"> DE COMPENSATION AU CANADA</w:t>
      </w:r>
    </w:p>
    <w:p w:rsidR="00694790" w:rsidRPr="00540AA3" w:rsidRDefault="00435897" w:rsidP="00AE6BA0">
      <w:pPr>
        <w:pStyle w:val="AODocTxt"/>
        <w:spacing w:line="240" w:lineRule="auto"/>
        <w:jc w:val="center"/>
        <w:rPr>
          <w:b/>
          <w:lang w:val="fr-CA"/>
        </w:rPr>
      </w:pPr>
      <w:r w:rsidRPr="00540AA3">
        <w:rPr>
          <w:b/>
          <w:lang w:val="fr-CA"/>
        </w:rPr>
        <w:t>TERMES DÉFINIS</w:t>
      </w:r>
    </w:p>
    <w:p w:rsidR="00694790" w:rsidRPr="00540AA3" w:rsidRDefault="00435897" w:rsidP="00AE6BA0">
      <w:pPr>
        <w:pStyle w:val="AODocTxt"/>
        <w:spacing w:line="240" w:lineRule="auto"/>
        <w:rPr>
          <w:lang w:val="fr-CA"/>
        </w:rPr>
      </w:pPr>
      <w:r w:rsidRPr="00540AA3">
        <w:rPr>
          <w:lang w:val="fr-CA"/>
        </w:rPr>
        <w:t>Dans la lettre (y compris dans la présente annexe </w:t>
      </w:r>
      <w:r w:rsidR="00694790" w:rsidRPr="00540AA3">
        <w:rPr>
          <w:lang w:val="fr-CA"/>
        </w:rPr>
        <w:t xml:space="preserve">I), </w:t>
      </w:r>
      <w:r w:rsidRPr="00540AA3">
        <w:rPr>
          <w:lang w:val="fr-CA"/>
        </w:rPr>
        <w:t>le terme</w:t>
      </w:r>
      <w:r w:rsidR="00C048D5" w:rsidRPr="00540AA3">
        <w:rPr>
          <w:lang w:val="fr-CA"/>
        </w:rPr>
        <w:t xml:space="preserve"> « entité du m</w:t>
      </w:r>
      <w:r w:rsidR="00AD6276" w:rsidRPr="00540AA3">
        <w:rPr>
          <w:lang w:val="fr-CA"/>
        </w:rPr>
        <w:t xml:space="preserve">ême groupe » </w:t>
      </w:r>
      <w:r w:rsidR="00155FA1">
        <w:rPr>
          <w:lang w:val="fr-CA"/>
        </w:rPr>
        <w:t>doit être</w:t>
      </w:r>
      <w:r w:rsidR="00AD6276" w:rsidRPr="00540AA3">
        <w:rPr>
          <w:lang w:val="fr-CA"/>
        </w:rPr>
        <w:t xml:space="preserve"> interprété conformément aux paragraphes 2) et 3) </w:t>
      </w:r>
      <w:r w:rsidR="00CD1F58" w:rsidRPr="00540AA3">
        <w:rPr>
          <w:lang w:val="fr-CA"/>
        </w:rPr>
        <w:t>de l’article</w:t>
      </w:r>
      <w:r w:rsidR="00AD6276" w:rsidRPr="00540AA3">
        <w:rPr>
          <w:lang w:val="fr-CA"/>
        </w:rPr>
        <w:t xml:space="preserve"> 1 du </w:t>
      </w:r>
      <w:r w:rsidR="00275B82" w:rsidRPr="00540AA3">
        <w:rPr>
          <w:lang w:val="fr-CA"/>
        </w:rPr>
        <w:t>Règlement</w:t>
      </w:r>
      <w:r w:rsidR="00A72FF0" w:rsidRPr="00540AA3">
        <w:rPr>
          <w:lang w:val="fr-CA"/>
        </w:rPr>
        <w:t xml:space="preserve"> canadien</w:t>
      </w:r>
      <w:r w:rsidR="00275B82" w:rsidRPr="00540AA3">
        <w:rPr>
          <w:lang w:val="fr-CA"/>
        </w:rPr>
        <w:t xml:space="preserve"> sur la compensation obligatoire</w:t>
      </w:r>
      <w:r w:rsidR="00694790" w:rsidRPr="00540AA3">
        <w:rPr>
          <w:lang w:val="fr-CA"/>
        </w:rPr>
        <w:t>.</w:t>
      </w:r>
    </w:p>
    <w:p w:rsidR="00843562" w:rsidRDefault="00843562" w:rsidP="00AE6BA0">
      <w:pPr>
        <w:pStyle w:val="AODocTxt"/>
        <w:spacing w:line="240" w:lineRule="auto"/>
        <w:rPr>
          <w:lang w:val="fr-CA"/>
        </w:rPr>
      </w:pPr>
      <w:r w:rsidRPr="00540AA3">
        <w:rPr>
          <w:lang w:val="fr-CA"/>
        </w:rPr>
        <w:t>« </w:t>
      </w:r>
      <w:r w:rsidRPr="00540AA3">
        <w:rPr>
          <w:b/>
          <w:i/>
          <w:lang w:val="fr-CA"/>
        </w:rPr>
        <w:t>CCR</w:t>
      </w:r>
      <w:r w:rsidRPr="00540AA3">
        <w:rPr>
          <w:lang w:val="fr-CA"/>
        </w:rPr>
        <w:t> » désigne une chambre de compensation réglementée qui offre des services de compensation de Dérivés obligatoirement compensables.</w:t>
      </w:r>
    </w:p>
    <w:p w:rsidR="00843562" w:rsidRPr="00540AA3" w:rsidRDefault="00843562" w:rsidP="00843562">
      <w:pPr>
        <w:pStyle w:val="AODocTxt"/>
        <w:spacing w:after="240" w:line="240" w:lineRule="auto"/>
        <w:rPr>
          <w:lang w:val="fr-CA"/>
        </w:rPr>
      </w:pPr>
      <w:r w:rsidRPr="00540AA3">
        <w:rPr>
          <w:lang w:val="fr-CA"/>
        </w:rPr>
        <w:t>« </w:t>
      </w:r>
      <w:r w:rsidRPr="00540AA3">
        <w:rPr>
          <w:b/>
          <w:i/>
          <w:lang w:val="fr-CA"/>
        </w:rPr>
        <w:t>chambre de compensation réglementée</w:t>
      </w:r>
      <w:r w:rsidRPr="00540AA3">
        <w:rPr>
          <w:b/>
          <w:lang w:val="fr-CA"/>
        </w:rPr>
        <w:t> </w:t>
      </w:r>
      <w:r w:rsidRPr="00540AA3">
        <w:rPr>
          <w:lang w:val="fr-CA"/>
        </w:rPr>
        <w:t>» désigne :</w:t>
      </w:r>
    </w:p>
    <w:p w:rsidR="00843562" w:rsidRPr="00540AA3" w:rsidRDefault="00843562" w:rsidP="00843562">
      <w:pPr>
        <w:pStyle w:val="Number1"/>
        <w:keepNext w:val="0"/>
        <w:numPr>
          <w:ilvl w:val="0"/>
          <w:numId w:val="39"/>
        </w:numPr>
        <w:ind w:hanging="360"/>
        <w:jc w:val="both"/>
        <w:rPr>
          <w:rFonts w:ascii="Times New Roman" w:hAnsi="Times New Roman"/>
          <w:lang w:val="fr-CA"/>
        </w:rPr>
      </w:pPr>
      <w:r w:rsidRPr="00540AA3">
        <w:rPr>
          <w:rFonts w:ascii="Times New Roman" w:hAnsi="Times New Roman"/>
          <w:lang w:val="fr-CA"/>
        </w:rPr>
        <w:t>en Alberta, au Nouveau</w:t>
      </w:r>
      <w:r w:rsidRPr="00540AA3">
        <w:rPr>
          <w:rFonts w:ascii="Times New Roman" w:hAnsi="Times New Roman"/>
          <w:lang w:val="fr-CA"/>
        </w:rPr>
        <w:noBreakHyphen/>
        <w:t>Brunswick, à Terre</w:t>
      </w:r>
      <w:r w:rsidRPr="00540AA3">
        <w:rPr>
          <w:rFonts w:ascii="Times New Roman" w:hAnsi="Times New Roman"/>
          <w:lang w:val="fr-CA"/>
        </w:rPr>
        <w:noBreakHyphen/>
        <w:t>Neuve-et-Labrador, dans les Territoires du Nord-Ouest, en Nouvelle-Écosse, au Nunavut, à l’Île</w:t>
      </w:r>
      <w:r w:rsidRPr="00540AA3">
        <w:rPr>
          <w:rFonts w:ascii="Times New Roman" w:hAnsi="Times New Roman"/>
          <w:lang w:val="fr-CA"/>
        </w:rPr>
        <w:noBreakHyphen/>
        <w:t>du-Prince-Édouard, en Saskatchewan et au Yukon, la personne ou la société reconnue ou dispensée de la reconnaissance à titre de chambre de compensation, d’agence de compensation ou d’agence de compensation et de dépôt en vertu de la législation en valeurs mobilières de tout territoire du Canada,</w:t>
      </w:r>
    </w:p>
    <w:p w:rsidR="00843562" w:rsidRPr="00540AA3" w:rsidRDefault="00843562" w:rsidP="00843562">
      <w:pPr>
        <w:pStyle w:val="Number1"/>
        <w:keepNext w:val="0"/>
        <w:numPr>
          <w:ilvl w:val="0"/>
          <w:numId w:val="39"/>
        </w:numPr>
        <w:ind w:hanging="360"/>
        <w:jc w:val="both"/>
        <w:rPr>
          <w:rFonts w:ascii="Times New Roman" w:hAnsi="Times New Roman"/>
          <w:lang w:val="fr-CA"/>
        </w:rPr>
      </w:pPr>
      <w:r w:rsidRPr="00540AA3">
        <w:rPr>
          <w:rFonts w:ascii="Times New Roman" w:hAnsi="Times New Roman"/>
          <w:lang w:val="fr-CA"/>
        </w:rPr>
        <w:t xml:space="preserve">en Colombie-Britannique, au Manitoba et en Ontario, une personne ou une société reconnue ou dispensée de la reconnaissance à titre de chambre de compensation ou d’agence de compensation dans le territoire intéressé, </w:t>
      </w:r>
    </w:p>
    <w:p w:rsidR="00843562" w:rsidRPr="00540AA3" w:rsidRDefault="00843562" w:rsidP="00843562">
      <w:pPr>
        <w:pStyle w:val="Number1"/>
        <w:keepNext w:val="0"/>
        <w:numPr>
          <w:ilvl w:val="0"/>
          <w:numId w:val="39"/>
        </w:numPr>
        <w:ind w:hanging="360"/>
        <w:jc w:val="both"/>
        <w:rPr>
          <w:rFonts w:ascii="Times New Roman" w:hAnsi="Times New Roman"/>
          <w:lang w:val="fr-CA"/>
        </w:rPr>
      </w:pPr>
      <w:r w:rsidRPr="00540AA3">
        <w:rPr>
          <w:rFonts w:ascii="Times New Roman" w:hAnsi="Times New Roman"/>
          <w:lang w:val="fr-CA"/>
        </w:rPr>
        <w:t>au Québec, une personne reconnue ou dispensée de la reconnaissance à titre de chambre de compensation.</w:t>
      </w:r>
    </w:p>
    <w:p w:rsidR="00843562" w:rsidRPr="00540AA3" w:rsidRDefault="00843562" w:rsidP="00843562">
      <w:pPr>
        <w:pStyle w:val="AODocTxt"/>
        <w:spacing w:after="240" w:line="240" w:lineRule="auto"/>
        <w:rPr>
          <w:lang w:val="fr-CA"/>
        </w:rPr>
      </w:pPr>
      <w:r w:rsidRPr="00540AA3">
        <w:rPr>
          <w:lang w:val="fr-CA"/>
        </w:rPr>
        <w:t>« </w:t>
      </w:r>
      <w:r w:rsidRPr="00540AA3">
        <w:rPr>
          <w:b/>
          <w:i/>
          <w:lang w:val="fr-CA"/>
        </w:rPr>
        <w:t>Contrepartie locale</w:t>
      </w:r>
      <w:r w:rsidRPr="00540AA3">
        <w:rPr>
          <w:lang w:val="fr-CA"/>
        </w:rPr>
        <w:t> » désigne une contrepartie à un dérivé qui, au moment de l’exécution de l’opération, répond à l’une des descriptions suivantes :</w:t>
      </w:r>
    </w:p>
    <w:p w:rsidR="00843562" w:rsidRPr="00540AA3" w:rsidRDefault="00843562" w:rsidP="00843562">
      <w:pPr>
        <w:pStyle w:val="AODocTxt"/>
        <w:keepNext/>
        <w:spacing w:after="240" w:line="240" w:lineRule="auto"/>
        <w:rPr>
          <w:lang w:val="fr-CA"/>
        </w:rPr>
      </w:pPr>
      <w:r w:rsidRPr="00540AA3">
        <w:rPr>
          <w:lang w:val="fr-CA"/>
        </w:rPr>
        <w:t>(i) une personne ou une société, à l’exception d’une personne physique, qui remplit au moins l’une des conditions suivantes :</w:t>
      </w:r>
      <w:r w:rsidRPr="00540AA3">
        <w:rPr>
          <w:lang w:val="fr-CA"/>
        </w:rPr>
        <w:tab/>
      </w:r>
    </w:p>
    <w:p w:rsidR="00843562" w:rsidRPr="00540AA3" w:rsidRDefault="00843562" w:rsidP="00843562">
      <w:pPr>
        <w:pStyle w:val="AODocTxt"/>
        <w:spacing w:after="240" w:line="240" w:lineRule="auto"/>
        <w:ind w:firstLine="720"/>
        <w:rPr>
          <w:lang w:val="fr-CA"/>
        </w:rPr>
      </w:pPr>
      <w:r w:rsidRPr="00540AA3">
        <w:rPr>
          <w:lang w:val="fr-CA"/>
        </w:rPr>
        <w:t>a)</w:t>
      </w:r>
      <w:r w:rsidRPr="00540AA3">
        <w:rPr>
          <w:lang w:val="fr-CA"/>
        </w:rPr>
        <w:tab/>
        <w:t>elle est constituée en vertu des lois du territoire intéressé;</w:t>
      </w:r>
    </w:p>
    <w:p w:rsidR="00843562" w:rsidRPr="00540AA3" w:rsidRDefault="00843562" w:rsidP="00843562">
      <w:pPr>
        <w:pStyle w:val="AODocTxt"/>
        <w:spacing w:after="240" w:line="240" w:lineRule="auto"/>
        <w:ind w:firstLine="720"/>
        <w:rPr>
          <w:lang w:val="fr-CA"/>
        </w:rPr>
      </w:pPr>
      <w:r w:rsidRPr="00540AA3">
        <w:rPr>
          <w:lang w:val="fr-CA"/>
        </w:rPr>
        <w:t>b)</w:t>
      </w:r>
      <w:r w:rsidRPr="00540AA3">
        <w:rPr>
          <w:lang w:val="fr-CA"/>
        </w:rPr>
        <w:tab/>
        <w:t>son siège est situé dans le territoire intéressé;</w:t>
      </w:r>
    </w:p>
    <w:p w:rsidR="00843562" w:rsidRPr="00540AA3" w:rsidRDefault="00843562" w:rsidP="00843562">
      <w:pPr>
        <w:pStyle w:val="AODocTxt"/>
        <w:spacing w:after="240" w:line="240" w:lineRule="auto"/>
        <w:ind w:firstLine="720"/>
        <w:rPr>
          <w:lang w:val="fr-CA"/>
        </w:rPr>
      </w:pPr>
      <w:r w:rsidRPr="00540AA3">
        <w:rPr>
          <w:lang w:val="fr-CA"/>
        </w:rPr>
        <w:t>c)</w:t>
      </w:r>
      <w:r w:rsidRPr="00540AA3">
        <w:rPr>
          <w:lang w:val="fr-CA"/>
        </w:rPr>
        <w:tab/>
        <w:t>son établissement principal est situé dans le territoire intéressé;</w:t>
      </w:r>
    </w:p>
    <w:p w:rsidR="00843562" w:rsidRPr="00540AA3" w:rsidRDefault="00843562" w:rsidP="00843562">
      <w:pPr>
        <w:pStyle w:val="Number1"/>
        <w:keepNext w:val="0"/>
        <w:numPr>
          <w:ilvl w:val="0"/>
          <w:numId w:val="0"/>
        </w:numPr>
        <w:ind w:left="720" w:hanging="720"/>
        <w:jc w:val="both"/>
        <w:rPr>
          <w:rFonts w:ascii="Times New Roman" w:hAnsi="Times New Roman"/>
          <w:lang w:val="fr-CA"/>
        </w:rPr>
      </w:pPr>
      <w:r w:rsidRPr="00540AA3">
        <w:rPr>
          <w:rFonts w:ascii="Times New Roman" w:hAnsi="Times New Roman"/>
          <w:lang w:val="fr-CA"/>
        </w:rPr>
        <w:t>(ii)</w:t>
      </w:r>
      <w:r w:rsidRPr="00540AA3">
        <w:rPr>
          <w:rFonts w:ascii="Times New Roman" w:hAnsi="Times New Roman"/>
          <w:lang w:val="fr-CA"/>
        </w:rPr>
        <w:tab/>
        <w:t>elle est une entité du même groupe qu’une personne ou société visée au paragraphe (i) de la présente définition, cette personne ou société étant responsable de la totalité ou de la quasi-totalité des passifs de cette contrepartie.</w:t>
      </w:r>
    </w:p>
    <w:p w:rsidR="00843562" w:rsidRPr="00540AA3" w:rsidRDefault="00843562" w:rsidP="00AE6BA0">
      <w:pPr>
        <w:pStyle w:val="AODocTxt"/>
        <w:spacing w:line="240" w:lineRule="auto"/>
        <w:rPr>
          <w:lang w:val="fr-CA"/>
        </w:rPr>
      </w:pPr>
      <w:r w:rsidRPr="00540AA3">
        <w:rPr>
          <w:lang w:val="fr-CA"/>
        </w:rPr>
        <w:t>« </w:t>
      </w:r>
      <w:r w:rsidRPr="00540AA3">
        <w:rPr>
          <w:b/>
          <w:i/>
          <w:lang w:val="fr-CA"/>
        </w:rPr>
        <w:t>Contrepartie locale étrangère</w:t>
      </w:r>
      <w:r w:rsidRPr="00540AA3">
        <w:rPr>
          <w:lang w:val="fr-CA"/>
        </w:rPr>
        <w:t> » une entité à laquelle seul le point (ii) de la définition de Contrepartie locale s’applique.</w:t>
      </w:r>
    </w:p>
    <w:p w:rsidR="00843562" w:rsidRPr="00540AA3" w:rsidRDefault="00843562" w:rsidP="00AE6BA0">
      <w:pPr>
        <w:pStyle w:val="AODocTxt"/>
        <w:spacing w:line="240" w:lineRule="auto"/>
        <w:rPr>
          <w:lang w:val="fr-CA"/>
        </w:rPr>
      </w:pPr>
      <w:r w:rsidRPr="00540AA3">
        <w:rPr>
          <w:lang w:val="fr-CA"/>
        </w:rPr>
        <w:t>« </w:t>
      </w:r>
      <w:r w:rsidRPr="00540AA3">
        <w:rPr>
          <w:b/>
          <w:i/>
          <w:lang w:val="fr-CA"/>
        </w:rPr>
        <w:t>Contrepartie notionnelle importante</w:t>
      </w:r>
      <w:r w:rsidRPr="00540AA3">
        <w:rPr>
          <w:lang w:val="fr-CA"/>
        </w:rPr>
        <w:t xml:space="preserve"> » désigne une contrepartie locale dans un territoire du Canada, autre qu’une Entité du même groupe qu’un participant à une chambre de compensation ou une Entité dispensée, </w:t>
      </w:r>
      <w:r w:rsidR="0058067A">
        <w:rPr>
          <w:lang w:val="fr-CA"/>
        </w:rPr>
        <w:t xml:space="preserve">dont le </w:t>
      </w:r>
      <w:r w:rsidR="0058067A" w:rsidRPr="00540AA3">
        <w:rPr>
          <w:lang w:val="fr-CA"/>
        </w:rPr>
        <w:t xml:space="preserve">montant notionnel brut à la fin du mois de l’ensemble de ses dérivés de gré à gré en cours (au sens du Règlement canadien sur la compensation obligatoire), </w:t>
      </w:r>
      <w:r w:rsidRPr="00540AA3">
        <w:rPr>
          <w:lang w:val="fr-CA"/>
        </w:rPr>
        <w:t>à un moment quelconque après la date d’entrée en vigueur du Règlement canadien sur la compensation obligatoire</w:t>
      </w:r>
      <w:r w:rsidRPr="00540AA3">
        <w:rPr>
          <w:rStyle w:val="FootnoteReference"/>
          <w:lang w:val="fr-CA"/>
        </w:rPr>
        <w:footnoteReference w:id="6"/>
      </w:r>
      <w:r w:rsidRPr="00540AA3">
        <w:rPr>
          <w:lang w:val="fr-CA"/>
        </w:rPr>
        <w:t>, combiné à celui de chaque entité du même groupe qui est une contrepartie locale dans un territoire du Canada, exc</w:t>
      </w:r>
      <w:r w:rsidR="0058067A">
        <w:rPr>
          <w:lang w:val="fr-CA"/>
        </w:rPr>
        <w:t>ède</w:t>
      </w:r>
      <w:r w:rsidRPr="00540AA3">
        <w:rPr>
          <w:lang w:val="fr-CA"/>
        </w:rPr>
        <w:t xml:space="preserve"> 500 000 000 000 $ CA (ou un autre montant indiqué ultérieurement dans tout supplément au Règlement canadien sur la compensation obligatoire ou dans toute modification ou révision de celui</w:t>
      </w:r>
      <w:r w:rsidRPr="00540AA3">
        <w:rPr>
          <w:lang w:val="fr-CA"/>
        </w:rPr>
        <w:noBreakHyphen/>
        <w:t>ci), compte non tenu des dérivés admissibles à la Dispense pour opération intragroupe.</w:t>
      </w:r>
    </w:p>
    <w:p w:rsidR="00843562" w:rsidRPr="00540AA3" w:rsidRDefault="00843562" w:rsidP="00AE6BA0">
      <w:pPr>
        <w:pStyle w:val="AODocTxt"/>
        <w:spacing w:line="240" w:lineRule="auto"/>
        <w:rPr>
          <w:lang w:val="fr-CA"/>
        </w:rPr>
      </w:pPr>
      <w:r w:rsidRPr="00540AA3">
        <w:rPr>
          <w:lang w:val="fr-CA"/>
        </w:rPr>
        <w:t>« </w:t>
      </w:r>
      <w:r w:rsidRPr="00540AA3">
        <w:rPr>
          <w:b/>
          <w:i/>
          <w:lang w:val="fr-CA"/>
        </w:rPr>
        <w:t>Dérivé obligatoirement compensable</w:t>
      </w:r>
      <w:r w:rsidRPr="00540AA3">
        <w:rPr>
          <w:lang w:val="fr-CA"/>
        </w:rPr>
        <w:t> » un dérivé au sein d’une catégorie de dérivés énumérée à l’annexe A du Règlement canadien sur la compensation obligatoire.</w:t>
      </w:r>
    </w:p>
    <w:p w:rsidR="00843562" w:rsidRPr="00540AA3" w:rsidRDefault="00843562" w:rsidP="00AE6BA0">
      <w:pPr>
        <w:pStyle w:val="AODocTxt"/>
        <w:spacing w:after="240" w:line="240" w:lineRule="auto"/>
        <w:rPr>
          <w:lang w:val="fr-CA"/>
        </w:rPr>
      </w:pPr>
      <w:r w:rsidRPr="00540AA3">
        <w:rPr>
          <w:lang w:val="fr-CA"/>
        </w:rPr>
        <w:t>« </w:t>
      </w:r>
      <w:r w:rsidRPr="00540AA3">
        <w:rPr>
          <w:b/>
          <w:i/>
          <w:lang w:val="fr-CA"/>
        </w:rPr>
        <w:t>Dispense pour opération intragroupe</w:t>
      </w:r>
      <w:r w:rsidRPr="00540AA3">
        <w:rPr>
          <w:lang w:val="fr-CA"/>
        </w:rPr>
        <w:t> » désigne la dispense pour opération intragroupe applicable à la compensation obligatoire prévue à l’article 7 du Règlement canadien sur la compensation obligatoire.</w:t>
      </w:r>
    </w:p>
    <w:p w:rsidR="00843562" w:rsidRPr="00540AA3" w:rsidRDefault="00843562" w:rsidP="00AE6BA0">
      <w:pPr>
        <w:autoSpaceDE w:val="0"/>
        <w:autoSpaceDN w:val="0"/>
        <w:adjustRightInd w:val="0"/>
        <w:jc w:val="both"/>
        <w:rPr>
          <w:rFonts w:ascii="Arial" w:hAnsi="Arial" w:cs="Arial"/>
          <w:sz w:val="18"/>
          <w:szCs w:val="18"/>
          <w:lang w:val="fr-CA"/>
        </w:rPr>
      </w:pPr>
      <w:r w:rsidRPr="00540AA3">
        <w:rPr>
          <w:lang w:val="fr-CA"/>
        </w:rPr>
        <w:t>« </w:t>
      </w:r>
      <w:r w:rsidRPr="00540AA3">
        <w:rPr>
          <w:b/>
          <w:i/>
          <w:lang w:val="fr-CA"/>
        </w:rPr>
        <w:t>Entité dispensée</w:t>
      </w:r>
      <w:r w:rsidRPr="00540AA3">
        <w:rPr>
          <w:lang w:val="fr-CA"/>
        </w:rPr>
        <w:t xml:space="preserve"> » désigne (i) le gouvernement du Canada, d’un territoire du Canada ou d’un territoire étranger; (ii) une société d’État dont la totalité ou la quasi-totalité des passifs est la responsabilité du gouvernement de son territoire de constitution; (iii) une personne ou </w:t>
      </w:r>
      <w:r w:rsidR="0058067A">
        <w:rPr>
          <w:lang w:val="fr-CA"/>
        </w:rPr>
        <w:t xml:space="preserve">une </w:t>
      </w:r>
      <w:r w:rsidRPr="00540AA3">
        <w:rPr>
          <w:lang w:val="fr-CA"/>
        </w:rPr>
        <w:t>société qui est la propriété exclusive d’un ou de plusieurs gouvernements visés au point (i) de la présente définition et dont la totalité ou la quasi-totalité des passifs est la responsabilité de celui</w:t>
      </w:r>
      <w:r w:rsidRPr="00540AA3">
        <w:rPr>
          <w:lang w:val="fr-CA"/>
        </w:rPr>
        <w:noBreakHyphen/>
        <w:t>ci ou de ceux</w:t>
      </w:r>
      <w:r w:rsidRPr="00540AA3">
        <w:rPr>
          <w:lang w:val="fr-CA"/>
        </w:rPr>
        <w:noBreakHyphen/>
        <w:t>ci; (iv) la Banque du Canada ou la banque centrale d’un territoire étranger; et (v) la Banque des règlements internationaux; et (vi) le Fonds monétaire international.</w:t>
      </w:r>
    </w:p>
    <w:p w:rsidR="00843562" w:rsidRDefault="00843562" w:rsidP="00A72FF0">
      <w:pPr>
        <w:pStyle w:val="AODocTxt"/>
        <w:spacing w:after="240" w:line="240" w:lineRule="auto"/>
        <w:rPr>
          <w:lang w:val="fr-CA"/>
        </w:rPr>
      </w:pPr>
      <w:r w:rsidRPr="00540AA3">
        <w:rPr>
          <w:lang w:val="fr-CA"/>
        </w:rPr>
        <w:t>« </w:t>
      </w:r>
      <w:r w:rsidRPr="00540AA3">
        <w:rPr>
          <w:b/>
          <w:i/>
          <w:lang w:val="fr-CA"/>
        </w:rPr>
        <w:t>Entité du même groupe qu’un participant à une chambre de compensation</w:t>
      </w:r>
      <w:r w:rsidRPr="00540AA3">
        <w:rPr>
          <w:lang w:val="fr-CA"/>
        </w:rPr>
        <w:t> » désigne une entité, autre qu’une Entité dispensée, du même groupe qu’un participant à une CCR indiquée à la question 1 de la présente lettre</w:t>
      </w:r>
      <w:r w:rsidR="001E4848">
        <w:rPr>
          <w:lang w:val="fr-CA"/>
        </w:rPr>
        <w:t>,</w:t>
      </w:r>
      <w:r w:rsidRPr="00540AA3">
        <w:rPr>
          <w:lang w:val="fr-CA"/>
        </w:rPr>
        <w:t xml:space="preserve"> qui est abonnée </w:t>
      </w:r>
      <w:r w:rsidR="00183CEF">
        <w:rPr>
          <w:lang w:val="fr-CA"/>
        </w:rPr>
        <w:t>aux</w:t>
      </w:r>
      <w:r w:rsidRPr="00540AA3">
        <w:rPr>
          <w:lang w:val="fr-CA"/>
        </w:rPr>
        <w:t xml:space="preserve"> services de compensation pour des Dérivés</w:t>
      </w:r>
      <w:r w:rsidR="007102F6">
        <w:rPr>
          <w:lang w:val="fr-CA"/>
        </w:rPr>
        <w:t xml:space="preserve"> obligatoirement compensables et dont le</w:t>
      </w:r>
      <w:r w:rsidR="007102F6" w:rsidRPr="00540AA3">
        <w:rPr>
          <w:lang w:val="fr-CA"/>
        </w:rPr>
        <w:t xml:space="preserve"> montant notionnel brut à la fin du mois de l’ensemble de ses dérivés de gré à gré en cours (au sens du Règlement canadien sur la compensation obligatoire)</w:t>
      </w:r>
      <w:r w:rsidR="007102F6">
        <w:rPr>
          <w:lang w:val="fr-CA"/>
        </w:rPr>
        <w:t>,</w:t>
      </w:r>
      <w:r w:rsidRPr="00540AA3">
        <w:rPr>
          <w:lang w:val="fr-CA"/>
        </w:rPr>
        <w:t xml:space="preserve"> </w:t>
      </w:r>
      <w:r w:rsidR="007102F6" w:rsidRPr="00540AA3">
        <w:rPr>
          <w:lang w:val="fr-CA"/>
        </w:rPr>
        <w:t>à un moment quelconque</w:t>
      </w:r>
      <w:r w:rsidRPr="00540AA3">
        <w:rPr>
          <w:lang w:val="fr-CA"/>
        </w:rPr>
        <w:t xml:space="preserve"> après la date d’entrée en vigueur du Règlement</w:t>
      </w:r>
      <w:r w:rsidR="00183CEF">
        <w:rPr>
          <w:lang w:val="fr-CA"/>
        </w:rPr>
        <w:t xml:space="preserve"> canadien</w:t>
      </w:r>
      <w:r w:rsidRPr="00540AA3">
        <w:rPr>
          <w:lang w:val="fr-CA"/>
        </w:rPr>
        <w:t xml:space="preserve"> sur la compensation obligatoire</w:t>
      </w:r>
      <w:r w:rsidRPr="00540AA3">
        <w:rPr>
          <w:rStyle w:val="FootnoteReference"/>
          <w:lang w:val="fr-CA"/>
        </w:rPr>
        <w:footnoteReference w:id="7"/>
      </w:r>
      <w:r w:rsidRPr="00540AA3">
        <w:rPr>
          <w:lang w:val="fr-CA"/>
        </w:rPr>
        <w:t>, exc</w:t>
      </w:r>
      <w:r w:rsidR="007102F6">
        <w:rPr>
          <w:lang w:val="fr-CA"/>
        </w:rPr>
        <w:t>ède</w:t>
      </w:r>
      <w:r w:rsidRPr="00540AA3">
        <w:rPr>
          <w:lang w:val="fr-CA"/>
        </w:rPr>
        <w:t xml:space="preserve"> 1 000 000 000 $ CA (ou un autre montant indiqué ultérieurement dans tout supplément au Règlement canadien sur la compensation obligatoire ou dans toute modification ou révision de celui</w:t>
      </w:r>
      <w:r w:rsidRPr="00540AA3">
        <w:rPr>
          <w:lang w:val="fr-CA"/>
        </w:rPr>
        <w:noBreakHyphen/>
        <w:t>ci), compte non tenu des dérivés admissibles à la Dispense pour opération intragroupe.</w:t>
      </w:r>
    </w:p>
    <w:p w:rsidR="00BE09A4" w:rsidRPr="00540AA3" w:rsidRDefault="00BE09A4" w:rsidP="00BE09A4">
      <w:pPr>
        <w:pStyle w:val="AODocTxt"/>
        <w:spacing w:line="240" w:lineRule="auto"/>
        <w:rPr>
          <w:lang w:val="fr-CA"/>
        </w:rPr>
      </w:pPr>
      <w:r w:rsidRPr="00540AA3">
        <w:rPr>
          <w:lang w:val="fr-CA"/>
        </w:rPr>
        <w:t>« </w:t>
      </w:r>
      <w:r w:rsidRPr="00540AA3">
        <w:rPr>
          <w:b/>
          <w:i/>
          <w:lang w:val="fr-CA"/>
        </w:rPr>
        <w:t>Participant</w:t>
      </w:r>
      <w:r w:rsidRPr="00540AA3">
        <w:rPr>
          <w:lang w:val="fr-CA"/>
        </w:rPr>
        <w:t> » désigne une personne ou une société qui a conclu une entente avec une chambre de compensation réglementée afin d’avoir accès à ses services et qui est liée par ses règles et ses procédures.</w:t>
      </w:r>
    </w:p>
    <w:p w:rsidR="00843562" w:rsidRPr="00540AA3" w:rsidRDefault="00843562" w:rsidP="00AE6BA0">
      <w:pPr>
        <w:pStyle w:val="AODocTxt"/>
        <w:spacing w:line="240" w:lineRule="auto"/>
        <w:rPr>
          <w:lang w:val="fr-CA"/>
        </w:rPr>
      </w:pPr>
      <w:r w:rsidRPr="00540AA3">
        <w:rPr>
          <w:lang w:val="fr-CA"/>
        </w:rPr>
        <w:t>« </w:t>
      </w:r>
      <w:r w:rsidRPr="00540AA3">
        <w:rPr>
          <w:b/>
          <w:i/>
          <w:lang w:val="fr-CA"/>
        </w:rPr>
        <w:t>Participant à une chambre de compensation</w:t>
      </w:r>
      <w:r w:rsidRPr="00540AA3">
        <w:rPr>
          <w:lang w:val="fr-CA"/>
        </w:rPr>
        <w:t xml:space="preserve"> » désigne tout participant à une CCR, à l’exception d’une Entité dispensée, qui est abonné aux services de compensation pour des Dérivés obligatoirement compensables. </w:t>
      </w:r>
    </w:p>
    <w:p w:rsidR="00843562" w:rsidRPr="00540AA3" w:rsidRDefault="00843562" w:rsidP="00AE6BA0">
      <w:pPr>
        <w:pStyle w:val="AODocTxt"/>
        <w:spacing w:line="240" w:lineRule="auto"/>
        <w:rPr>
          <w:lang w:val="fr-CA"/>
        </w:rPr>
      </w:pPr>
      <w:r w:rsidRPr="00540AA3">
        <w:rPr>
          <w:lang w:val="fr-CA"/>
        </w:rPr>
        <w:t>« </w:t>
      </w:r>
      <w:r w:rsidRPr="00540AA3">
        <w:rPr>
          <w:b/>
          <w:i/>
          <w:lang w:val="fr-CA"/>
        </w:rPr>
        <w:t>Règlement canadien sur la compensation obligatoire</w:t>
      </w:r>
      <w:r w:rsidRPr="00540AA3">
        <w:rPr>
          <w:lang w:val="fr-CA"/>
        </w:rPr>
        <w:t> » a le sens qui lui est attribué à la page 1 de la présente lettre.</w:t>
      </w:r>
    </w:p>
    <w:sectPr w:rsidR="00843562" w:rsidRPr="00540AA3" w:rsidSect="003F4910">
      <w:headerReference w:type="even" r:id="rId8"/>
      <w:headerReference w:type="default" r:id="rId9"/>
      <w:footerReference w:type="even" r:id="rId10"/>
      <w:footerReference w:type="default" r:id="rId11"/>
      <w:headerReference w:type="first" r:id="rId12"/>
      <w:footerReference w:type="first" r:id="rId13"/>
      <w:pgSz w:w="12240" w:h="15840" w:code="1"/>
      <w:pgMar w:top="1584" w:right="1138" w:bottom="1022" w:left="1138" w:header="850"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EE6" w:rsidRPr="00920631" w:rsidRDefault="00836EE6" w:rsidP="00694790">
      <w:r w:rsidRPr="00920631">
        <w:separator/>
      </w:r>
    </w:p>
  </w:endnote>
  <w:endnote w:type="continuationSeparator" w:id="0">
    <w:p w:rsidR="00836EE6" w:rsidRPr="00920631" w:rsidRDefault="00836EE6" w:rsidP="00694790">
      <w:r w:rsidRPr="00920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90" w:rsidRDefault="00673D10">
    <w:pPr>
      <w:pStyle w:val="Footer"/>
    </w:pPr>
    <w:r>
      <w:fldChar w:fldCharType="begin"/>
    </w:r>
    <w:r>
      <w:instrText xml:space="preserve">                                                                                                 </w:instrText>
    </w:r>
    <w:r>
      <w:fldChar w:fldCharType="separate"/>
    </w:r>
    <w:r w:rsidR="00694790">
      <w:t>23081104.1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60" w:type="pct"/>
      <w:tblLook w:val="04A0" w:firstRow="1" w:lastRow="0" w:firstColumn="1" w:lastColumn="0" w:noHBand="0" w:noVBand="1"/>
    </w:tblPr>
    <w:tblGrid>
      <w:gridCol w:w="3282"/>
      <w:gridCol w:w="3486"/>
      <w:gridCol w:w="3331"/>
    </w:tblGrid>
    <w:tr w:rsidR="00694790" w:rsidRPr="00850339" w:rsidTr="003F4910">
      <w:tc>
        <w:tcPr>
          <w:tcW w:w="5000" w:type="pct"/>
          <w:gridSpan w:val="3"/>
          <w:tcMar>
            <w:top w:w="170" w:type="dxa"/>
          </w:tcMar>
        </w:tcPr>
        <w:p w:rsidR="00694790" w:rsidRPr="000D28E8" w:rsidRDefault="00694790" w:rsidP="00694790">
          <w:pPr>
            <w:pStyle w:val="AONormal8LBold"/>
            <w:rPr>
              <w:b w:val="0"/>
            </w:rPr>
          </w:pPr>
          <w:bookmarkStart w:id="1" w:name="bmkFooterPrimaryDoc"/>
        </w:p>
      </w:tc>
    </w:tr>
    <w:tr w:rsidR="00694790" w:rsidRPr="00850339" w:rsidTr="003F4910">
      <w:tc>
        <w:tcPr>
          <w:tcW w:w="1625" w:type="pct"/>
        </w:tcPr>
        <w:p w:rsidR="00694790" w:rsidRPr="00850339" w:rsidRDefault="00694790" w:rsidP="00694790">
          <w:pPr>
            <w:pStyle w:val="AONormal8L"/>
          </w:pPr>
        </w:p>
      </w:tc>
      <w:tc>
        <w:tcPr>
          <w:tcW w:w="1726" w:type="pct"/>
        </w:tcPr>
        <w:p w:rsidR="00694790" w:rsidRPr="00850339" w:rsidRDefault="00694790" w:rsidP="00694790">
          <w:pPr>
            <w:pStyle w:val="AONormal8C"/>
          </w:pPr>
          <w:r w:rsidRPr="00850339">
            <w:fldChar w:fldCharType="begin"/>
          </w:r>
          <w:r w:rsidRPr="00850339">
            <w:instrText xml:space="preserve"> PAGE  \* Arabic  \* MERGEFORMAT </w:instrText>
          </w:r>
          <w:r w:rsidRPr="00850339">
            <w:fldChar w:fldCharType="separate"/>
          </w:r>
          <w:r w:rsidR="00DC557E">
            <w:rPr>
              <w:noProof/>
            </w:rPr>
            <w:t>1</w:t>
          </w:r>
          <w:r w:rsidRPr="00850339">
            <w:fldChar w:fldCharType="end"/>
          </w:r>
        </w:p>
      </w:tc>
      <w:tc>
        <w:tcPr>
          <w:tcW w:w="1649" w:type="pct"/>
        </w:tcPr>
        <w:p w:rsidR="00694790" w:rsidRPr="00850339" w:rsidRDefault="00694790" w:rsidP="00694790">
          <w:pPr>
            <w:pStyle w:val="AONormal8R"/>
          </w:pPr>
        </w:p>
      </w:tc>
    </w:tr>
  </w:tbl>
  <w:bookmarkEnd w:id="1"/>
  <w:p w:rsidR="00694790" w:rsidRPr="00F57197" w:rsidRDefault="00694790" w:rsidP="00694790">
    <w:pPr>
      <w:pStyle w:val="AONormal8L"/>
      <w:jc w:val="center"/>
      <w:rPr>
        <w:lang w:val="fr-CA"/>
      </w:rPr>
    </w:pPr>
    <w:r w:rsidRPr="00F57197">
      <w:rPr>
        <w:lang w:val="fr-CA"/>
      </w:rPr>
      <w:t>Tous droits réservés © 2017 - International Swaps and Derivatives Association,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392"/>
      <w:gridCol w:w="3394"/>
      <w:gridCol w:w="3394"/>
    </w:tblGrid>
    <w:tr w:rsidR="00694790" w:rsidRPr="00850339" w:rsidTr="00694790">
      <w:tc>
        <w:tcPr>
          <w:tcW w:w="5000" w:type="pct"/>
          <w:gridSpan w:val="3"/>
          <w:tcMar>
            <w:top w:w="170" w:type="dxa"/>
          </w:tcMar>
        </w:tcPr>
        <w:p w:rsidR="00694790" w:rsidRPr="00850339" w:rsidRDefault="00694790" w:rsidP="00694790">
          <w:pPr>
            <w:pStyle w:val="AONormal8LBold"/>
          </w:pPr>
        </w:p>
      </w:tc>
    </w:tr>
    <w:tr w:rsidR="00694790" w:rsidRPr="00850339" w:rsidTr="00694790">
      <w:tc>
        <w:tcPr>
          <w:tcW w:w="1666" w:type="pct"/>
        </w:tcPr>
        <w:p w:rsidR="00694790" w:rsidRPr="00850339" w:rsidRDefault="00673D10" w:rsidP="00694790">
          <w:pPr>
            <w:pStyle w:val="AONormal8L"/>
          </w:pPr>
          <w:r>
            <w:fldChar w:fldCharType="begin"/>
          </w:r>
          <w:r>
            <w:instrText xml:space="preserve">                            </w:instrText>
          </w:r>
          <w:r>
            <w:fldChar w:fldCharType="separate"/>
          </w:r>
          <w:r w:rsidR="00694790">
            <w:t>0030047-0000992 ICM:23485976.1</w:t>
          </w:r>
          <w:r>
            <w:fldChar w:fldCharType="end"/>
          </w:r>
        </w:p>
      </w:tc>
      <w:tc>
        <w:tcPr>
          <w:tcW w:w="1667" w:type="pct"/>
        </w:tcPr>
        <w:p w:rsidR="00694790" w:rsidRPr="00850339" w:rsidRDefault="00694790" w:rsidP="00694790">
          <w:pPr>
            <w:pStyle w:val="AONormal8C"/>
          </w:pPr>
          <w:r w:rsidRPr="00850339">
            <w:fldChar w:fldCharType="begin"/>
          </w:r>
          <w:r w:rsidRPr="00850339">
            <w:instrText xml:space="preserve"> PAGE  \* Arabic  \* MERGEFORMAT </w:instrText>
          </w:r>
          <w:r w:rsidRPr="00850339">
            <w:fldChar w:fldCharType="separate"/>
          </w:r>
          <w:r w:rsidR="005A7BBD">
            <w:rPr>
              <w:noProof/>
            </w:rPr>
            <w:t>6</w:t>
          </w:r>
          <w:r w:rsidRPr="00850339">
            <w:fldChar w:fldCharType="end"/>
          </w:r>
        </w:p>
      </w:tc>
      <w:tc>
        <w:tcPr>
          <w:tcW w:w="1667" w:type="pct"/>
        </w:tcPr>
        <w:p w:rsidR="00694790" w:rsidRPr="00850339" w:rsidRDefault="00694790" w:rsidP="00694790">
          <w:pPr>
            <w:pStyle w:val="AONormal8R"/>
          </w:pPr>
        </w:p>
      </w:tc>
    </w:tr>
  </w:tbl>
  <w:p w:rsidR="00694790" w:rsidRDefault="00694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EE6" w:rsidRPr="00920631" w:rsidRDefault="00836EE6" w:rsidP="00694790">
      <w:r w:rsidRPr="00920631">
        <w:separator/>
      </w:r>
    </w:p>
  </w:footnote>
  <w:footnote w:type="continuationSeparator" w:id="0">
    <w:p w:rsidR="00836EE6" w:rsidRPr="00920631" w:rsidRDefault="00836EE6" w:rsidP="00694790">
      <w:r w:rsidRPr="00920631">
        <w:continuationSeparator/>
      </w:r>
    </w:p>
  </w:footnote>
  <w:footnote w:id="1">
    <w:p w:rsidR="00694790" w:rsidRPr="00123D9D" w:rsidRDefault="00694790" w:rsidP="00694790">
      <w:pPr>
        <w:pStyle w:val="FootnoteText"/>
        <w:ind w:left="0" w:firstLine="0"/>
        <w:rPr>
          <w:b/>
          <w:i/>
          <w:lang w:val="fr-CA"/>
        </w:rPr>
      </w:pPr>
      <w:r>
        <w:rPr>
          <w:rStyle w:val="FootnoteReference"/>
        </w:rPr>
        <w:footnoteRef/>
      </w:r>
      <w:r w:rsidRPr="00540AA3">
        <w:rPr>
          <w:lang w:val="fr-CA"/>
        </w:rPr>
        <w:t xml:space="preserve"> </w:t>
      </w:r>
      <w:r w:rsidRPr="00123D9D">
        <w:rPr>
          <w:lang w:val="fr-CA"/>
        </w:rPr>
        <w:t>Les CCR pertinentes d</w:t>
      </w:r>
      <w:r>
        <w:rPr>
          <w:lang w:val="fr-CA"/>
        </w:rPr>
        <w:t>é</w:t>
      </w:r>
      <w:r w:rsidRPr="00123D9D">
        <w:rPr>
          <w:lang w:val="fr-CA"/>
        </w:rPr>
        <w:t xml:space="preserve">pendent des territoires </w:t>
      </w:r>
      <w:r>
        <w:rPr>
          <w:lang w:val="fr-CA"/>
        </w:rPr>
        <w:t>dans lesquels la partie qui utilise la présente lettre pour demander de</w:t>
      </w:r>
      <w:r w:rsidR="000D28E8">
        <w:rPr>
          <w:lang w:val="fr-CA"/>
        </w:rPr>
        <w:t>s renseignements</w:t>
      </w:r>
      <w:r>
        <w:rPr>
          <w:lang w:val="fr-CA"/>
        </w:rPr>
        <w:t xml:space="preserve"> est une contrepartie locale. Les parties qui utilisent la présente lettre devraient indiquer les CCR susceptibles d’être visées afin d’aider le destinataire à remplir la présente lettre</w:t>
      </w:r>
      <w:r w:rsidRPr="00123D9D">
        <w:rPr>
          <w:lang w:val="fr-CA"/>
        </w:rPr>
        <w:t xml:space="preserve">. </w:t>
      </w:r>
      <w:r>
        <w:rPr>
          <w:lang w:val="fr-CA"/>
        </w:rPr>
        <w:t xml:space="preserve">À la date de publication de la présente lettre, les CCR susceptibles d’être visées sont </w:t>
      </w:r>
      <w:r w:rsidRPr="00123D9D">
        <w:rPr>
          <w:lang w:val="fr-CA"/>
        </w:rPr>
        <w:t>Chicago Mercantile Exchange</w:t>
      </w:r>
      <w:r w:rsidR="000D28E8">
        <w:rPr>
          <w:lang w:val="fr-CA"/>
        </w:rPr>
        <w:t> </w:t>
      </w:r>
      <w:r w:rsidRPr="00123D9D">
        <w:rPr>
          <w:lang w:val="fr-CA"/>
        </w:rPr>
        <w:t>Inc.,</w:t>
      </w:r>
      <w:r w:rsidR="000D28E8">
        <w:rPr>
          <w:lang w:val="fr-CA"/>
        </w:rPr>
        <w:t xml:space="preserve"> CME Clearing Europe Limited,</w:t>
      </w:r>
      <w:r w:rsidRPr="00123D9D">
        <w:rPr>
          <w:lang w:val="fr-CA"/>
        </w:rPr>
        <w:t xml:space="preserve"> Eurex Clearing AG </w:t>
      </w:r>
      <w:r>
        <w:rPr>
          <w:lang w:val="fr-CA"/>
        </w:rPr>
        <w:t>et</w:t>
      </w:r>
      <w:r w:rsidRPr="00123D9D">
        <w:rPr>
          <w:lang w:val="fr-CA"/>
        </w:rPr>
        <w:t xml:space="preserve"> LCH.Clearnet Limited. </w:t>
      </w:r>
      <w:r>
        <w:rPr>
          <w:lang w:val="fr-CA"/>
        </w:rPr>
        <w:t>D’autres chambres de compensation pourraient être ajoutées au fil du temps si d’autres</w:t>
      </w:r>
      <w:r w:rsidR="000D28E8">
        <w:rPr>
          <w:lang w:val="fr-CA"/>
        </w:rPr>
        <w:t xml:space="preserve"> CCR</w:t>
      </w:r>
      <w:r>
        <w:rPr>
          <w:lang w:val="fr-CA"/>
        </w:rPr>
        <w:t xml:space="preserve"> sont reconnues ou dispensées de la reconnaissance à titre de chambre de compensation</w:t>
      </w:r>
      <w:r w:rsidR="000D28E8">
        <w:rPr>
          <w:lang w:val="fr-CA"/>
        </w:rPr>
        <w:t xml:space="preserve"> à l’avenir</w:t>
      </w:r>
      <w:r>
        <w:rPr>
          <w:lang w:val="fr-CA"/>
        </w:rPr>
        <w:t>.</w:t>
      </w:r>
      <w:r w:rsidRPr="00123D9D">
        <w:rPr>
          <w:lang w:val="fr-CA"/>
        </w:rPr>
        <w:t xml:space="preserve"> </w:t>
      </w:r>
    </w:p>
  </w:footnote>
  <w:footnote w:id="2">
    <w:p w:rsidR="00694790" w:rsidRPr="00123D9D" w:rsidRDefault="00694790" w:rsidP="00183833">
      <w:pPr>
        <w:pStyle w:val="FootnoteText"/>
        <w:ind w:left="0" w:firstLine="0"/>
        <w:rPr>
          <w:lang w:val="fr-CA"/>
        </w:rPr>
      </w:pPr>
      <w:r w:rsidRPr="00123D9D">
        <w:rPr>
          <w:rStyle w:val="FootnoteReference"/>
          <w:lang w:val="fr-CA"/>
        </w:rPr>
        <w:footnoteRef/>
      </w:r>
      <w:r w:rsidRPr="00123D9D">
        <w:rPr>
          <w:lang w:val="fr-CA"/>
        </w:rPr>
        <w:t xml:space="preserve"> </w:t>
      </w:r>
      <w:r>
        <w:rPr>
          <w:lang w:val="fr-CA"/>
        </w:rPr>
        <w:t xml:space="preserve">Pour déterminer si vous êtes une Entité du même groupe qu’un participant </w:t>
      </w:r>
      <w:r w:rsidR="000D28E8">
        <w:rPr>
          <w:lang w:val="fr-CA"/>
        </w:rPr>
        <w:t xml:space="preserve">à </w:t>
      </w:r>
      <w:r>
        <w:rPr>
          <w:lang w:val="fr-CA"/>
        </w:rPr>
        <w:t>une chambre de compensation, vous devez tenir compte uniquement des CCR indiquées à la question 1.</w:t>
      </w:r>
    </w:p>
  </w:footnote>
  <w:footnote w:id="3">
    <w:p w:rsidR="00694790" w:rsidRPr="00183833" w:rsidRDefault="00694790" w:rsidP="00ED3C40">
      <w:pPr>
        <w:pStyle w:val="FootnoteText"/>
        <w:rPr>
          <w:lang w:val="fr-CA"/>
        </w:rPr>
      </w:pPr>
      <w:r>
        <w:rPr>
          <w:rStyle w:val="FootnoteReference"/>
        </w:rPr>
        <w:footnoteRef/>
      </w:r>
      <w:r w:rsidRPr="00540AA3">
        <w:rPr>
          <w:lang w:val="fr-CA"/>
        </w:rPr>
        <w:t xml:space="preserve"> </w:t>
      </w:r>
      <w:r w:rsidRPr="00183833">
        <w:rPr>
          <w:lang w:val="fr-CA"/>
        </w:rPr>
        <w:t xml:space="preserve">Le mois le plus rapproché pouvant être indiqué </w:t>
      </w:r>
      <w:r w:rsidR="00155FA1">
        <w:rPr>
          <w:lang w:val="fr-CA"/>
        </w:rPr>
        <w:t>devrait être</w:t>
      </w:r>
      <w:r w:rsidRPr="00183833">
        <w:rPr>
          <w:lang w:val="fr-CA"/>
        </w:rPr>
        <w:t xml:space="preserve"> avril 2017.</w:t>
      </w:r>
    </w:p>
  </w:footnote>
  <w:footnote w:id="4">
    <w:p w:rsidR="00694790" w:rsidRPr="00540AA3" w:rsidRDefault="00694790" w:rsidP="00183833">
      <w:pPr>
        <w:pStyle w:val="FootnoteText"/>
        <w:ind w:left="0" w:firstLine="0"/>
        <w:rPr>
          <w:lang w:val="fr-CA"/>
        </w:rPr>
      </w:pPr>
      <w:r w:rsidRPr="00183833">
        <w:rPr>
          <w:rStyle w:val="FootnoteReference"/>
          <w:lang w:val="fr-CA"/>
        </w:rPr>
        <w:footnoteRef/>
      </w:r>
      <w:r w:rsidRPr="00183833">
        <w:rPr>
          <w:lang w:val="fr-CA"/>
        </w:rPr>
        <w:t xml:space="preserve"> </w:t>
      </w:r>
      <w:r>
        <w:rPr>
          <w:lang w:val="fr-CA"/>
        </w:rPr>
        <w:t xml:space="preserve">Veuillez utiliser une feuille distincte au besoin pour dresser la liste de toutes les Entités du même groupe qu’un participant </w:t>
      </w:r>
      <w:r w:rsidR="004479A0">
        <w:rPr>
          <w:lang w:val="fr-CA"/>
        </w:rPr>
        <w:t xml:space="preserve">à </w:t>
      </w:r>
      <w:r>
        <w:rPr>
          <w:lang w:val="fr-CA"/>
        </w:rPr>
        <w:t>une chambre de compensation</w:t>
      </w:r>
      <w:r w:rsidRPr="00540AA3">
        <w:rPr>
          <w:lang w:val="fr-CA"/>
        </w:rPr>
        <w:t>.</w:t>
      </w:r>
    </w:p>
  </w:footnote>
  <w:footnote w:id="5">
    <w:p w:rsidR="00694790" w:rsidRPr="00540AA3" w:rsidRDefault="00694790" w:rsidP="00435897">
      <w:pPr>
        <w:pStyle w:val="FootnoteText"/>
        <w:ind w:left="0" w:firstLine="0"/>
        <w:rPr>
          <w:lang w:val="fr-CA"/>
        </w:rPr>
      </w:pPr>
      <w:r>
        <w:rPr>
          <w:rStyle w:val="FootnoteReference"/>
        </w:rPr>
        <w:footnoteRef/>
      </w:r>
      <w:r w:rsidRPr="00540AA3">
        <w:rPr>
          <w:lang w:val="fr-CA"/>
        </w:rPr>
        <w:t xml:space="preserve"> </w:t>
      </w:r>
      <w:r w:rsidRPr="00435897">
        <w:rPr>
          <w:lang w:val="fr-CA"/>
        </w:rPr>
        <w:t xml:space="preserve">Si vous </w:t>
      </w:r>
      <w:r w:rsidR="00200B51">
        <w:rPr>
          <w:lang w:val="fr-CA"/>
        </w:rPr>
        <w:t>souhaitez fournir</w:t>
      </w:r>
      <w:r>
        <w:rPr>
          <w:lang w:val="fr-CA"/>
        </w:rPr>
        <w:t xml:space="preserve"> un</w:t>
      </w:r>
      <w:r w:rsidRPr="00435897">
        <w:rPr>
          <w:lang w:val="fr-CA"/>
        </w:rPr>
        <w:t xml:space="preserve"> autre identifiant</w:t>
      </w:r>
      <w:r>
        <w:rPr>
          <w:lang w:val="fr-CA"/>
        </w:rPr>
        <w:t>, veuillez</w:t>
      </w:r>
      <w:r w:rsidRPr="00435897">
        <w:rPr>
          <w:lang w:val="fr-CA"/>
        </w:rPr>
        <w:t xml:space="preserve"> </w:t>
      </w:r>
      <w:r>
        <w:rPr>
          <w:lang w:val="fr-CA"/>
        </w:rPr>
        <w:t>indiquer le type d’identifiant fourni.</w:t>
      </w:r>
    </w:p>
  </w:footnote>
  <w:footnote w:id="6">
    <w:p w:rsidR="00843562" w:rsidRPr="00694790" w:rsidRDefault="00843562" w:rsidP="00694790">
      <w:pPr>
        <w:pStyle w:val="FootnoteText"/>
        <w:ind w:left="0" w:firstLine="0"/>
        <w:rPr>
          <w:lang w:val="fr-CA"/>
        </w:rPr>
      </w:pPr>
      <w:r w:rsidRPr="00694790">
        <w:rPr>
          <w:rStyle w:val="FootnoteReference"/>
          <w:lang w:val="fr-CA"/>
        </w:rPr>
        <w:footnoteRef/>
      </w:r>
      <w:r w:rsidRPr="00694790">
        <w:rPr>
          <w:lang w:val="fr-CA"/>
        </w:rPr>
        <w:t xml:space="preserve"> Si les approbations nécessaires sont obtenues, le Règlement</w:t>
      </w:r>
      <w:r>
        <w:rPr>
          <w:lang w:val="fr-CA"/>
        </w:rPr>
        <w:t xml:space="preserve"> canadien</w:t>
      </w:r>
      <w:r w:rsidRPr="00694790">
        <w:rPr>
          <w:lang w:val="fr-CA"/>
        </w:rPr>
        <w:t xml:space="preserve"> sur la compensation obligatoire entrera en vigueur le 4</w:t>
      </w:r>
      <w:r>
        <w:rPr>
          <w:lang w:val="fr-CA"/>
        </w:rPr>
        <w:t> </w:t>
      </w:r>
      <w:r w:rsidRPr="00694790">
        <w:rPr>
          <w:lang w:val="fr-CA"/>
        </w:rPr>
        <w:t>avril</w:t>
      </w:r>
      <w:r>
        <w:rPr>
          <w:lang w:val="fr-CA"/>
        </w:rPr>
        <w:t> </w:t>
      </w:r>
      <w:r w:rsidRPr="00694790">
        <w:rPr>
          <w:lang w:val="fr-CA"/>
        </w:rPr>
        <w:t>2017. Ainsi, le 30</w:t>
      </w:r>
      <w:r>
        <w:rPr>
          <w:lang w:val="fr-CA"/>
        </w:rPr>
        <w:t> </w:t>
      </w:r>
      <w:r w:rsidRPr="00694790">
        <w:rPr>
          <w:lang w:val="fr-CA"/>
        </w:rPr>
        <w:t>avril</w:t>
      </w:r>
      <w:r>
        <w:rPr>
          <w:lang w:val="fr-CA"/>
        </w:rPr>
        <w:t> </w:t>
      </w:r>
      <w:r w:rsidRPr="00694790">
        <w:rPr>
          <w:lang w:val="fr-CA"/>
        </w:rPr>
        <w:t xml:space="preserve">2017 </w:t>
      </w:r>
      <w:r>
        <w:rPr>
          <w:lang w:val="fr-CA"/>
        </w:rPr>
        <w:t>sera</w:t>
      </w:r>
      <w:r w:rsidRPr="00694790">
        <w:rPr>
          <w:lang w:val="fr-CA"/>
        </w:rPr>
        <w:t xml:space="preserve"> la première date à laquelle les parties seront en mesure de confirmer leur statut en tant que Con</w:t>
      </w:r>
      <w:r>
        <w:rPr>
          <w:lang w:val="fr-CA"/>
        </w:rPr>
        <w:t>t</w:t>
      </w:r>
      <w:r w:rsidRPr="00694790">
        <w:rPr>
          <w:lang w:val="fr-CA"/>
        </w:rPr>
        <w:t xml:space="preserve">repartie notionnelle importante. </w:t>
      </w:r>
    </w:p>
  </w:footnote>
  <w:footnote w:id="7">
    <w:p w:rsidR="00843562" w:rsidRPr="00540AA3" w:rsidRDefault="00843562" w:rsidP="00694790">
      <w:pPr>
        <w:pStyle w:val="FootnoteText"/>
        <w:ind w:left="0" w:firstLine="0"/>
        <w:rPr>
          <w:lang w:val="fr-CA"/>
        </w:rPr>
      </w:pPr>
      <w:r w:rsidRPr="00540AA3">
        <w:rPr>
          <w:rStyle w:val="FootnoteReference"/>
        </w:rPr>
        <w:footnoteRef/>
      </w:r>
      <w:r w:rsidRPr="00540AA3">
        <w:rPr>
          <w:lang w:val="fr-CA"/>
        </w:rPr>
        <w:t xml:space="preserve"> Si les approbations nécessaires sont obtenues, le Règlement </w:t>
      </w:r>
      <w:r w:rsidR="000069A7">
        <w:rPr>
          <w:lang w:val="fr-CA"/>
        </w:rPr>
        <w:t xml:space="preserve">canadien </w:t>
      </w:r>
      <w:r w:rsidRPr="00540AA3">
        <w:rPr>
          <w:lang w:val="fr-CA"/>
        </w:rPr>
        <w:t>sur la compensation obligatoire entrera en vigueur le 4 avril 2017. Ainsi, le 30 avril 2017 sera</w:t>
      </w:r>
      <w:r>
        <w:rPr>
          <w:lang w:val="fr-CA"/>
        </w:rPr>
        <w:t xml:space="preserve"> la première date à laquelle les parties seront en mesure de confirmer leur statut en tant qu’Entité du même groupe qu’un participant à une chambre de compensation</w:t>
      </w:r>
      <w:r w:rsidRPr="00540AA3">
        <w:rPr>
          <w:lang w:val="fr-C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EF" w:rsidRDefault="007468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EF" w:rsidRDefault="007468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9854"/>
    </w:tblGrid>
    <w:tr w:rsidR="00694790" w:rsidRPr="00850339" w:rsidTr="00694790">
      <w:tc>
        <w:tcPr>
          <w:tcW w:w="9854" w:type="dxa"/>
        </w:tcPr>
        <w:bookmarkStart w:id="2" w:name="bmkHeaderPrimaryDoc"/>
        <w:p w:rsidR="00694790" w:rsidRPr="00850339" w:rsidRDefault="00694790" w:rsidP="00694790">
          <w:pPr>
            <w:pStyle w:val="AONormal8LBold"/>
          </w:pPr>
          <w:r w:rsidRPr="00850339">
            <w:fldChar w:fldCharType="begin"/>
          </w:r>
          <w:r w:rsidRPr="00850339">
            <w:instrText xml:space="preserve">                           </w:instrText>
          </w:r>
          <w:r w:rsidRPr="00850339">
            <w:fldChar w:fldCharType="separate"/>
          </w:r>
          <w:r>
            <w:t xml:space="preserve"> </w:t>
          </w:r>
          <w:r w:rsidRPr="00850339">
            <w:fldChar w:fldCharType="end"/>
          </w:r>
        </w:p>
      </w:tc>
    </w:tr>
    <w:bookmarkEnd w:id="2"/>
  </w:tbl>
  <w:p w:rsidR="00694790" w:rsidRDefault="00694790" w:rsidP="00694790">
    <w:pPr>
      <w:pStyle w:val="AONormal8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CBDE9E6A"/>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933F61"/>
    <w:multiLevelType w:val="hybridMultilevel"/>
    <w:tmpl w:val="C8449422"/>
    <w:lvl w:ilvl="0" w:tplc="1B96C7CA">
      <w:start w:val="1"/>
      <w:numFmt w:val="lowerLetter"/>
      <w:lvlText w:val="(%1)"/>
      <w:lvlJc w:val="left"/>
      <w:pPr>
        <w:ind w:left="1069" w:hanging="360"/>
      </w:pPr>
    </w:lvl>
    <w:lvl w:ilvl="1" w:tplc="26EED67E">
      <w:start w:val="1"/>
      <w:numFmt w:val="lowerLetter"/>
      <w:lvlText w:val="%2."/>
      <w:lvlJc w:val="left"/>
      <w:pPr>
        <w:ind w:left="1789" w:hanging="360"/>
      </w:pPr>
    </w:lvl>
    <w:lvl w:ilvl="2" w:tplc="1D06B4A4">
      <w:start w:val="1"/>
      <w:numFmt w:val="lowerRoman"/>
      <w:lvlText w:val="%3."/>
      <w:lvlJc w:val="right"/>
      <w:pPr>
        <w:ind w:left="2509" w:hanging="180"/>
      </w:pPr>
    </w:lvl>
    <w:lvl w:ilvl="3" w:tplc="7A9E87FC">
      <w:start w:val="1"/>
      <w:numFmt w:val="decimal"/>
      <w:lvlText w:val="%4."/>
      <w:lvlJc w:val="left"/>
      <w:pPr>
        <w:ind w:left="3229" w:hanging="360"/>
      </w:pPr>
    </w:lvl>
    <w:lvl w:ilvl="4" w:tplc="66E00318">
      <w:start w:val="1"/>
      <w:numFmt w:val="lowerLetter"/>
      <w:lvlText w:val="%5."/>
      <w:lvlJc w:val="left"/>
      <w:pPr>
        <w:ind w:left="3949" w:hanging="360"/>
      </w:pPr>
    </w:lvl>
    <w:lvl w:ilvl="5" w:tplc="0DE8E348">
      <w:start w:val="1"/>
      <w:numFmt w:val="lowerRoman"/>
      <w:lvlText w:val="%6."/>
      <w:lvlJc w:val="right"/>
      <w:pPr>
        <w:ind w:left="4669" w:hanging="180"/>
      </w:pPr>
    </w:lvl>
    <w:lvl w:ilvl="6" w:tplc="C9FA22AA">
      <w:start w:val="1"/>
      <w:numFmt w:val="decimal"/>
      <w:lvlText w:val="%7."/>
      <w:lvlJc w:val="left"/>
      <w:pPr>
        <w:ind w:left="5389" w:hanging="360"/>
      </w:pPr>
    </w:lvl>
    <w:lvl w:ilvl="7" w:tplc="50E27E78">
      <w:start w:val="1"/>
      <w:numFmt w:val="lowerLetter"/>
      <w:lvlText w:val="%8."/>
      <w:lvlJc w:val="left"/>
      <w:pPr>
        <w:ind w:left="6109" w:hanging="360"/>
      </w:pPr>
    </w:lvl>
    <w:lvl w:ilvl="8" w:tplc="5282D516">
      <w:start w:val="1"/>
      <w:numFmt w:val="lowerRoman"/>
      <w:lvlText w:val="%9."/>
      <w:lvlJc w:val="right"/>
      <w:pPr>
        <w:ind w:left="6829" w:hanging="180"/>
      </w:pPr>
    </w:lvl>
  </w:abstractNum>
  <w:abstractNum w:abstractNumId="2" w15:restartNumberingAfterBreak="0">
    <w:nsid w:val="044209E7"/>
    <w:multiLevelType w:val="multilevel"/>
    <w:tmpl w:val="02827A94"/>
    <w:name w:val="AOApp"/>
    <w:lvl w:ilvl="0">
      <w:start w:val="1"/>
      <w:numFmt w:val="decimal"/>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 w15:restartNumberingAfterBreak="0">
    <w:nsid w:val="10F37ADE"/>
    <w:multiLevelType w:val="multilevel"/>
    <w:tmpl w:val="C8BA0E82"/>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1B0661F6"/>
    <w:multiLevelType w:val="singleLevel"/>
    <w:tmpl w:val="91B2F300"/>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5" w15:restartNumberingAfterBreak="0">
    <w:nsid w:val="2FCA0A1F"/>
    <w:multiLevelType w:val="multilevel"/>
    <w:tmpl w:val="E3A28284"/>
    <w:name w:val="Number"/>
    <w:lvl w:ilvl="0">
      <w:start w:val="1"/>
      <w:numFmt w:val="decimal"/>
      <w:pStyle w:val="Number1"/>
      <w:lvlText w:val="%1."/>
      <w:lvlJc w:val="left"/>
      <w:pPr>
        <w:tabs>
          <w:tab w:val="num" w:pos="720"/>
        </w:tabs>
        <w:ind w:left="720" w:hanging="720"/>
      </w:pPr>
      <w:rPr>
        <w:rFonts w:ascii="Calibri" w:hAnsi="Calibri" w:cs="Times New Roman" w:hint="default"/>
        <w:b w:val="0"/>
        <w:i w:val="0"/>
        <w:caps w:val="0"/>
        <w:strike w:val="0"/>
        <w:dstrike w:val="0"/>
        <w:vanish w:val="0"/>
        <w:color w:val="auto"/>
        <w:sz w:val="21"/>
        <w:u w:val="none"/>
        <w:vertAlign w:val="baseline"/>
      </w:rPr>
    </w:lvl>
    <w:lvl w:ilvl="1">
      <w:start w:val="1"/>
      <w:numFmt w:val="upperLetter"/>
      <w:pStyle w:val="Number2"/>
      <w:lvlText w:val="%2."/>
      <w:lvlJc w:val="left"/>
      <w:pPr>
        <w:tabs>
          <w:tab w:val="num" w:pos="1440"/>
        </w:tabs>
        <w:ind w:left="1440" w:hanging="720"/>
      </w:pPr>
      <w:rPr>
        <w:rFonts w:ascii="Calibri" w:hAnsi="Calibri" w:cs="Times New Roman" w:hint="default"/>
        <w:b w:val="0"/>
        <w:i w:val="0"/>
        <w:caps w:val="0"/>
        <w:strike w:val="0"/>
        <w:dstrike w:val="0"/>
        <w:vanish w:val="0"/>
        <w:color w:val="auto"/>
        <w:sz w:val="21"/>
        <w:u w:val="none"/>
        <w:vertAlign w:val="baseline"/>
      </w:rPr>
    </w:lvl>
    <w:lvl w:ilvl="2">
      <w:start w:val="1"/>
      <w:numFmt w:val="lowerRoman"/>
      <w:pStyle w:val="Number3"/>
      <w:lvlText w:val="(%3)"/>
      <w:lvlJc w:val="left"/>
      <w:pPr>
        <w:tabs>
          <w:tab w:val="num" w:pos="2160"/>
        </w:tabs>
        <w:ind w:left="2160" w:hanging="720"/>
      </w:pPr>
      <w:rPr>
        <w:rFonts w:ascii="Calibri" w:hAnsi="Calibri" w:cs="Times New Roman" w:hint="default"/>
        <w:b w:val="0"/>
        <w:i w:val="0"/>
        <w:caps w:val="0"/>
        <w:strike w:val="0"/>
        <w:dstrike w:val="0"/>
        <w:vanish w:val="0"/>
        <w:color w:val="auto"/>
        <w:sz w:val="21"/>
        <w:u w:val="none"/>
        <w:vertAlign w:val="baseline"/>
      </w:rPr>
    </w:lvl>
    <w:lvl w:ilvl="3">
      <w:start w:val="1"/>
      <w:numFmt w:val="decimal"/>
      <w:pStyle w:val="Number4"/>
      <w:lvlText w:val="%4."/>
      <w:lvlJc w:val="left"/>
      <w:pPr>
        <w:tabs>
          <w:tab w:val="num" w:pos="2880"/>
        </w:tabs>
        <w:ind w:left="2880" w:hanging="720"/>
      </w:pPr>
      <w:rPr>
        <w:rFonts w:ascii="Calibri" w:hAnsi="Calibri" w:cs="Times New Roman" w:hint="default"/>
        <w:b w:val="0"/>
        <w:i w:val="0"/>
        <w:caps w:val="0"/>
        <w:strike w:val="0"/>
        <w:dstrike w:val="0"/>
        <w:vanish w:val="0"/>
        <w:color w:val="auto"/>
        <w:sz w:val="21"/>
        <w:u w:val="none"/>
        <w:vertAlign w:val="baseline"/>
      </w:rPr>
    </w:lvl>
    <w:lvl w:ilvl="4">
      <w:start w:val="1"/>
      <w:numFmt w:val="lowerLetter"/>
      <w:pStyle w:val="Number5"/>
      <w:lvlText w:val="(%5)"/>
      <w:lvlJc w:val="left"/>
      <w:pPr>
        <w:tabs>
          <w:tab w:val="num" w:pos="3600"/>
        </w:tabs>
        <w:ind w:left="3600" w:hanging="720"/>
      </w:pPr>
      <w:rPr>
        <w:rFonts w:ascii="Calibri" w:hAnsi="Calibri" w:cs="Times New Roman" w:hint="default"/>
        <w:b w:val="0"/>
        <w:i w:val="0"/>
        <w:caps w:val="0"/>
        <w:strike w:val="0"/>
        <w:dstrike w:val="0"/>
        <w:vanish w:val="0"/>
        <w:color w:val="auto"/>
        <w:sz w:val="21"/>
        <w:u w:val="none"/>
        <w:vertAlign w:val="baseline"/>
      </w:rPr>
    </w:lvl>
    <w:lvl w:ilvl="5">
      <w:start w:val="1"/>
      <w:numFmt w:val="lowerRoman"/>
      <w:pStyle w:val="Number6"/>
      <w:lvlText w:val="(%6)"/>
      <w:lvlJc w:val="left"/>
      <w:pPr>
        <w:tabs>
          <w:tab w:val="num" w:pos="4320"/>
        </w:tabs>
        <w:ind w:left="4320" w:hanging="720"/>
      </w:pPr>
      <w:rPr>
        <w:rFonts w:ascii="Calibri" w:hAnsi="Calibri" w:cs="Times New Roman" w:hint="default"/>
        <w:b w:val="0"/>
        <w:i w:val="0"/>
        <w:caps w:val="0"/>
        <w:strike w:val="0"/>
        <w:dstrike w:val="0"/>
        <w:vanish w:val="0"/>
        <w:color w:val="auto"/>
        <w:sz w:val="21"/>
        <w:u w:val="none"/>
        <w:vertAlign w:val="baseline"/>
      </w:rPr>
    </w:lvl>
    <w:lvl w:ilvl="6">
      <w:start w:val="1"/>
      <w:numFmt w:val="decimal"/>
      <w:pStyle w:val="Number7"/>
      <w:lvlText w:val="(%7)"/>
      <w:lvlJc w:val="left"/>
      <w:pPr>
        <w:tabs>
          <w:tab w:val="num" w:pos="5040"/>
        </w:tabs>
        <w:ind w:left="5040" w:hanging="720"/>
      </w:pPr>
      <w:rPr>
        <w:rFonts w:ascii="Calibri" w:hAnsi="Calibri" w:cs="Times New Roman" w:hint="default"/>
        <w:b w:val="0"/>
        <w:i w:val="0"/>
        <w:caps w:val="0"/>
        <w:strike w:val="0"/>
        <w:dstrike w:val="0"/>
        <w:vanish w:val="0"/>
        <w:color w:val="auto"/>
        <w:sz w:val="21"/>
        <w:u w:val="none"/>
        <w:vertAlign w:val="baseline"/>
      </w:rPr>
    </w:lvl>
    <w:lvl w:ilvl="7">
      <w:start w:val="1"/>
      <w:numFmt w:val="upperLetter"/>
      <w:pStyle w:val="Number8"/>
      <w:lvlText w:val="(%8)"/>
      <w:lvlJc w:val="left"/>
      <w:pPr>
        <w:tabs>
          <w:tab w:val="num" w:pos="5760"/>
        </w:tabs>
        <w:ind w:left="5760" w:hanging="720"/>
      </w:pPr>
      <w:rPr>
        <w:rFonts w:ascii="Calibri" w:hAnsi="Calibri" w:cs="Times New Roman" w:hint="default"/>
        <w:b w:val="0"/>
        <w:i w:val="0"/>
        <w:caps w:val="0"/>
        <w:strike w:val="0"/>
        <w:dstrike w:val="0"/>
        <w:vanish w:val="0"/>
        <w:color w:val="auto"/>
        <w:sz w:val="21"/>
        <w:u w:val="none"/>
        <w:vertAlign w:val="baseline"/>
      </w:rPr>
    </w:lvl>
    <w:lvl w:ilvl="8">
      <w:start w:val="1"/>
      <w:numFmt w:val="lowerRoman"/>
      <w:pStyle w:val="Number9"/>
      <w:lvlText w:val="(%9)"/>
      <w:lvlJc w:val="left"/>
      <w:pPr>
        <w:tabs>
          <w:tab w:val="num" w:pos="6480"/>
        </w:tabs>
        <w:ind w:left="6480" w:hanging="720"/>
      </w:pPr>
      <w:rPr>
        <w:rFonts w:ascii="Calibri" w:hAnsi="Calibri" w:cs="Times New Roman" w:hint="default"/>
        <w:b w:val="0"/>
        <w:i w:val="0"/>
        <w:caps w:val="0"/>
        <w:strike w:val="0"/>
        <w:dstrike w:val="0"/>
        <w:vanish w:val="0"/>
        <w:color w:val="auto"/>
        <w:sz w:val="21"/>
        <w:u w:val="none"/>
        <w:vertAlign w:val="baseline"/>
      </w:rPr>
    </w:lvl>
  </w:abstractNum>
  <w:abstractNum w:abstractNumId="6" w15:restartNumberingAfterBreak="0">
    <w:nsid w:val="31FA6DE9"/>
    <w:multiLevelType w:val="singleLevel"/>
    <w:tmpl w:val="7B340FAA"/>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7" w15:restartNumberingAfterBreak="0">
    <w:nsid w:val="391D542D"/>
    <w:multiLevelType w:val="multilevel"/>
    <w:tmpl w:val="CEA2CDB4"/>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3D0E7D39"/>
    <w:multiLevelType w:val="multilevel"/>
    <w:tmpl w:val="B03C890A"/>
    <w:name w:val="AOSch"/>
    <w:lvl w:ilvl="0">
      <w:start w:val="1"/>
      <w:numFmt w:val="decimal"/>
      <w:pStyle w:val="AOSchHead"/>
      <w:suff w:val="nothing"/>
      <w:lvlText w:val="Schedul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3E29759A"/>
    <w:multiLevelType w:val="multilevel"/>
    <w:tmpl w:val="E092EC9E"/>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1F230E7"/>
    <w:multiLevelType w:val="singleLevel"/>
    <w:tmpl w:val="DC820D2A"/>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11"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2" w15:restartNumberingAfterBreak="0">
    <w:nsid w:val="47B238E7"/>
    <w:multiLevelType w:val="multilevel"/>
    <w:tmpl w:val="7A9658F2"/>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49C66851"/>
    <w:multiLevelType w:val="multilevel"/>
    <w:tmpl w:val="FE385F70"/>
    <w:name w:val="AOAnx"/>
    <w:lvl w:ilvl="0">
      <w:start w:val="1"/>
      <w:numFmt w:val="decimal"/>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4CD721C9"/>
    <w:multiLevelType w:val="hybridMultilevel"/>
    <w:tmpl w:val="C8449422"/>
    <w:lvl w:ilvl="0" w:tplc="6EAC3C04">
      <w:start w:val="1"/>
      <w:numFmt w:val="lowerLetter"/>
      <w:lvlText w:val="(%1)"/>
      <w:lvlJc w:val="left"/>
      <w:pPr>
        <w:ind w:left="1069" w:hanging="360"/>
      </w:pPr>
    </w:lvl>
    <w:lvl w:ilvl="1" w:tplc="D1F067BA">
      <w:start w:val="1"/>
      <w:numFmt w:val="lowerLetter"/>
      <w:lvlText w:val="%2."/>
      <w:lvlJc w:val="left"/>
      <w:pPr>
        <w:ind w:left="1789" w:hanging="360"/>
      </w:pPr>
    </w:lvl>
    <w:lvl w:ilvl="2" w:tplc="D478B534">
      <w:start w:val="1"/>
      <w:numFmt w:val="lowerRoman"/>
      <w:lvlText w:val="%3."/>
      <w:lvlJc w:val="right"/>
      <w:pPr>
        <w:ind w:left="2509" w:hanging="180"/>
      </w:pPr>
    </w:lvl>
    <w:lvl w:ilvl="3" w:tplc="29122012">
      <w:start w:val="1"/>
      <w:numFmt w:val="decimal"/>
      <w:lvlText w:val="%4."/>
      <w:lvlJc w:val="left"/>
      <w:pPr>
        <w:ind w:left="3229" w:hanging="360"/>
      </w:pPr>
    </w:lvl>
    <w:lvl w:ilvl="4" w:tplc="A3965CF8">
      <w:start w:val="1"/>
      <w:numFmt w:val="lowerLetter"/>
      <w:lvlText w:val="%5."/>
      <w:lvlJc w:val="left"/>
      <w:pPr>
        <w:ind w:left="3949" w:hanging="360"/>
      </w:pPr>
    </w:lvl>
    <w:lvl w:ilvl="5" w:tplc="239EC41E">
      <w:start w:val="1"/>
      <w:numFmt w:val="lowerRoman"/>
      <w:lvlText w:val="%6."/>
      <w:lvlJc w:val="right"/>
      <w:pPr>
        <w:ind w:left="4669" w:hanging="180"/>
      </w:pPr>
    </w:lvl>
    <w:lvl w:ilvl="6" w:tplc="68A64710">
      <w:start w:val="1"/>
      <w:numFmt w:val="decimal"/>
      <w:lvlText w:val="%7."/>
      <w:lvlJc w:val="left"/>
      <w:pPr>
        <w:ind w:left="5389" w:hanging="360"/>
      </w:pPr>
    </w:lvl>
    <w:lvl w:ilvl="7" w:tplc="A7D07D68">
      <w:start w:val="1"/>
      <w:numFmt w:val="lowerLetter"/>
      <w:lvlText w:val="%8."/>
      <w:lvlJc w:val="left"/>
      <w:pPr>
        <w:ind w:left="6109" w:hanging="360"/>
      </w:pPr>
    </w:lvl>
    <w:lvl w:ilvl="8" w:tplc="63901F56">
      <w:start w:val="1"/>
      <w:numFmt w:val="lowerRoman"/>
      <w:lvlText w:val="%9."/>
      <w:lvlJc w:val="right"/>
      <w:pPr>
        <w:ind w:left="6829" w:hanging="180"/>
      </w:pPr>
    </w:lvl>
  </w:abstractNum>
  <w:abstractNum w:abstractNumId="15" w15:restartNumberingAfterBreak="0">
    <w:nsid w:val="4CFE7B09"/>
    <w:multiLevelType w:val="multilevel"/>
    <w:tmpl w:val="FC4EE694"/>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6" w15:restartNumberingAfterBreak="0">
    <w:nsid w:val="4E4B4E3E"/>
    <w:multiLevelType w:val="multilevel"/>
    <w:tmpl w:val="5526F7E4"/>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7" w15:restartNumberingAfterBreak="0">
    <w:nsid w:val="511C70D7"/>
    <w:multiLevelType w:val="multilevel"/>
    <w:tmpl w:val="4E2EC262"/>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8" w15:restartNumberingAfterBreak="0">
    <w:nsid w:val="62830D10"/>
    <w:multiLevelType w:val="multilevel"/>
    <w:tmpl w:val="FB3E2BC8"/>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9" w15:restartNumberingAfterBreak="0">
    <w:nsid w:val="65EA7E33"/>
    <w:multiLevelType w:val="multilevel"/>
    <w:tmpl w:val="84AC2CCE"/>
    <w:lvl w:ilvl="0">
      <w:start w:val="1"/>
      <w:numFmt w:val="lowerLetter"/>
      <w:lvlText w:val="%1)"/>
      <w:lvlJc w:val="left"/>
      <w:pPr>
        <w:tabs>
          <w:tab w:val="num" w:pos="720"/>
        </w:tabs>
        <w:ind w:left="720" w:hanging="720"/>
      </w:pPr>
      <w:rPr>
        <w:rFonts w:hint="default"/>
        <w:b w:val="0"/>
        <w:i w:val="0"/>
        <w:caps w:val="0"/>
        <w:strike w:val="0"/>
        <w:dstrike w:val="0"/>
        <w:vanish w:val="0"/>
        <w:color w:val="auto"/>
        <w:sz w:val="21"/>
        <w:u w:val="none"/>
        <w:vertAlign w:val="baseline"/>
      </w:rPr>
    </w:lvl>
    <w:lvl w:ilvl="1">
      <w:start w:val="1"/>
      <w:numFmt w:val="upperLetter"/>
      <w:lvlText w:val="%2."/>
      <w:lvlJc w:val="left"/>
      <w:pPr>
        <w:tabs>
          <w:tab w:val="num" w:pos="1440"/>
        </w:tabs>
        <w:ind w:left="1440" w:hanging="720"/>
      </w:pPr>
      <w:rPr>
        <w:rFonts w:ascii="Calibri" w:hAnsi="Calibri" w:cs="Times New Roman" w:hint="default"/>
        <w:b w:val="0"/>
        <w:i w:val="0"/>
        <w:caps w:val="0"/>
        <w:strike w:val="0"/>
        <w:dstrike w:val="0"/>
        <w:vanish w:val="0"/>
        <w:color w:val="auto"/>
        <w:sz w:val="21"/>
        <w:u w:val="none"/>
        <w:vertAlign w:val="baseline"/>
      </w:rPr>
    </w:lvl>
    <w:lvl w:ilvl="2">
      <w:start w:val="1"/>
      <w:numFmt w:val="lowerRoman"/>
      <w:lvlText w:val="(%3)"/>
      <w:lvlJc w:val="left"/>
      <w:pPr>
        <w:tabs>
          <w:tab w:val="num" w:pos="2160"/>
        </w:tabs>
        <w:ind w:left="2160" w:hanging="720"/>
      </w:pPr>
      <w:rPr>
        <w:rFonts w:ascii="Calibri" w:hAnsi="Calibri" w:cs="Times New Roman" w:hint="default"/>
        <w:b w:val="0"/>
        <w:i w:val="0"/>
        <w:caps w:val="0"/>
        <w:strike w:val="0"/>
        <w:dstrike w:val="0"/>
        <w:vanish w:val="0"/>
        <w:color w:val="auto"/>
        <w:sz w:val="21"/>
        <w:u w:val="none"/>
        <w:vertAlign w:val="baseline"/>
      </w:rPr>
    </w:lvl>
    <w:lvl w:ilvl="3">
      <w:start w:val="1"/>
      <w:numFmt w:val="decimal"/>
      <w:lvlText w:val="%4."/>
      <w:lvlJc w:val="left"/>
      <w:pPr>
        <w:tabs>
          <w:tab w:val="num" w:pos="2880"/>
        </w:tabs>
        <w:ind w:left="2880" w:hanging="720"/>
      </w:pPr>
      <w:rPr>
        <w:rFonts w:ascii="Calibri" w:hAnsi="Calibri" w:cs="Times New Roman" w:hint="default"/>
        <w:b w:val="0"/>
        <w:i w:val="0"/>
        <w:caps w:val="0"/>
        <w:strike w:val="0"/>
        <w:dstrike w:val="0"/>
        <w:vanish w:val="0"/>
        <w:color w:val="auto"/>
        <w:sz w:val="21"/>
        <w:u w:val="none"/>
        <w:vertAlign w:val="baseline"/>
      </w:rPr>
    </w:lvl>
    <w:lvl w:ilvl="4">
      <w:start w:val="1"/>
      <w:numFmt w:val="lowerLetter"/>
      <w:lvlText w:val="(%5)"/>
      <w:lvlJc w:val="left"/>
      <w:pPr>
        <w:tabs>
          <w:tab w:val="num" w:pos="3600"/>
        </w:tabs>
        <w:ind w:left="3600" w:hanging="720"/>
      </w:pPr>
      <w:rPr>
        <w:rFonts w:ascii="Calibri" w:hAnsi="Calibri" w:cs="Times New Roman" w:hint="default"/>
        <w:b w:val="0"/>
        <w:i w:val="0"/>
        <w:caps w:val="0"/>
        <w:strike w:val="0"/>
        <w:dstrike w:val="0"/>
        <w:vanish w:val="0"/>
        <w:color w:val="auto"/>
        <w:sz w:val="21"/>
        <w:u w:val="none"/>
        <w:vertAlign w:val="baseline"/>
      </w:rPr>
    </w:lvl>
    <w:lvl w:ilvl="5">
      <w:start w:val="1"/>
      <w:numFmt w:val="lowerRoman"/>
      <w:lvlText w:val="(%6)"/>
      <w:lvlJc w:val="left"/>
      <w:pPr>
        <w:tabs>
          <w:tab w:val="num" w:pos="4320"/>
        </w:tabs>
        <w:ind w:left="4320" w:hanging="720"/>
      </w:pPr>
      <w:rPr>
        <w:rFonts w:ascii="Calibri" w:hAnsi="Calibri" w:cs="Times New Roman" w:hint="default"/>
        <w:b w:val="0"/>
        <w:i w:val="0"/>
        <w:caps w:val="0"/>
        <w:strike w:val="0"/>
        <w:dstrike w:val="0"/>
        <w:vanish w:val="0"/>
        <w:color w:val="auto"/>
        <w:sz w:val="21"/>
        <w:u w:val="none"/>
        <w:vertAlign w:val="baseline"/>
      </w:rPr>
    </w:lvl>
    <w:lvl w:ilvl="6">
      <w:start w:val="1"/>
      <w:numFmt w:val="decimal"/>
      <w:lvlText w:val="(%7)"/>
      <w:lvlJc w:val="left"/>
      <w:pPr>
        <w:tabs>
          <w:tab w:val="num" w:pos="5040"/>
        </w:tabs>
        <w:ind w:left="5040" w:hanging="720"/>
      </w:pPr>
      <w:rPr>
        <w:rFonts w:ascii="Calibri" w:hAnsi="Calibri" w:cs="Times New Roman" w:hint="default"/>
        <w:b w:val="0"/>
        <w:i w:val="0"/>
        <w:caps w:val="0"/>
        <w:strike w:val="0"/>
        <w:dstrike w:val="0"/>
        <w:vanish w:val="0"/>
        <w:color w:val="auto"/>
        <w:sz w:val="21"/>
        <w:u w:val="none"/>
        <w:vertAlign w:val="baseline"/>
      </w:rPr>
    </w:lvl>
    <w:lvl w:ilvl="7">
      <w:start w:val="1"/>
      <w:numFmt w:val="upperLetter"/>
      <w:lvlText w:val="(%8)"/>
      <w:lvlJc w:val="left"/>
      <w:pPr>
        <w:tabs>
          <w:tab w:val="num" w:pos="5760"/>
        </w:tabs>
        <w:ind w:left="5760" w:hanging="720"/>
      </w:pPr>
      <w:rPr>
        <w:rFonts w:ascii="Calibri" w:hAnsi="Calibri" w:cs="Times New Roman" w:hint="default"/>
        <w:b w:val="0"/>
        <w:i w:val="0"/>
        <w:caps w:val="0"/>
        <w:strike w:val="0"/>
        <w:dstrike w:val="0"/>
        <w:vanish w:val="0"/>
        <w:color w:val="auto"/>
        <w:sz w:val="21"/>
        <w:u w:val="none"/>
        <w:vertAlign w:val="baseline"/>
      </w:rPr>
    </w:lvl>
    <w:lvl w:ilvl="8">
      <w:start w:val="1"/>
      <w:numFmt w:val="lowerRoman"/>
      <w:lvlText w:val="(%9)"/>
      <w:lvlJc w:val="left"/>
      <w:pPr>
        <w:tabs>
          <w:tab w:val="num" w:pos="6480"/>
        </w:tabs>
        <w:ind w:left="6480" w:hanging="720"/>
      </w:pPr>
      <w:rPr>
        <w:rFonts w:ascii="Calibri" w:hAnsi="Calibri" w:cs="Times New Roman" w:hint="default"/>
        <w:b w:val="0"/>
        <w:i w:val="0"/>
        <w:caps w:val="0"/>
        <w:strike w:val="0"/>
        <w:dstrike w:val="0"/>
        <w:vanish w:val="0"/>
        <w:color w:val="auto"/>
        <w:sz w:val="21"/>
        <w:u w:val="none"/>
        <w:vertAlign w:val="baseline"/>
      </w:rPr>
    </w:lvl>
  </w:abstractNum>
  <w:abstractNum w:abstractNumId="20" w15:restartNumberingAfterBreak="0">
    <w:nsid w:val="6AA227D0"/>
    <w:multiLevelType w:val="multilevel"/>
    <w:tmpl w:val="6172C5CA"/>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1" w15:restartNumberingAfterBreak="0">
    <w:nsid w:val="6F025FAA"/>
    <w:multiLevelType w:val="multilevel"/>
    <w:tmpl w:val="1870E8F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22" w15:restartNumberingAfterBreak="0">
    <w:nsid w:val="6F8D3D7A"/>
    <w:multiLevelType w:val="singleLevel"/>
    <w:tmpl w:val="C4E419E8"/>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23" w15:restartNumberingAfterBreak="0">
    <w:nsid w:val="761544F7"/>
    <w:multiLevelType w:val="multilevel"/>
    <w:tmpl w:val="4B682484"/>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4" w15:restartNumberingAfterBreak="0">
    <w:nsid w:val="7B722A3D"/>
    <w:multiLevelType w:val="multilevel"/>
    <w:tmpl w:val="FF006844"/>
    <w:name w:val="Bullet"/>
    <w:lvl w:ilvl="0">
      <w:start w:val="1"/>
      <w:numFmt w:val="bullet"/>
      <w:pStyle w:val="Bullet1"/>
      <w:lvlText w:val=""/>
      <w:lvlJc w:val="left"/>
      <w:pPr>
        <w:tabs>
          <w:tab w:val="num" w:pos="360"/>
        </w:tabs>
        <w:ind w:left="360" w:hanging="36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2"/>
      <w:lvlText w:val=""/>
      <w:lvlJc w:val="left"/>
      <w:pPr>
        <w:tabs>
          <w:tab w:val="num" w:pos="1080"/>
        </w:tabs>
        <w:ind w:left="1080" w:hanging="36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3"/>
      <w:lvlText w:val=""/>
      <w:lvlJc w:val="left"/>
      <w:pPr>
        <w:tabs>
          <w:tab w:val="num" w:pos="1800"/>
        </w:tabs>
        <w:ind w:left="1800" w:hanging="36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4"/>
      <w:lvlText w:val=""/>
      <w:lvlJc w:val="left"/>
      <w:pPr>
        <w:tabs>
          <w:tab w:val="num" w:pos="2520"/>
        </w:tabs>
        <w:ind w:left="2520" w:hanging="36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5"/>
      <w:lvlText w:val=""/>
      <w:lvlJc w:val="left"/>
      <w:pPr>
        <w:tabs>
          <w:tab w:val="num" w:pos="3240"/>
        </w:tabs>
        <w:ind w:left="3240" w:hanging="36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6"/>
      <w:lvlText w:val=""/>
      <w:lvlJc w:val="left"/>
      <w:pPr>
        <w:tabs>
          <w:tab w:val="num" w:pos="3960"/>
        </w:tabs>
        <w:ind w:left="3960" w:hanging="36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7"/>
      <w:lvlText w:val=""/>
      <w:lvlJc w:val="left"/>
      <w:pPr>
        <w:tabs>
          <w:tab w:val="num" w:pos="4680"/>
        </w:tabs>
        <w:ind w:left="4680" w:hanging="360"/>
      </w:pPr>
      <w:rPr>
        <w:rFonts w:ascii="Symbol" w:hAnsi="Symbol" w:hint="default"/>
        <w:b w:val="0"/>
        <w:i w:val="0"/>
        <w:caps w:val="0"/>
        <w:strike w:val="0"/>
        <w:dstrike w:val="0"/>
        <w:vanish w:val="0"/>
        <w:color w:val="auto"/>
        <w:sz w:val="24"/>
        <w:u w:val="none"/>
        <w:vertAlign w:val="baseline"/>
      </w:rPr>
    </w:lvl>
    <w:lvl w:ilvl="7">
      <w:start w:val="1"/>
      <w:numFmt w:val="bullet"/>
      <w:lvlRestart w:val="0"/>
      <w:pStyle w:val="Bullet8"/>
      <w:suff w:val="nothing"/>
      <w:lvlText w:val=""/>
      <w:lvlJc w:val="left"/>
      <w:pPr>
        <w:ind w:left="5400" w:hanging="360"/>
      </w:pPr>
      <w:rPr>
        <w:rFonts w:ascii="Symbol" w:hAnsi="Symbol" w:hint="default"/>
        <w:b w:val="0"/>
        <w:i w:val="0"/>
        <w:caps w:val="0"/>
        <w:strike w:val="0"/>
        <w:dstrike w:val="0"/>
        <w:vanish w:val="0"/>
        <w:color w:val="auto"/>
        <w:sz w:val="22"/>
        <w:u w:val="none"/>
        <w:vertAlign w:val="baseline"/>
      </w:rPr>
    </w:lvl>
    <w:lvl w:ilvl="8">
      <w:start w:val="1"/>
      <w:numFmt w:val="bullet"/>
      <w:lvlRestart w:val="0"/>
      <w:pStyle w:val="Bullet9"/>
      <w:suff w:val="nothing"/>
      <w:lvlText w:val=""/>
      <w:lvlJc w:val="left"/>
      <w:pPr>
        <w:ind w:left="6120" w:hanging="360"/>
      </w:pPr>
      <w:rPr>
        <w:rFonts w:ascii="Symbol" w:hAnsi="Symbol" w:hint="default"/>
        <w:b w:val="0"/>
        <w:i w:val="0"/>
        <w:caps w:val="0"/>
        <w:strike w:val="0"/>
        <w:dstrike w:val="0"/>
        <w:vanish w:val="0"/>
        <w:color w:val="auto"/>
        <w:sz w:val="22"/>
        <w:u w:val="none"/>
        <w:vertAlign w:val="baseline"/>
      </w:rPr>
    </w:lvl>
  </w:abstractNum>
  <w:abstractNum w:abstractNumId="25" w15:restartNumberingAfterBreak="0">
    <w:nsid w:val="7ECD5C14"/>
    <w:multiLevelType w:val="multilevel"/>
    <w:tmpl w:val="5E288D54"/>
    <w:lvl w:ilvl="0">
      <w:start w:val="1"/>
      <w:numFmt w:val="lowerRoman"/>
      <w:lvlText w:val="(%1)"/>
      <w:lvlJc w:val="left"/>
      <w:pPr>
        <w:tabs>
          <w:tab w:val="num" w:pos="720"/>
        </w:tabs>
        <w:ind w:left="720" w:hanging="720"/>
      </w:pPr>
      <w:rPr>
        <w:rFonts w:ascii="Times New Roman" w:eastAsia="Arial" w:hAnsi="Times New Roman" w:cs="Times New Roman"/>
        <w:b w:val="0"/>
        <w:i w:val="0"/>
        <w:caps w:val="0"/>
        <w:strike w:val="0"/>
        <w:dstrike w:val="0"/>
        <w:vanish w:val="0"/>
        <w:color w:val="auto"/>
        <w:sz w:val="21"/>
        <w:u w:val="none"/>
        <w:vertAlign w:val="baseline"/>
      </w:rPr>
    </w:lvl>
    <w:lvl w:ilvl="1">
      <w:start w:val="1"/>
      <w:numFmt w:val="lowerRoman"/>
      <w:lvlText w:val="%2."/>
      <w:lvlJc w:val="right"/>
      <w:pPr>
        <w:tabs>
          <w:tab w:val="num" w:pos="1440"/>
        </w:tabs>
        <w:ind w:left="1440" w:hanging="720"/>
      </w:pPr>
      <w:rPr>
        <w:rFonts w:hint="default"/>
        <w:b w:val="0"/>
        <w:i w:val="0"/>
        <w:caps w:val="0"/>
        <w:strike w:val="0"/>
        <w:dstrike w:val="0"/>
        <w:vanish w:val="0"/>
        <w:color w:val="auto"/>
        <w:sz w:val="21"/>
        <w:u w:val="none"/>
        <w:vertAlign w:val="baseline"/>
      </w:rPr>
    </w:lvl>
    <w:lvl w:ilvl="2">
      <w:start w:val="1"/>
      <w:numFmt w:val="lowerRoman"/>
      <w:lvlText w:val="(%3)"/>
      <w:lvlJc w:val="left"/>
      <w:pPr>
        <w:tabs>
          <w:tab w:val="num" w:pos="2160"/>
        </w:tabs>
        <w:ind w:left="2160" w:hanging="720"/>
      </w:pPr>
      <w:rPr>
        <w:rFonts w:ascii="Calibri" w:hAnsi="Calibri" w:cs="Times New Roman" w:hint="default"/>
        <w:b w:val="0"/>
        <w:i w:val="0"/>
        <w:caps w:val="0"/>
        <w:strike w:val="0"/>
        <w:dstrike w:val="0"/>
        <w:vanish w:val="0"/>
        <w:color w:val="auto"/>
        <w:sz w:val="21"/>
        <w:u w:val="none"/>
        <w:vertAlign w:val="baseline"/>
      </w:rPr>
    </w:lvl>
    <w:lvl w:ilvl="3">
      <w:start w:val="1"/>
      <w:numFmt w:val="decimal"/>
      <w:lvlText w:val="%4."/>
      <w:lvlJc w:val="left"/>
      <w:pPr>
        <w:tabs>
          <w:tab w:val="num" w:pos="2880"/>
        </w:tabs>
        <w:ind w:left="2880" w:hanging="720"/>
      </w:pPr>
      <w:rPr>
        <w:rFonts w:ascii="Calibri" w:hAnsi="Calibri" w:cs="Times New Roman" w:hint="default"/>
        <w:b w:val="0"/>
        <w:i w:val="0"/>
        <w:caps w:val="0"/>
        <w:strike w:val="0"/>
        <w:dstrike w:val="0"/>
        <w:vanish w:val="0"/>
        <w:color w:val="auto"/>
        <w:sz w:val="21"/>
        <w:u w:val="none"/>
        <w:vertAlign w:val="baseline"/>
      </w:rPr>
    </w:lvl>
    <w:lvl w:ilvl="4">
      <w:start w:val="1"/>
      <w:numFmt w:val="lowerLetter"/>
      <w:lvlText w:val="(%5)"/>
      <w:lvlJc w:val="left"/>
      <w:pPr>
        <w:tabs>
          <w:tab w:val="num" w:pos="3600"/>
        </w:tabs>
        <w:ind w:left="3600" w:hanging="720"/>
      </w:pPr>
      <w:rPr>
        <w:rFonts w:ascii="Calibri" w:hAnsi="Calibri" w:cs="Times New Roman" w:hint="default"/>
        <w:b w:val="0"/>
        <w:i w:val="0"/>
        <w:caps w:val="0"/>
        <w:strike w:val="0"/>
        <w:dstrike w:val="0"/>
        <w:vanish w:val="0"/>
        <w:color w:val="auto"/>
        <w:sz w:val="21"/>
        <w:u w:val="none"/>
        <w:vertAlign w:val="baseline"/>
      </w:rPr>
    </w:lvl>
    <w:lvl w:ilvl="5">
      <w:start w:val="1"/>
      <w:numFmt w:val="lowerRoman"/>
      <w:lvlText w:val="(%6)"/>
      <w:lvlJc w:val="left"/>
      <w:pPr>
        <w:tabs>
          <w:tab w:val="num" w:pos="4320"/>
        </w:tabs>
        <w:ind w:left="4320" w:hanging="720"/>
      </w:pPr>
      <w:rPr>
        <w:rFonts w:ascii="Calibri" w:hAnsi="Calibri" w:cs="Times New Roman" w:hint="default"/>
        <w:b w:val="0"/>
        <w:i w:val="0"/>
        <w:caps w:val="0"/>
        <w:strike w:val="0"/>
        <w:dstrike w:val="0"/>
        <w:vanish w:val="0"/>
        <w:color w:val="auto"/>
        <w:sz w:val="21"/>
        <w:u w:val="none"/>
        <w:vertAlign w:val="baseline"/>
      </w:rPr>
    </w:lvl>
    <w:lvl w:ilvl="6">
      <w:start w:val="1"/>
      <w:numFmt w:val="decimal"/>
      <w:lvlText w:val="(%7)"/>
      <w:lvlJc w:val="left"/>
      <w:pPr>
        <w:tabs>
          <w:tab w:val="num" w:pos="5040"/>
        </w:tabs>
        <w:ind w:left="5040" w:hanging="720"/>
      </w:pPr>
      <w:rPr>
        <w:rFonts w:ascii="Calibri" w:hAnsi="Calibri" w:cs="Times New Roman" w:hint="default"/>
        <w:b w:val="0"/>
        <w:i w:val="0"/>
        <w:caps w:val="0"/>
        <w:strike w:val="0"/>
        <w:dstrike w:val="0"/>
        <w:vanish w:val="0"/>
        <w:color w:val="auto"/>
        <w:sz w:val="21"/>
        <w:u w:val="none"/>
        <w:vertAlign w:val="baseline"/>
      </w:rPr>
    </w:lvl>
    <w:lvl w:ilvl="7">
      <w:start w:val="1"/>
      <w:numFmt w:val="upperLetter"/>
      <w:lvlText w:val="(%8)"/>
      <w:lvlJc w:val="left"/>
      <w:pPr>
        <w:tabs>
          <w:tab w:val="num" w:pos="5760"/>
        </w:tabs>
        <w:ind w:left="5760" w:hanging="720"/>
      </w:pPr>
      <w:rPr>
        <w:rFonts w:ascii="Calibri" w:hAnsi="Calibri" w:cs="Times New Roman" w:hint="default"/>
        <w:b w:val="0"/>
        <w:i w:val="0"/>
        <w:caps w:val="0"/>
        <w:strike w:val="0"/>
        <w:dstrike w:val="0"/>
        <w:vanish w:val="0"/>
        <w:color w:val="auto"/>
        <w:sz w:val="21"/>
        <w:u w:val="none"/>
        <w:vertAlign w:val="baseline"/>
      </w:rPr>
    </w:lvl>
    <w:lvl w:ilvl="8">
      <w:start w:val="1"/>
      <w:numFmt w:val="lowerRoman"/>
      <w:lvlText w:val="(%9)"/>
      <w:lvlJc w:val="left"/>
      <w:pPr>
        <w:tabs>
          <w:tab w:val="num" w:pos="6480"/>
        </w:tabs>
        <w:ind w:left="6480" w:hanging="720"/>
      </w:pPr>
      <w:rPr>
        <w:rFonts w:ascii="Calibri" w:hAnsi="Calibri" w:cs="Times New Roman" w:hint="default"/>
        <w:b w:val="0"/>
        <w:i w:val="0"/>
        <w:caps w:val="0"/>
        <w:strike w:val="0"/>
        <w:dstrike w:val="0"/>
        <w:vanish w:val="0"/>
        <w:color w:val="auto"/>
        <w:sz w:val="21"/>
        <w:u w:val="none"/>
        <w:vertAlign w:val="baseline"/>
      </w:rPr>
    </w:lvl>
  </w:abstractNum>
  <w:num w:numId="1">
    <w:abstractNumId w:val="16"/>
  </w:num>
  <w:num w:numId="2">
    <w:abstractNumId w:val="15"/>
  </w:num>
  <w:num w:numId="3">
    <w:abstractNumId w:val="18"/>
  </w:num>
  <w:num w:numId="4">
    <w:abstractNumId w:val="23"/>
  </w:num>
  <w:num w:numId="5">
    <w:abstractNumId w:val="9"/>
  </w:num>
  <w:num w:numId="6">
    <w:abstractNumId w:val="12"/>
  </w:num>
  <w:num w:numId="7">
    <w:abstractNumId w:val="21"/>
  </w:num>
  <w:num w:numId="8">
    <w:abstractNumId w:val="2"/>
  </w:num>
  <w:num w:numId="9">
    <w:abstractNumId w:val="13"/>
  </w:num>
  <w:num w:numId="10">
    <w:abstractNumId w:val="8"/>
  </w:num>
  <w:num w:numId="11">
    <w:abstractNumId w:val="6"/>
  </w:num>
  <w:num w:numId="12">
    <w:abstractNumId w:val="4"/>
  </w:num>
  <w:num w:numId="13">
    <w:abstractNumId w:val="22"/>
  </w:num>
  <w:num w:numId="14">
    <w:abstractNumId w:val="10"/>
  </w:num>
  <w:num w:numId="15">
    <w:abstractNumId w:val="17"/>
  </w:num>
  <w:num w:numId="16">
    <w:abstractNumId w:val="7"/>
  </w:num>
  <w:num w:numId="17">
    <w:abstractNumId w:val="20"/>
  </w:num>
  <w:num w:numId="18">
    <w:abstractNumId w:val="3"/>
  </w:num>
  <w:num w:numId="19">
    <w:abstractNumId w:val="11"/>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25"/>
  </w:num>
  <w:num w:numId="39">
    <w:abstractNumId w:val="19"/>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D0"/>
    <w:rsid w:val="000069A7"/>
    <w:rsid w:val="000475C9"/>
    <w:rsid w:val="000D28E8"/>
    <w:rsid w:val="000E3F18"/>
    <w:rsid w:val="00123D9D"/>
    <w:rsid w:val="00155FA1"/>
    <w:rsid w:val="00162916"/>
    <w:rsid w:val="00183833"/>
    <w:rsid w:val="00183CEF"/>
    <w:rsid w:val="00195BA3"/>
    <w:rsid w:val="001B40BF"/>
    <w:rsid w:val="001E4848"/>
    <w:rsid w:val="00200B51"/>
    <w:rsid w:val="002408A4"/>
    <w:rsid w:val="00275B82"/>
    <w:rsid w:val="002E4DD7"/>
    <w:rsid w:val="00323417"/>
    <w:rsid w:val="003F4910"/>
    <w:rsid w:val="004129DA"/>
    <w:rsid w:val="004300F9"/>
    <w:rsid w:val="00435897"/>
    <w:rsid w:val="00440D64"/>
    <w:rsid w:val="004479A0"/>
    <w:rsid w:val="00450E4D"/>
    <w:rsid w:val="00495E4F"/>
    <w:rsid w:val="004B689D"/>
    <w:rsid w:val="004D3904"/>
    <w:rsid w:val="00540AA3"/>
    <w:rsid w:val="005516DD"/>
    <w:rsid w:val="00564B9B"/>
    <w:rsid w:val="0058067A"/>
    <w:rsid w:val="005A7BBD"/>
    <w:rsid w:val="005D0BF3"/>
    <w:rsid w:val="00673D10"/>
    <w:rsid w:val="00694790"/>
    <w:rsid w:val="006C43D3"/>
    <w:rsid w:val="006F6955"/>
    <w:rsid w:val="007102F6"/>
    <w:rsid w:val="007468EF"/>
    <w:rsid w:val="00746FE4"/>
    <w:rsid w:val="00750608"/>
    <w:rsid w:val="007617DE"/>
    <w:rsid w:val="007C7D2C"/>
    <w:rsid w:val="007D668C"/>
    <w:rsid w:val="00836EE6"/>
    <w:rsid w:val="00843562"/>
    <w:rsid w:val="008C1299"/>
    <w:rsid w:val="008E2CE5"/>
    <w:rsid w:val="008E6BDB"/>
    <w:rsid w:val="009122A5"/>
    <w:rsid w:val="00920E5B"/>
    <w:rsid w:val="00957400"/>
    <w:rsid w:val="009638BC"/>
    <w:rsid w:val="00976459"/>
    <w:rsid w:val="00982FD0"/>
    <w:rsid w:val="00984F07"/>
    <w:rsid w:val="00991F6A"/>
    <w:rsid w:val="009E7129"/>
    <w:rsid w:val="00A171D7"/>
    <w:rsid w:val="00A534EC"/>
    <w:rsid w:val="00A72FF0"/>
    <w:rsid w:val="00A93A1E"/>
    <w:rsid w:val="00AD6276"/>
    <w:rsid w:val="00AE6BA0"/>
    <w:rsid w:val="00AF5999"/>
    <w:rsid w:val="00B70904"/>
    <w:rsid w:val="00B8621E"/>
    <w:rsid w:val="00BC68ED"/>
    <w:rsid w:val="00BD0CF5"/>
    <w:rsid w:val="00BE09A4"/>
    <w:rsid w:val="00C01045"/>
    <w:rsid w:val="00C048D5"/>
    <w:rsid w:val="00C853F3"/>
    <w:rsid w:val="00CD1F58"/>
    <w:rsid w:val="00DA71BD"/>
    <w:rsid w:val="00DA7AAE"/>
    <w:rsid w:val="00DC557E"/>
    <w:rsid w:val="00E743C8"/>
    <w:rsid w:val="00EA1766"/>
    <w:rsid w:val="00ED3C40"/>
    <w:rsid w:val="00ED4B2A"/>
    <w:rsid w:val="00EF7F00"/>
    <w:rsid w:val="00F02CBB"/>
    <w:rsid w:val="00F053ED"/>
    <w:rsid w:val="00F15348"/>
    <w:rsid w:val="00F3759D"/>
    <w:rsid w:val="00F57197"/>
    <w:rsid w:val="00FA747D"/>
    <w:rsid w:val="00FE4C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ONormal"/>
    <w:qFormat/>
    <w:rsid w:val="00CA6867"/>
    <w:rPr>
      <w:sz w:val="22"/>
      <w:szCs w:val="22"/>
      <w:lang w:val="en-GB" w:eastAsia="en-US"/>
    </w:rPr>
  </w:style>
  <w:style w:type="paragraph" w:styleId="Heading1">
    <w:name w:val="heading 1"/>
    <w:basedOn w:val="AOHeadings"/>
    <w:next w:val="AODocTxt"/>
    <w:link w:val="Heading1Char"/>
    <w:uiPriority w:val="9"/>
    <w:qFormat/>
    <w:rsid w:val="001E7139"/>
    <w:pPr>
      <w:keepNext/>
      <w:outlineLvl w:val="0"/>
    </w:pPr>
    <w:rPr>
      <w:rFonts w:eastAsia="Times New Roman"/>
      <w:b/>
      <w:bCs/>
      <w:caps/>
      <w:szCs w:val="28"/>
    </w:rPr>
  </w:style>
  <w:style w:type="paragraph" w:styleId="Heading2">
    <w:name w:val="heading 2"/>
    <w:basedOn w:val="AOHeadings"/>
    <w:next w:val="AODocTxt"/>
    <w:link w:val="Heading2Char"/>
    <w:uiPriority w:val="9"/>
    <w:qFormat/>
    <w:rsid w:val="001E7139"/>
    <w:pPr>
      <w:keepNext/>
      <w:outlineLvl w:val="1"/>
    </w:pPr>
    <w:rPr>
      <w:rFonts w:eastAsia="Times New Roman"/>
      <w:b/>
      <w:bCs/>
      <w:szCs w:val="26"/>
    </w:rPr>
  </w:style>
  <w:style w:type="paragraph" w:styleId="Heading3">
    <w:name w:val="heading 3"/>
    <w:basedOn w:val="AOHeadings"/>
    <w:next w:val="AODocTxt"/>
    <w:link w:val="Heading3Char"/>
    <w:uiPriority w:val="9"/>
    <w:qFormat/>
    <w:rsid w:val="001E7139"/>
    <w:pPr>
      <w:outlineLvl w:val="2"/>
    </w:pPr>
    <w:rPr>
      <w:rFonts w:eastAsia="Times New Roman"/>
      <w:bCs/>
    </w:rPr>
  </w:style>
  <w:style w:type="paragraph" w:styleId="Heading4">
    <w:name w:val="heading 4"/>
    <w:basedOn w:val="AOHeadings"/>
    <w:next w:val="AODocTxt"/>
    <w:link w:val="Heading4Char"/>
    <w:uiPriority w:val="9"/>
    <w:qFormat/>
    <w:rsid w:val="001E7139"/>
    <w:pPr>
      <w:outlineLvl w:val="3"/>
    </w:pPr>
    <w:rPr>
      <w:rFonts w:eastAsia="Times New Roman"/>
      <w:bCs/>
      <w:iCs/>
    </w:rPr>
  </w:style>
  <w:style w:type="paragraph" w:styleId="Heading5">
    <w:name w:val="heading 5"/>
    <w:basedOn w:val="AOHeadings"/>
    <w:next w:val="AODocTxt"/>
    <w:link w:val="Heading5Char"/>
    <w:uiPriority w:val="9"/>
    <w:qFormat/>
    <w:rsid w:val="001E7139"/>
    <w:pPr>
      <w:outlineLvl w:val="4"/>
    </w:pPr>
    <w:rPr>
      <w:rFonts w:eastAsia="Times New Roman"/>
    </w:rPr>
  </w:style>
  <w:style w:type="paragraph" w:styleId="Heading6">
    <w:name w:val="heading 6"/>
    <w:basedOn w:val="AOHeadings"/>
    <w:next w:val="AODocTxt"/>
    <w:link w:val="Heading6Char"/>
    <w:uiPriority w:val="9"/>
    <w:qFormat/>
    <w:rsid w:val="001E7139"/>
    <w:pPr>
      <w:outlineLvl w:val="5"/>
    </w:pPr>
    <w:rPr>
      <w:rFonts w:eastAsia="Times New Roman"/>
      <w:iCs/>
    </w:rPr>
  </w:style>
  <w:style w:type="paragraph" w:styleId="Heading7">
    <w:name w:val="heading 7"/>
    <w:basedOn w:val="AOHeadings"/>
    <w:next w:val="AODocTxt"/>
    <w:link w:val="Heading7Char"/>
    <w:uiPriority w:val="9"/>
    <w:qFormat/>
    <w:rsid w:val="001E7139"/>
    <w:pPr>
      <w:outlineLvl w:val="6"/>
    </w:pPr>
    <w:rPr>
      <w:rFonts w:eastAsia="Times New Roman"/>
      <w:iCs/>
    </w:rPr>
  </w:style>
  <w:style w:type="paragraph" w:styleId="Heading8">
    <w:name w:val="heading 8"/>
    <w:basedOn w:val="AOHeadings"/>
    <w:next w:val="AODocTxt"/>
    <w:link w:val="Heading8Char"/>
    <w:uiPriority w:val="9"/>
    <w:qFormat/>
    <w:rsid w:val="001E7139"/>
    <w:pPr>
      <w:outlineLvl w:val="7"/>
    </w:pPr>
    <w:rPr>
      <w:rFonts w:eastAsia="Times New Roman"/>
      <w:szCs w:val="20"/>
    </w:rPr>
  </w:style>
  <w:style w:type="paragraph" w:styleId="Heading9">
    <w:name w:val="heading 9"/>
    <w:basedOn w:val="AOHeadings"/>
    <w:next w:val="AODocTxt"/>
    <w:link w:val="Heading9Char"/>
    <w:uiPriority w:val="9"/>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pPr>
      <w:spacing w:line="260" w:lineRule="atLeast"/>
    </w:pPr>
    <w:rPr>
      <w:sz w:val="22"/>
      <w:szCs w:val="22"/>
      <w:lang w:val="en-GB" w:eastAsia="en-US"/>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rsid w:val="001E7139"/>
    <w:pPr>
      <w:keepNext/>
      <w:outlineLvl w:val="0"/>
    </w:pPr>
    <w:rPr>
      <w:b/>
      <w:caps/>
      <w:kern w:val="28"/>
    </w:rPr>
  </w:style>
  <w:style w:type="paragraph" w:customStyle="1" w:styleId="AOHeading2">
    <w:name w:val="AOHeading2"/>
    <w:basedOn w:val="AOHeadings"/>
    <w:next w:val="AODocTxt"/>
    <w:rsid w:val="001E7139"/>
    <w:pPr>
      <w:keepNext/>
      <w:outlineLvl w:val="1"/>
    </w:pPr>
    <w:rPr>
      <w:b/>
    </w:rPr>
  </w:style>
  <w:style w:type="paragraph" w:customStyle="1" w:styleId="AOHeading3">
    <w:name w:val="AOHeading3"/>
    <w:basedOn w:val="AOHeadings"/>
    <w:next w:val="AODocTxtL1"/>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unhideWhenUsed/>
    <w:rsid w:val="001E7139"/>
    <w:pPr>
      <w:tabs>
        <w:tab w:val="center" w:pos="4150"/>
        <w:tab w:val="right" w:pos="8306"/>
      </w:tabs>
    </w:pPr>
  </w:style>
  <w:style w:type="character" w:customStyle="1" w:styleId="HeaderChar">
    <w:name w:val="Header Char"/>
    <w:link w:val="Header"/>
    <w:uiPriority w:val="99"/>
    <w:rsid w:val="001E7139"/>
    <w:rPr>
      <w:rFonts w:cs="Times New Roman"/>
    </w:rPr>
  </w:style>
  <w:style w:type="paragraph" w:styleId="Footer">
    <w:name w:val="footer"/>
    <w:basedOn w:val="Normal"/>
    <w:link w:val="FooterChar"/>
    <w:uiPriority w:val="99"/>
    <w:unhideWhenUsed/>
    <w:rsid w:val="001E7139"/>
    <w:pPr>
      <w:tabs>
        <w:tab w:val="center" w:pos="4150"/>
        <w:tab w:val="right" w:pos="8306"/>
      </w:tabs>
    </w:pPr>
  </w:style>
  <w:style w:type="character" w:customStyle="1" w:styleId="FooterChar">
    <w:name w:val="Footer Char"/>
    <w:link w:val="Footer"/>
    <w:uiPriority w:val="99"/>
    <w:rsid w:val="001E7139"/>
    <w:rPr>
      <w:rFonts w:cs="Times New Roman"/>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unhideWhenUsed/>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unhideWhenUsed/>
    <w:rsid w:val="001E7139"/>
    <w:pPr>
      <w:tabs>
        <w:tab w:val="left" w:pos="1797"/>
      </w:tabs>
      <w:ind w:left="1797" w:right="720" w:hanging="1077"/>
    </w:pPr>
  </w:style>
  <w:style w:type="paragraph" w:styleId="TOC3">
    <w:name w:val="toc 3"/>
    <w:basedOn w:val="AOTOCs"/>
    <w:next w:val="AONormal"/>
    <w:autoRedefine/>
    <w:uiPriority w:val="39"/>
    <w:semiHidden/>
    <w:unhideWhenUsed/>
    <w:rsid w:val="001E7139"/>
    <w:pPr>
      <w:numPr>
        <w:numId w:val="15"/>
      </w:numPr>
      <w:ind w:right="720"/>
    </w:pPr>
  </w:style>
  <w:style w:type="paragraph" w:styleId="TOC4">
    <w:name w:val="toc 4"/>
    <w:basedOn w:val="AOTOCs"/>
    <w:next w:val="AONormal"/>
    <w:autoRedefine/>
    <w:uiPriority w:val="39"/>
    <w:semiHidden/>
    <w:unhideWhenUsed/>
    <w:rsid w:val="001E7139"/>
    <w:pPr>
      <w:numPr>
        <w:ilvl w:val="1"/>
        <w:numId w:val="15"/>
      </w:numPr>
      <w:tabs>
        <w:tab w:val="left" w:pos="1797"/>
      </w:tabs>
      <w:ind w:right="720"/>
    </w:pPr>
  </w:style>
  <w:style w:type="paragraph" w:styleId="TOC5">
    <w:name w:val="toc 5"/>
    <w:basedOn w:val="AOTOCs"/>
    <w:next w:val="AONormal"/>
    <w:autoRedefine/>
    <w:uiPriority w:val="39"/>
    <w:semiHidden/>
    <w:unhideWhenUsed/>
    <w:rsid w:val="001E7139"/>
    <w:pPr>
      <w:spacing w:before="240"/>
    </w:pPr>
  </w:style>
  <w:style w:type="paragraph" w:styleId="TOC6">
    <w:name w:val="toc 6"/>
    <w:basedOn w:val="AOTOCs"/>
    <w:next w:val="AONormal"/>
    <w:autoRedefine/>
    <w:uiPriority w:val="39"/>
    <w:semiHidden/>
    <w:unhideWhenUsed/>
    <w:rsid w:val="001E7139"/>
    <w:pPr>
      <w:numPr>
        <w:numId w:val="16"/>
      </w:numPr>
      <w:ind w:right="720"/>
    </w:pPr>
  </w:style>
  <w:style w:type="paragraph" w:styleId="TOC7">
    <w:name w:val="toc 7"/>
    <w:basedOn w:val="AOTOCs"/>
    <w:next w:val="AONormal"/>
    <w:autoRedefine/>
    <w:uiPriority w:val="39"/>
    <w:semiHidden/>
    <w:unhideWhenUsed/>
    <w:rsid w:val="001E7139"/>
    <w:pPr>
      <w:numPr>
        <w:ilvl w:val="1"/>
        <w:numId w:val="16"/>
      </w:numPr>
      <w:tabs>
        <w:tab w:val="left" w:pos="1797"/>
      </w:tabs>
      <w:ind w:right="720"/>
    </w:pPr>
  </w:style>
  <w:style w:type="paragraph" w:styleId="TOC8">
    <w:name w:val="toc 8"/>
    <w:basedOn w:val="AOTOCs"/>
    <w:next w:val="AONormal"/>
    <w:autoRedefine/>
    <w:uiPriority w:val="39"/>
    <w:semiHidden/>
    <w:unhideWhenUsed/>
    <w:rsid w:val="001E7139"/>
    <w:pPr>
      <w:numPr>
        <w:numId w:val="17"/>
      </w:numPr>
      <w:ind w:right="720"/>
    </w:pPr>
  </w:style>
  <w:style w:type="paragraph" w:styleId="TOC9">
    <w:name w:val="toc 9"/>
    <w:basedOn w:val="AOTOCs"/>
    <w:next w:val="AONormal"/>
    <w:autoRedefine/>
    <w:uiPriority w:val="39"/>
    <w:semiHidden/>
    <w:unhideWhenUsed/>
    <w:rsid w:val="001E7139"/>
    <w:pPr>
      <w:numPr>
        <w:ilvl w:val="1"/>
        <w:numId w:val="17"/>
      </w:numPr>
      <w:tabs>
        <w:tab w:val="left" w:pos="1797"/>
      </w:tabs>
      <w:ind w:right="720"/>
    </w:pPr>
  </w:style>
  <w:style w:type="paragraph" w:styleId="FootnoteText">
    <w:name w:val="footnote text"/>
    <w:basedOn w:val="AONormal"/>
    <w:link w:val="FootnoteTextChar"/>
    <w:semiHidden/>
    <w:unhideWhenUsed/>
    <w:rsid w:val="001E7139"/>
    <w:pPr>
      <w:spacing w:line="240" w:lineRule="auto"/>
      <w:ind w:left="720" w:hanging="720"/>
      <w:jc w:val="both"/>
    </w:pPr>
    <w:rPr>
      <w:sz w:val="16"/>
      <w:szCs w:val="20"/>
    </w:rPr>
  </w:style>
  <w:style w:type="character" w:customStyle="1" w:styleId="FootnoteTextChar">
    <w:name w:val="Footnote Text Char"/>
    <w:link w:val="FootnoteText"/>
    <w:semiHidden/>
    <w:rsid w:val="001E7139"/>
    <w:rPr>
      <w:rFonts w:cs="Times New Roman"/>
      <w:sz w:val="16"/>
      <w:szCs w:val="20"/>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unhideWhenUsed/>
    <w:rsid w:val="001E7139"/>
    <w:pPr>
      <w:spacing w:line="240" w:lineRule="auto"/>
    </w:pPr>
    <w:rPr>
      <w:sz w:val="16"/>
      <w:szCs w:val="20"/>
    </w:rPr>
  </w:style>
  <w:style w:type="character" w:customStyle="1" w:styleId="CommentTextChar">
    <w:name w:val="Comment Text Char"/>
    <w:link w:val="CommentText"/>
    <w:uiPriority w:val="99"/>
    <w:semiHidden/>
    <w:rsid w:val="001E7139"/>
    <w:rPr>
      <w:rFonts w:cs="Times New Roman"/>
      <w:sz w:val="16"/>
      <w:szCs w:val="20"/>
    </w:rPr>
  </w:style>
  <w:style w:type="paragraph" w:styleId="EndnoteText">
    <w:name w:val="endnote text"/>
    <w:basedOn w:val="AONormal"/>
    <w:link w:val="EndnoteTextChar"/>
    <w:uiPriority w:val="99"/>
    <w:semiHidden/>
    <w:unhideWhenUsed/>
    <w:rsid w:val="001E7139"/>
    <w:pPr>
      <w:spacing w:line="240" w:lineRule="auto"/>
      <w:ind w:left="720" w:hanging="720"/>
      <w:jc w:val="both"/>
    </w:pPr>
    <w:rPr>
      <w:sz w:val="16"/>
      <w:szCs w:val="20"/>
    </w:rPr>
  </w:style>
  <w:style w:type="character" w:customStyle="1" w:styleId="EndnoteTextChar">
    <w:name w:val="Endnote Text Char"/>
    <w:link w:val="EndnoteText"/>
    <w:uiPriority w:val="99"/>
    <w:semiHidden/>
    <w:rsid w:val="001E7139"/>
    <w:rPr>
      <w:rFonts w:cs="Times New Roman"/>
      <w:sz w:val="16"/>
      <w:szCs w:val="20"/>
    </w:rPr>
  </w:style>
  <w:style w:type="character" w:customStyle="1" w:styleId="Heading1Char">
    <w:name w:val="Heading 1 Char"/>
    <w:link w:val="Heading1"/>
    <w:uiPriority w:val="9"/>
    <w:rsid w:val="001E7139"/>
    <w:rPr>
      <w:rFonts w:eastAsia="Times New Roman" w:cs="Times New Roman"/>
      <w:b/>
      <w:bCs/>
      <w:caps/>
      <w:szCs w:val="28"/>
    </w:rPr>
  </w:style>
  <w:style w:type="character" w:customStyle="1" w:styleId="Heading2Char">
    <w:name w:val="Heading 2 Char"/>
    <w:link w:val="Heading2"/>
    <w:uiPriority w:val="9"/>
    <w:semiHidden/>
    <w:rsid w:val="001E7139"/>
    <w:rPr>
      <w:rFonts w:eastAsia="Times New Roman" w:cs="Times New Roman"/>
      <w:b/>
      <w:bCs/>
      <w:szCs w:val="26"/>
    </w:rPr>
  </w:style>
  <w:style w:type="character" w:customStyle="1" w:styleId="Heading3Char">
    <w:name w:val="Heading 3 Char"/>
    <w:link w:val="Heading3"/>
    <w:uiPriority w:val="9"/>
    <w:semiHidden/>
    <w:rsid w:val="001E7139"/>
    <w:rPr>
      <w:rFonts w:eastAsia="Times New Roman" w:cs="Times New Roman"/>
      <w:bCs/>
    </w:rPr>
  </w:style>
  <w:style w:type="character" w:customStyle="1" w:styleId="Heading4Char">
    <w:name w:val="Heading 4 Char"/>
    <w:link w:val="Heading4"/>
    <w:uiPriority w:val="9"/>
    <w:semiHidden/>
    <w:rsid w:val="001E7139"/>
    <w:rPr>
      <w:rFonts w:eastAsia="Times New Roman" w:cs="Times New Roman"/>
      <w:bCs/>
      <w:iCs/>
    </w:rPr>
  </w:style>
  <w:style w:type="character" w:customStyle="1" w:styleId="Heading5Char">
    <w:name w:val="Heading 5 Char"/>
    <w:link w:val="Heading5"/>
    <w:uiPriority w:val="9"/>
    <w:semiHidden/>
    <w:rsid w:val="001E7139"/>
    <w:rPr>
      <w:rFonts w:eastAsia="Times New Roman" w:cs="Times New Roman"/>
    </w:rPr>
  </w:style>
  <w:style w:type="character" w:customStyle="1" w:styleId="Heading6Char">
    <w:name w:val="Heading 6 Char"/>
    <w:link w:val="Heading6"/>
    <w:uiPriority w:val="9"/>
    <w:semiHidden/>
    <w:rsid w:val="001E7139"/>
    <w:rPr>
      <w:rFonts w:eastAsia="Times New Roman" w:cs="Times New Roman"/>
      <w:iCs/>
    </w:rPr>
  </w:style>
  <w:style w:type="character" w:customStyle="1" w:styleId="Heading7Char">
    <w:name w:val="Heading 7 Char"/>
    <w:link w:val="Heading7"/>
    <w:uiPriority w:val="9"/>
    <w:semiHidden/>
    <w:rsid w:val="001E7139"/>
    <w:rPr>
      <w:rFonts w:eastAsia="Times New Roman" w:cs="Times New Roman"/>
      <w:iCs/>
    </w:rPr>
  </w:style>
  <w:style w:type="character" w:customStyle="1" w:styleId="Heading8Char">
    <w:name w:val="Heading 8 Char"/>
    <w:link w:val="Heading8"/>
    <w:uiPriority w:val="9"/>
    <w:semiHidden/>
    <w:rsid w:val="001E7139"/>
    <w:rPr>
      <w:rFonts w:eastAsia="Times New Roman" w:cs="Times New Roman"/>
      <w:szCs w:val="20"/>
    </w:rPr>
  </w:style>
  <w:style w:type="character" w:customStyle="1" w:styleId="Heading9Char">
    <w:name w:val="Heading 9 Char"/>
    <w:link w:val="Heading9"/>
    <w:uiPriority w:val="9"/>
    <w:semiHidden/>
    <w:rsid w:val="001E7139"/>
    <w:rPr>
      <w:rFonts w:eastAsia="Times New Roman" w:cs="Times New Roman"/>
      <w:iCs/>
      <w:szCs w:val="20"/>
    </w:rPr>
  </w:style>
  <w:style w:type="paragraph" w:styleId="TOAHeading">
    <w:name w:val="toa heading"/>
    <w:basedOn w:val="AONormal"/>
    <w:next w:val="TableofAuthorities"/>
    <w:uiPriority w:val="99"/>
    <w:semiHidden/>
    <w:unhideWhenUsed/>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unhideWhenUsed/>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unhideWhenUsed/>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uiPriority w:val="99"/>
    <w:semiHidden/>
    <w:rsid w:val="001E7139"/>
    <w:rPr>
      <w:color w:val="808080"/>
    </w:rPr>
  </w:style>
  <w:style w:type="paragraph" w:styleId="BalloonText">
    <w:name w:val="Balloon Text"/>
    <w:basedOn w:val="Normal"/>
    <w:link w:val="BalloonTextChar"/>
    <w:uiPriority w:val="99"/>
    <w:semiHidden/>
    <w:unhideWhenUsed/>
    <w:rsid w:val="001E7139"/>
    <w:rPr>
      <w:rFonts w:ascii="Tahoma" w:hAnsi="Tahoma" w:cs="Tahoma"/>
      <w:sz w:val="16"/>
      <w:szCs w:val="16"/>
    </w:rPr>
  </w:style>
  <w:style w:type="character" w:customStyle="1" w:styleId="BalloonTextChar">
    <w:name w:val="Balloon Text Char"/>
    <w:link w:val="BalloonText"/>
    <w:uiPriority w:val="99"/>
    <w:semiHidden/>
    <w:rsid w:val="001E7139"/>
    <w:rPr>
      <w:rFonts w:ascii="Tahoma" w:hAnsi="Tahoma" w:cs="Tahoma"/>
      <w:sz w:val="16"/>
      <w:szCs w:val="16"/>
    </w:rPr>
  </w:style>
  <w:style w:type="table" w:styleId="TableGrid">
    <w:name w:val="Table Grid"/>
    <w:basedOn w:val="TableNormal"/>
    <w:uiPriority w:val="59"/>
    <w:rsid w:val="00455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unhideWhenUsed/>
    <w:rsid w:val="0072106B"/>
    <w:rPr>
      <w:vertAlign w:val="superscript"/>
    </w:rPr>
  </w:style>
  <w:style w:type="character" w:styleId="Hyperlink">
    <w:name w:val="Hyperlink"/>
    <w:uiPriority w:val="99"/>
    <w:unhideWhenUsed/>
    <w:rsid w:val="006C0FBF"/>
    <w:rPr>
      <w:color w:val="0000FF"/>
      <w:u w:val="single"/>
    </w:rPr>
  </w:style>
  <w:style w:type="character" w:styleId="FollowedHyperlink">
    <w:name w:val="FollowedHyperlink"/>
    <w:uiPriority w:val="99"/>
    <w:semiHidden/>
    <w:unhideWhenUsed/>
    <w:rsid w:val="006C0FBF"/>
    <w:rPr>
      <w:color w:val="800080"/>
      <w:u w:val="single"/>
    </w:rPr>
  </w:style>
  <w:style w:type="paragraph" w:styleId="Revision">
    <w:name w:val="Revision"/>
    <w:hidden/>
    <w:uiPriority w:val="99"/>
    <w:semiHidden/>
    <w:rsid w:val="00215A01"/>
    <w:rPr>
      <w:sz w:val="22"/>
      <w:szCs w:val="22"/>
      <w:lang w:val="en-GB" w:eastAsia="en-US"/>
    </w:rPr>
  </w:style>
  <w:style w:type="paragraph" w:customStyle="1" w:styleId="Bullet9">
    <w:name w:val="Bullet 9"/>
    <w:basedOn w:val="Normal"/>
    <w:link w:val="Bullet9Char"/>
    <w:uiPriority w:val="11"/>
    <w:semiHidden/>
    <w:rsid w:val="00D94843"/>
    <w:pPr>
      <w:numPr>
        <w:ilvl w:val="8"/>
        <w:numId w:val="28"/>
      </w:numPr>
      <w:spacing w:after="240"/>
      <w:jc w:val="both"/>
      <w:outlineLvl w:val="8"/>
    </w:pPr>
    <w:rPr>
      <w:rFonts w:ascii="Arial" w:eastAsia="Arial" w:hAnsi="Arial"/>
      <w:szCs w:val="21"/>
      <w:lang w:val="en-CA"/>
    </w:rPr>
  </w:style>
  <w:style w:type="character" w:customStyle="1" w:styleId="Bullet9Char">
    <w:name w:val="Bullet 9 Char"/>
    <w:link w:val="Bullet9"/>
    <w:uiPriority w:val="11"/>
    <w:semiHidden/>
    <w:rsid w:val="00D94843"/>
    <w:rPr>
      <w:rFonts w:ascii="Arial" w:eastAsia="Arial" w:hAnsi="Arial"/>
      <w:sz w:val="22"/>
      <w:szCs w:val="21"/>
      <w:lang w:val="en-CA"/>
    </w:rPr>
  </w:style>
  <w:style w:type="paragraph" w:customStyle="1" w:styleId="Bullet8">
    <w:name w:val="Bullet 8"/>
    <w:basedOn w:val="Normal"/>
    <w:link w:val="Bullet8Char"/>
    <w:uiPriority w:val="11"/>
    <w:semiHidden/>
    <w:rsid w:val="00D94843"/>
    <w:pPr>
      <w:numPr>
        <w:ilvl w:val="7"/>
        <w:numId w:val="28"/>
      </w:numPr>
      <w:spacing w:after="240"/>
      <w:jc w:val="both"/>
      <w:outlineLvl w:val="7"/>
    </w:pPr>
    <w:rPr>
      <w:rFonts w:ascii="Arial" w:eastAsia="Arial" w:hAnsi="Arial"/>
      <w:szCs w:val="21"/>
      <w:lang w:val="en-CA"/>
    </w:rPr>
  </w:style>
  <w:style w:type="character" w:customStyle="1" w:styleId="Bullet8Char">
    <w:name w:val="Bullet 8 Char"/>
    <w:link w:val="Bullet8"/>
    <w:uiPriority w:val="11"/>
    <w:semiHidden/>
    <w:rsid w:val="00D94843"/>
    <w:rPr>
      <w:rFonts w:ascii="Arial" w:eastAsia="Arial" w:hAnsi="Arial"/>
      <w:sz w:val="22"/>
      <w:szCs w:val="21"/>
      <w:lang w:val="en-CA"/>
    </w:rPr>
  </w:style>
  <w:style w:type="paragraph" w:customStyle="1" w:styleId="Bullet7">
    <w:name w:val="Bullet 7"/>
    <w:basedOn w:val="Normal"/>
    <w:link w:val="Bullet7Char"/>
    <w:uiPriority w:val="11"/>
    <w:semiHidden/>
    <w:rsid w:val="00D94843"/>
    <w:pPr>
      <w:numPr>
        <w:ilvl w:val="6"/>
        <w:numId w:val="28"/>
      </w:numPr>
      <w:spacing w:after="240"/>
      <w:jc w:val="both"/>
      <w:outlineLvl w:val="6"/>
    </w:pPr>
    <w:rPr>
      <w:rFonts w:ascii="Arial" w:eastAsia="Arial" w:hAnsi="Arial"/>
      <w:szCs w:val="21"/>
      <w:lang w:val="en-CA"/>
    </w:rPr>
  </w:style>
  <w:style w:type="character" w:customStyle="1" w:styleId="Bullet7Char">
    <w:name w:val="Bullet 7 Char"/>
    <w:link w:val="Bullet7"/>
    <w:uiPriority w:val="11"/>
    <w:semiHidden/>
    <w:rsid w:val="00D94843"/>
    <w:rPr>
      <w:rFonts w:ascii="Arial" w:eastAsia="Arial" w:hAnsi="Arial"/>
      <w:sz w:val="22"/>
      <w:szCs w:val="21"/>
      <w:lang w:val="en-CA"/>
    </w:rPr>
  </w:style>
  <w:style w:type="paragraph" w:customStyle="1" w:styleId="Bullet6">
    <w:name w:val="Bullet 6"/>
    <w:basedOn w:val="Normal"/>
    <w:link w:val="Bullet6Char"/>
    <w:uiPriority w:val="11"/>
    <w:semiHidden/>
    <w:rsid w:val="00D94843"/>
    <w:pPr>
      <w:numPr>
        <w:ilvl w:val="5"/>
        <w:numId w:val="28"/>
      </w:numPr>
      <w:spacing w:after="240"/>
      <w:jc w:val="both"/>
      <w:outlineLvl w:val="5"/>
    </w:pPr>
    <w:rPr>
      <w:rFonts w:ascii="Arial" w:eastAsia="Arial" w:hAnsi="Arial"/>
      <w:szCs w:val="21"/>
      <w:lang w:val="en-CA"/>
    </w:rPr>
  </w:style>
  <w:style w:type="character" w:customStyle="1" w:styleId="Bullet6Char">
    <w:name w:val="Bullet 6 Char"/>
    <w:link w:val="Bullet6"/>
    <w:uiPriority w:val="11"/>
    <w:semiHidden/>
    <w:rsid w:val="00D94843"/>
    <w:rPr>
      <w:rFonts w:ascii="Arial" w:eastAsia="Arial" w:hAnsi="Arial"/>
      <w:sz w:val="22"/>
      <w:szCs w:val="21"/>
      <w:lang w:val="en-CA"/>
    </w:rPr>
  </w:style>
  <w:style w:type="paragraph" w:customStyle="1" w:styleId="Bullet5">
    <w:name w:val="Bullet 5"/>
    <w:basedOn w:val="Normal"/>
    <w:link w:val="Bullet5Char"/>
    <w:uiPriority w:val="11"/>
    <w:semiHidden/>
    <w:rsid w:val="00D94843"/>
    <w:pPr>
      <w:numPr>
        <w:ilvl w:val="4"/>
        <w:numId w:val="28"/>
      </w:numPr>
      <w:spacing w:after="240"/>
      <w:jc w:val="both"/>
      <w:outlineLvl w:val="4"/>
    </w:pPr>
    <w:rPr>
      <w:rFonts w:ascii="Arial" w:eastAsia="Arial" w:hAnsi="Arial"/>
      <w:szCs w:val="21"/>
      <w:lang w:val="en-CA"/>
    </w:rPr>
  </w:style>
  <w:style w:type="character" w:customStyle="1" w:styleId="Bullet5Char">
    <w:name w:val="Bullet 5 Char"/>
    <w:link w:val="Bullet5"/>
    <w:uiPriority w:val="11"/>
    <w:semiHidden/>
    <w:rsid w:val="00D94843"/>
    <w:rPr>
      <w:rFonts w:ascii="Arial" w:eastAsia="Arial" w:hAnsi="Arial"/>
      <w:sz w:val="22"/>
      <w:szCs w:val="21"/>
      <w:lang w:val="en-CA"/>
    </w:rPr>
  </w:style>
  <w:style w:type="paragraph" w:customStyle="1" w:styleId="Bullet4">
    <w:name w:val="Bullet 4"/>
    <w:basedOn w:val="Normal"/>
    <w:link w:val="Bullet4Char"/>
    <w:uiPriority w:val="11"/>
    <w:semiHidden/>
    <w:rsid w:val="00D94843"/>
    <w:pPr>
      <w:numPr>
        <w:ilvl w:val="3"/>
        <w:numId w:val="28"/>
      </w:numPr>
      <w:spacing w:after="240"/>
      <w:jc w:val="both"/>
    </w:pPr>
    <w:rPr>
      <w:rFonts w:ascii="Arial" w:eastAsia="Arial" w:hAnsi="Arial"/>
      <w:szCs w:val="21"/>
      <w:lang w:val="en-CA"/>
    </w:rPr>
  </w:style>
  <w:style w:type="character" w:customStyle="1" w:styleId="Bullet4Char">
    <w:name w:val="Bullet 4 Char"/>
    <w:link w:val="Bullet4"/>
    <w:uiPriority w:val="11"/>
    <w:semiHidden/>
    <w:rsid w:val="00D94843"/>
    <w:rPr>
      <w:rFonts w:ascii="Arial" w:eastAsia="Arial" w:hAnsi="Arial"/>
      <w:sz w:val="22"/>
      <w:szCs w:val="21"/>
      <w:lang w:val="en-CA"/>
    </w:rPr>
  </w:style>
  <w:style w:type="paragraph" w:customStyle="1" w:styleId="Bullet3">
    <w:name w:val="Bullet 3"/>
    <w:basedOn w:val="Normal"/>
    <w:link w:val="Bullet3Char"/>
    <w:uiPriority w:val="11"/>
    <w:rsid w:val="00D94843"/>
    <w:pPr>
      <w:numPr>
        <w:ilvl w:val="2"/>
        <w:numId w:val="28"/>
      </w:numPr>
      <w:spacing w:after="240"/>
      <w:jc w:val="both"/>
    </w:pPr>
    <w:rPr>
      <w:rFonts w:ascii="Arial" w:eastAsia="Arial" w:hAnsi="Arial"/>
      <w:szCs w:val="21"/>
      <w:lang w:val="en-CA"/>
    </w:rPr>
  </w:style>
  <w:style w:type="character" w:customStyle="1" w:styleId="Bullet3Char">
    <w:name w:val="Bullet 3 Char"/>
    <w:link w:val="Bullet3"/>
    <w:uiPriority w:val="11"/>
    <w:rsid w:val="00D94843"/>
    <w:rPr>
      <w:rFonts w:ascii="Arial" w:eastAsia="Arial" w:hAnsi="Arial"/>
      <w:sz w:val="22"/>
      <w:szCs w:val="21"/>
      <w:lang w:val="en-CA"/>
    </w:rPr>
  </w:style>
  <w:style w:type="paragraph" w:customStyle="1" w:styleId="Bullet2">
    <w:name w:val="Bullet 2"/>
    <w:basedOn w:val="Normal"/>
    <w:link w:val="Bullet2Char"/>
    <w:uiPriority w:val="11"/>
    <w:rsid w:val="00D94843"/>
    <w:pPr>
      <w:numPr>
        <w:ilvl w:val="1"/>
        <w:numId w:val="28"/>
      </w:numPr>
      <w:spacing w:after="240"/>
      <w:jc w:val="both"/>
    </w:pPr>
    <w:rPr>
      <w:rFonts w:ascii="Arial" w:eastAsia="Arial" w:hAnsi="Arial"/>
      <w:szCs w:val="21"/>
      <w:lang w:val="en-CA"/>
    </w:rPr>
  </w:style>
  <w:style w:type="character" w:customStyle="1" w:styleId="Bullet2Char">
    <w:name w:val="Bullet 2 Char"/>
    <w:link w:val="Bullet2"/>
    <w:uiPriority w:val="11"/>
    <w:rsid w:val="00D94843"/>
    <w:rPr>
      <w:rFonts w:ascii="Arial" w:eastAsia="Arial" w:hAnsi="Arial"/>
      <w:sz w:val="22"/>
      <w:szCs w:val="21"/>
      <w:lang w:val="en-CA"/>
    </w:rPr>
  </w:style>
  <w:style w:type="paragraph" w:customStyle="1" w:styleId="Bullet1">
    <w:name w:val="Bullet 1"/>
    <w:basedOn w:val="Normal"/>
    <w:link w:val="Bullet1Char"/>
    <w:uiPriority w:val="11"/>
    <w:qFormat/>
    <w:rsid w:val="00D94843"/>
    <w:pPr>
      <w:numPr>
        <w:numId w:val="28"/>
      </w:numPr>
      <w:spacing w:after="240"/>
      <w:jc w:val="both"/>
    </w:pPr>
    <w:rPr>
      <w:rFonts w:ascii="Arial" w:eastAsia="Arial" w:hAnsi="Arial"/>
      <w:szCs w:val="21"/>
      <w:lang w:val="en-CA"/>
    </w:rPr>
  </w:style>
  <w:style w:type="character" w:customStyle="1" w:styleId="Bullet1Char">
    <w:name w:val="Bullet 1 Char"/>
    <w:link w:val="Bullet1"/>
    <w:uiPriority w:val="11"/>
    <w:rsid w:val="00D94843"/>
    <w:rPr>
      <w:rFonts w:ascii="Arial" w:eastAsia="Arial" w:hAnsi="Arial"/>
      <w:sz w:val="22"/>
      <w:szCs w:val="21"/>
      <w:lang w:val="en-CA"/>
    </w:rPr>
  </w:style>
  <w:style w:type="paragraph" w:customStyle="1" w:styleId="Number9">
    <w:name w:val="Number 9"/>
    <w:basedOn w:val="Normal"/>
    <w:link w:val="Number9Char"/>
    <w:uiPriority w:val="11"/>
    <w:semiHidden/>
    <w:rsid w:val="00F801D0"/>
    <w:pPr>
      <w:numPr>
        <w:ilvl w:val="8"/>
        <w:numId w:val="37"/>
      </w:numPr>
      <w:spacing w:after="240"/>
      <w:outlineLvl w:val="8"/>
    </w:pPr>
    <w:rPr>
      <w:rFonts w:ascii="Arial" w:eastAsia="Arial" w:hAnsi="Arial"/>
      <w:szCs w:val="21"/>
      <w:lang w:val="en-CA"/>
    </w:rPr>
  </w:style>
  <w:style w:type="character" w:customStyle="1" w:styleId="Number9Char">
    <w:name w:val="Number 9 Char"/>
    <w:link w:val="Number9"/>
    <w:uiPriority w:val="11"/>
    <w:semiHidden/>
    <w:rsid w:val="00F801D0"/>
    <w:rPr>
      <w:rFonts w:ascii="Arial" w:eastAsia="Arial" w:hAnsi="Arial"/>
      <w:sz w:val="22"/>
      <w:szCs w:val="21"/>
      <w:lang w:val="en-CA"/>
    </w:rPr>
  </w:style>
  <w:style w:type="paragraph" w:customStyle="1" w:styleId="Number8">
    <w:name w:val="Number 8"/>
    <w:basedOn w:val="Normal"/>
    <w:link w:val="Number8Char"/>
    <w:uiPriority w:val="11"/>
    <w:semiHidden/>
    <w:rsid w:val="00F801D0"/>
    <w:pPr>
      <w:numPr>
        <w:ilvl w:val="7"/>
        <w:numId w:val="37"/>
      </w:numPr>
      <w:spacing w:after="240"/>
      <w:outlineLvl w:val="7"/>
    </w:pPr>
    <w:rPr>
      <w:rFonts w:ascii="Arial" w:eastAsia="Arial" w:hAnsi="Arial"/>
      <w:szCs w:val="21"/>
      <w:lang w:val="en-CA"/>
    </w:rPr>
  </w:style>
  <w:style w:type="character" w:customStyle="1" w:styleId="Number8Char">
    <w:name w:val="Number 8 Char"/>
    <w:link w:val="Number8"/>
    <w:uiPriority w:val="11"/>
    <w:semiHidden/>
    <w:rsid w:val="00F801D0"/>
    <w:rPr>
      <w:rFonts w:ascii="Arial" w:eastAsia="Arial" w:hAnsi="Arial"/>
      <w:sz w:val="22"/>
      <w:szCs w:val="21"/>
      <w:lang w:val="en-CA"/>
    </w:rPr>
  </w:style>
  <w:style w:type="paragraph" w:customStyle="1" w:styleId="Number7">
    <w:name w:val="Number 7"/>
    <w:basedOn w:val="Normal"/>
    <w:link w:val="Number7Char"/>
    <w:uiPriority w:val="11"/>
    <w:semiHidden/>
    <w:rsid w:val="00F801D0"/>
    <w:pPr>
      <w:numPr>
        <w:ilvl w:val="6"/>
        <w:numId w:val="37"/>
      </w:numPr>
      <w:spacing w:after="240"/>
      <w:outlineLvl w:val="6"/>
    </w:pPr>
    <w:rPr>
      <w:rFonts w:ascii="Arial" w:eastAsia="Arial" w:hAnsi="Arial"/>
      <w:szCs w:val="21"/>
      <w:lang w:val="en-CA"/>
    </w:rPr>
  </w:style>
  <w:style w:type="character" w:customStyle="1" w:styleId="Number7Char">
    <w:name w:val="Number 7 Char"/>
    <w:link w:val="Number7"/>
    <w:uiPriority w:val="11"/>
    <w:semiHidden/>
    <w:rsid w:val="00F801D0"/>
    <w:rPr>
      <w:rFonts w:ascii="Arial" w:eastAsia="Arial" w:hAnsi="Arial"/>
      <w:sz w:val="22"/>
      <w:szCs w:val="21"/>
      <w:lang w:val="en-CA"/>
    </w:rPr>
  </w:style>
  <w:style w:type="paragraph" w:customStyle="1" w:styleId="Number6">
    <w:name w:val="Number 6"/>
    <w:basedOn w:val="Normal"/>
    <w:link w:val="Number6Char"/>
    <w:uiPriority w:val="11"/>
    <w:semiHidden/>
    <w:rsid w:val="00F801D0"/>
    <w:pPr>
      <w:numPr>
        <w:ilvl w:val="5"/>
        <w:numId w:val="37"/>
      </w:numPr>
      <w:spacing w:after="240"/>
      <w:outlineLvl w:val="5"/>
    </w:pPr>
    <w:rPr>
      <w:rFonts w:ascii="Arial" w:eastAsia="Arial" w:hAnsi="Arial"/>
      <w:szCs w:val="21"/>
      <w:lang w:val="en-CA"/>
    </w:rPr>
  </w:style>
  <w:style w:type="character" w:customStyle="1" w:styleId="Number6Char">
    <w:name w:val="Number 6 Char"/>
    <w:link w:val="Number6"/>
    <w:uiPriority w:val="11"/>
    <w:semiHidden/>
    <w:rsid w:val="00F801D0"/>
    <w:rPr>
      <w:rFonts w:ascii="Arial" w:eastAsia="Arial" w:hAnsi="Arial"/>
      <w:sz w:val="22"/>
      <w:szCs w:val="21"/>
      <w:lang w:val="en-CA"/>
    </w:rPr>
  </w:style>
  <w:style w:type="paragraph" w:customStyle="1" w:styleId="Number5">
    <w:name w:val="Number 5"/>
    <w:basedOn w:val="Normal"/>
    <w:link w:val="Number5Char"/>
    <w:uiPriority w:val="11"/>
    <w:semiHidden/>
    <w:rsid w:val="00F801D0"/>
    <w:pPr>
      <w:numPr>
        <w:ilvl w:val="4"/>
        <w:numId w:val="37"/>
      </w:numPr>
      <w:spacing w:after="240"/>
      <w:outlineLvl w:val="4"/>
    </w:pPr>
    <w:rPr>
      <w:rFonts w:ascii="Arial" w:eastAsia="Arial" w:hAnsi="Arial"/>
      <w:szCs w:val="21"/>
      <w:lang w:val="en-CA"/>
    </w:rPr>
  </w:style>
  <w:style w:type="character" w:customStyle="1" w:styleId="Number5Char">
    <w:name w:val="Number 5 Char"/>
    <w:link w:val="Number5"/>
    <w:uiPriority w:val="11"/>
    <w:semiHidden/>
    <w:rsid w:val="00F801D0"/>
    <w:rPr>
      <w:rFonts w:ascii="Arial" w:eastAsia="Arial" w:hAnsi="Arial"/>
      <w:sz w:val="22"/>
      <w:szCs w:val="21"/>
      <w:lang w:val="en-CA"/>
    </w:rPr>
  </w:style>
  <w:style w:type="paragraph" w:customStyle="1" w:styleId="Number4">
    <w:name w:val="Number 4"/>
    <w:basedOn w:val="Normal"/>
    <w:link w:val="Number4Char"/>
    <w:uiPriority w:val="11"/>
    <w:semiHidden/>
    <w:rsid w:val="00F801D0"/>
    <w:pPr>
      <w:numPr>
        <w:ilvl w:val="3"/>
        <w:numId w:val="37"/>
      </w:numPr>
      <w:spacing w:after="240"/>
      <w:outlineLvl w:val="3"/>
    </w:pPr>
    <w:rPr>
      <w:rFonts w:ascii="Arial" w:eastAsia="Arial" w:hAnsi="Arial"/>
      <w:szCs w:val="21"/>
      <w:lang w:val="en-CA"/>
    </w:rPr>
  </w:style>
  <w:style w:type="character" w:customStyle="1" w:styleId="Number4Char">
    <w:name w:val="Number 4 Char"/>
    <w:link w:val="Number4"/>
    <w:uiPriority w:val="11"/>
    <w:semiHidden/>
    <w:rsid w:val="00F801D0"/>
    <w:rPr>
      <w:rFonts w:ascii="Arial" w:eastAsia="Arial" w:hAnsi="Arial"/>
      <w:sz w:val="22"/>
      <w:szCs w:val="21"/>
      <w:lang w:val="en-CA"/>
    </w:rPr>
  </w:style>
  <w:style w:type="paragraph" w:customStyle="1" w:styleId="Number3">
    <w:name w:val="Number 3"/>
    <w:basedOn w:val="Normal"/>
    <w:link w:val="Number3Char"/>
    <w:uiPriority w:val="11"/>
    <w:rsid w:val="00F801D0"/>
    <w:pPr>
      <w:numPr>
        <w:ilvl w:val="2"/>
        <w:numId w:val="37"/>
      </w:numPr>
      <w:suppressAutoHyphens/>
      <w:spacing w:after="240"/>
    </w:pPr>
    <w:rPr>
      <w:rFonts w:ascii="Arial" w:eastAsia="Arial" w:hAnsi="Arial"/>
      <w:szCs w:val="21"/>
      <w:lang w:val="en-CA"/>
    </w:rPr>
  </w:style>
  <w:style w:type="character" w:customStyle="1" w:styleId="Number3Char">
    <w:name w:val="Number 3 Char"/>
    <w:link w:val="Number3"/>
    <w:uiPriority w:val="11"/>
    <w:rsid w:val="00F801D0"/>
    <w:rPr>
      <w:rFonts w:ascii="Arial" w:eastAsia="Arial" w:hAnsi="Arial"/>
      <w:sz w:val="22"/>
      <w:szCs w:val="21"/>
      <w:lang w:val="en-CA"/>
    </w:rPr>
  </w:style>
  <w:style w:type="paragraph" w:customStyle="1" w:styleId="Number2">
    <w:name w:val="Number 2"/>
    <w:basedOn w:val="Normal"/>
    <w:link w:val="Number2Char"/>
    <w:uiPriority w:val="11"/>
    <w:rsid w:val="00F801D0"/>
    <w:pPr>
      <w:numPr>
        <w:ilvl w:val="1"/>
        <w:numId w:val="37"/>
      </w:numPr>
      <w:spacing w:after="240"/>
    </w:pPr>
    <w:rPr>
      <w:rFonts w:ascii="Arial" w:eastAsia="Arial" w:hAnsi="Arial"/>
      <w:szCs w:val="21"/>
      <w:lang w:val="en-CA"/>
    </w:rPr>
  </w:style>
  <w:style w:type="character" w:customStyle="1" w:styleId="Number2Char">
    <w:name w:val="Number 2 Char"/>
    <w:link w:val="Number2"/>
    <w:uiPriority w:val="11"/>
    <w:rsid w:val="00F801D0"/>
    <w:rPr>
      <w:rFonts w:ascii="Arial" w:eastAsia="Arial" w:hAnsi="Arial"/>
      <w:sz w:val="22"/>
      <w:szCs w:val="21"/>
      <w:lang w:val="en-CA"/>
    </w:rPr>
  </w:style>
  <w:style w:type="paragraph" w:customStyle="1" w:styleId="Number1">
    <w:name w:val="Number 1"/>
    <w:basedOn w:val="Normal"/>
    <w:link w:val="Number1Char"/>
    <w:uiPriority w:val="11"/>
    <w:qFormat/>
    <w:rsid w:val="00F801D0"/>
    <w:pPr>
      <w:keepNext/>
      <w:numPr>
        <w:numId w:val="37"/>
      </w:numPr>
      <w:spacing w:after="240"/>
    </w:pPr>
    <w:rPr>
      <w:rFonts w:ascii="Arial" w:eastAsia="Arial" w:hAnsi="Arial"/>
      <w:szCs w:val="21"/>
      <w:lang w:val="en-CA"/>
    </w:rPr>
  </w:style>
  <w:style w:type="character" w:customStyle="1" w:styleId="Number1Char">
    <w:name w:val="Number 1 Char"/>
    <w:link w:val="Number1"/>
    <w:uiPriority w:val="11"/>
    <w:rsid w:val="00F801D0"/>
    <w:rPr>
      <w:rFonts w:ascii="Arial" w:eastAsia="Arial" w:hAnsi="Arial"/>
      <w:sz w:val="22"/>
      <w:szCs w:val="21"/>
      <w:lang w:val="en-CA"/>
    </w:rPr>
  </w:style>
  <w:style w:type="paragraph" w:styleId="ListParagraph">
    <w:name w:val="List Paragraph"/>
    <w:basedOn w:val="Normal"/>
    <w:uiPriority w:val="34"/>
    <w:qFormat/>
    <w:rsid w:val="00D76A46"/>
    <w:pPr>
      <w:ind w:left="720"/>
    </w:pPr>
    <w:rPr>
      <w:rFonts w:eastAsia="Calibri"/>
      <w:sz w:val="24"/>
      <w:szCs w:val="24"/>
      <w:lang w:val="en-US"/>
    </w:rPr>
  </w:style>
  <w:style w:type="character" w:styleId="CommentReference">
    <w:name w:val="annotation reference"/>
    <w:uiPriority w:val="99"/>
    <w:semiHidden/>
    <w:unhideWhenUsed/>
    <w:rsid w:val="004E599E"/>
    <w:rPr>
      <w:sz w:val="16"/>
      <w:szCs w:val="16"/>
    </w:rPr>
  </w:style>
  <w:style w:type="paragraph" w:styleId="CommentSubject">
    <w:name w:val="annotation subject"/>
    <w:basedOn w:val="CommentText"/>
    <w:next w:val="CommentText"/>
    <w:link w:val="CommentSubjectChar"/>
    <w:uiPriority w:val="99"/>
    <w:semiHidden/>
    <w:unhideWhenUsed/>
    <w:rsid w:val="004E599E"/>
    <w:rPr>
      <w:b/>
      <w:bCs/>
      <w:sz w:val="20"/>
    </w:rPr>
  </w:style>
  <w:style w:type="character" w:customStyle="1" w:styleId="CommentSubjectChar">
    <w:name w:val="Comment Subject Char"/>
    <w:link w:val="CommentSubject"/>
    <w:uiPriority w:val="99"/>
    <w:semiHidden/>
    <w:rsid w:val="004E599E"/>
    <w:rPr>
      <w:rFonts w:cs="Times New Roman"/>
      <w:b/>
      <w:bCs/>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1768">
      <w:bodyDiv w:val="1"/>
      <w:marLeft w:val="0"/>
      <w:marRight w:val="0"/>
      <w:marTop w:val="0"/>
      <w:marBottom w:val="0"/>
      <w:divBdr>
        <w:top w:val="none" w:sz="0" w:space="0" w:color="auto"/>
        <w:left w:val="none" w:sz="0" w:space="0" w:color="auto"/>
        <w:bottom w:val="none" w:sz="0" w:space="0" w:color="auto"/>
        <w:right w:val="none" w:sz="0" w:space="0" w:color="auto"/>
      </w:divBdr>
    </w:div>
    <w:div w:id="79105335">
      <w:bodyDiv w:val="1"/>
      <w:marLeft w:val="0"/>
      <w:marRight w:val="0"/>
      <w:marTop w:val="0"/>
      <w:marBottom w:val="0"/>
      <w:divBdr>
        <w:top w:val="none" w:sz="0" w:space="0" w:color="auto"/>
        <w:left w:val="none" w:sz="0" w:space="0" w:color="auto"/>
        <w:bottom w:val="none" w:sz="0" w:space="0" w:color="auto"/>
        <w:right w:val="none" w:sz="0" w:space="0" w:color="auto"/>
      </w:divBdr>
    </w:div>
    <w:div w:id="249513229">
      <w:bodyDiv w:val="1"/>
      <w:marLeft w:val="0"/>
      <w:marRight w:val="0"/>
      <w:marTop w:val="0"/>
      <w:marBottom w:val="0"/>
      <w:divBdr>
        <w:top w:val="none" w:sz="0" w:space="0" w:color="auto"/>
        <w:left w:val="none" w:sz="0" w:space="0" w:color="auto"/>
        <w:bottom w:val="none" w:sz="0" w:space="0" w:color="auto"/>
        <w:right w:val="none" w:sz="0" w:space="0" w:color="auto"/>
      </w:divBdr>
    </w:div>
    <w:div w:id="1631746514">
      <w:bodyDiv w:val="1"/>
      <w:marLeft w:val="0"/>
      <w:marRight w:val="0"/>
      <w:marTop w:val="0"/>
      <w:marBottom w:val="0"/>
      <w:divBdr>
        <w:top w:val="none" w:sz="0" w:space="0" w:color="auto"/>
        <w:left w:val="none" w:sz="0" w:space="0" w:color="auto"/>
        <w:bottom w:val="none" w:sz="0" w:space="0" w:color="auto"/>
        <w:right w:val="none" w:sz="0" w:space="0" w:color="auto"/>
      </w:divBdr>
    </w:div>
    <w:div w:id="1832215263">
      <w:bodyDiv w:val="1"/>
      <w:marLeft w:val="0"/>
      <w:marRight w:val="0"/>
      <w:marTop w:val="0"/>
      <w:marBottom w:val="0"/>
      <w:divBdr>
        <w:top w:val="none" w:sz="0" w:space="0" w:color="auto"/>
        <w:left w:val="none" w:sz="0" w:space="0" w:color="auto"/>
        <w:bottom w:val="none" w:sz="0" w:space="0" w:color="auto"/>
        <w:right w:val="none" w:sz="0" w:space="0" w:color="auto"/>
      </w:divBdr>
    </w:div>
    <w:div w:id="1999840156">
      <w:bodyDiv w:val="1"/>
      <w:marLeft w:val="0"/>
      <w:marRight w:val="0"/>
      <w:marTop w:val="0"/>
      <w:marBottom w:val="0"/>
      <w:divBdr>
        <w:top w:val="none" w:sz="0" w:space="0" w:color="auto"/>
        <w:left w:val="none" w:sz="0" w:space="0" w:color="auto"/>
        <w:bottom w:val="none" w:sz="0" w:space="0" w:color="auto"/>
        <w:right w:val="none" w:sz="0" w:space="0" w:color="auto"/>
      </w:divBdr>
    </w:div>
    <w:div w:id="21412661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9759</Characters>
  <Application>Microsoft Office Word</Application>
  <DocSecurity>4</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2017-03-29T20:37:00Z</cp:lastPrinted>
  <dcterms:created xsi:type="dcterms:W3CDTF">2017-03-30T18:26:00Z</dcterms:created>
  <dcterms:modified xsi:type="dcterms:W3CDTF">2017-03-30T18:26:00Z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Description">
    <vt:lpwstr>Andrew M Jackson</vt:lpwstr>
  </property>
  <property fmtid="{D5CDD505-2E9C-101B-9397-08002B2CF9AE}" pid="3" name="AuthorDirectLine">
    <vt:lpwstr>+442030882657</vt:lpwstr>
  </property>
  <property fmtid="{D5CDD505-2E9C-101B-9397-08002B2CF9AE}" pid="4" name="AuthorEmail">
    <vt:lpwstr>andy.jackson@allenovery.com</vt:lpwstr>
  </property>
  <property fmtid="{D5CDD505-2E9C-101B-9397-08002B2CF9AE}" pid="5" name="AuthorInitials">
    <vt:lpwstr>AMJ</vt:lpwstr>
  </property>
  <property fmtid="{D5CDD505-2E9C-101B-9397-08002B2CF9AE}" pid="6" name="AuthorJobTitle">
    <vt:lpwstr>Associate</vt:lpwstr>
  </property>
  <property fmtid="{D5CDD505-2E9C-101B-9397-08002B2CF9AE}" pid="7" name="AuthorMobilePhone">
    <vt:lpwstr>+447795050521</vt:lpwstr>
  </property>
  <property fmtid="{D5CDD505-2E9C-101B-9397-08002B2CF9AE}" pid="8" name="AuthorName">
    <vt:lpwstr>Andrew M Jackson</vt:lpwstr>
  </property>
  <property fmtid="{D5CDD505-2E9C-101B-9397-08002B2CF9AE}" pid="9" name="AuthorPersonalFax">
    <vt:lpwstr/>
  </property>
  <property fmtid="{D5CDD505-2E9C-101B-9397-08002B2CF9AE}" pid="10" name="Client">
    <vt:lpwstr>0030047</vt:lpwstr>
  </property>
  <property fmtid="{D5CDD505-2E9C-101B-9397-08002B2CF9AE}" pid="11" name="cpClientMatter">
    <vt:lpwstr>0030047-0000992</vt:lpwstr>
  </property>
  <property fmtid="{D5CDD505-2E9C-101B-9397-08002B2CF9AE}" pid="12" name="cpCombinedRef">
    <vt:lpwstr>0030047-0000992 ICM:23485976.1</vt:lpwstr>
  </property>
  <property fmtid="{D5CDD505-2E9C-101B-9397-08002B2CF9AE}" pid="13" name="cpDocRef">
    <vt:lpwstr>ICM:23485976.1</vt:lpwstr>
  </property>
  <property fmtid="{D5CDD505-2E9C-101B-9397-08002B2CF9AE}" pid="14" name="cpFooterText">
    <vt:lpwstr> </vt:lpwstr>
  </property>
  <property fmtid="{D5CDD505-2E9C-101B-9397-08002B2CF9AE}" pid="15" name="cpHeaderText">
    <vt:lpwstr> </vt:lpwstr>
  </property>
  <property fmtid="{D5CDD505-2E9C-101B-9397-08002B2CF9AE}" pid="16" name="DisplayName">
    <vt:lpwstr>Document</vt:lpwstr>
  </property>
  <property fmtid="{D5CDD505-2E9C-101B-9397-08002B2CF9AE}" pid="17" name="DMProfile">
    <vt:lpwstr>Document</vt:lpwstr>
  </property>
  <property fmtid="{D5CDD505-2E9C-101B-9397-08002B2CF9AE}" pid="18" name="DocumentType">
    <vt:lpwstr/>
  </property>
  <property fmtid="{D5CDD505-2E9C-101B-9397-08002B2CF9AE}" pid="19" name="FilePedigree">
    <vt:lpwstr>OSAX</vt:lpwstr>
  </property>
  <property fmtid="{D5CDD505-2E9C-101B-9397-08002B2CF9AE}" pid="20" name="IsArchived">
    <vt:lpwstr>No</vt:lpwstr>
  </property>
  <property fmtid="{D5CDD505-2E9C-101B-9397-08002B2CF9AE}" pid="21" name="IsCheckedOut">
    <vt:lpwstr>No</vt:lpwstr>
  </property>
  <property fmtid="{D5CDD505-2E9C-101B-9397-08002B2CF9AE}" pid="22" name="IsDeleted">
    <vt:lpwstr>No</vt:lpwstr>
  </property>
  <property fmtid="{D5CDD505-2E9C-101B-9397-08002B2CF9AE}" pid="23" name="LanguageID">
    <vt:lpwstr>English (UK)</vt:lpwstr>
  </property>
  <property fmtid="{D5CDD505-2E9C-101B-9397-08002B2CF9AE}" pid="24" name="MarkAsDeleted">
    <vt:lpwstr>No</vt:lpwstr>
  </property>
  <property fmtid="{D5CDD505-2E9C-101B-9397-08002B2CF9AE}" pid="25" name="Matter">
    <vt:lpwstr>0000992</vt:lpwstr>
  </property>
  <property fmtid="{D5CDD505-2E9C-101B-9397-08002B2CF9AE}" pid="26" name="OfficeID">
    <vt:lpwstr>London</vt:lpwstr>
  </property>
  <property fmtid="{D5CDD505-2E9C-101B-9397-08002B2CF9AE}" pid="27" name="OurRef">
    <vt:lpwstr>AMJ</vt:lpwstr>
  </property>
  <property fmtid="{D5CDD505-2E9C-101B-9397-08002B2CF9AE}" pid="28" name="TemplateCRR">
    <vt:lpwstr/>
  </property>
  <property fmtid="{D5CDD505-2E9C-101B-9397-08002B2CF9AE}" pid="29" name="TemplateFileName">
    <vt:lpwstr>AODocument.dotm</vt:lpwstr>
  </property>
  <property fmtid="{D5CDD505-2E9C-101B-9397-08002B2CF9AE}" pid="30" name="TemplateName">
    <vt:lpwstr>AODocument.dotm</vt:lpwstr>
  </property>
  <property fmtid="{D5CDD505-2E9C-101B-9397-08002B2CF9AE}" pid="31" name="DOCXDOCID">
    <vt:lpwstr>Block DocID</vt:lpwstr>
  </property>
</Properties>
</file>