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75D72" w14:textId="1C222A5A" w:rsidR="00160754" w:rsidRPr="00192F2D" w:rsidRDefault="00F12C8D" w:rsidP="00D276CE">
      <w:pPr>
        <w:pStyle w:val="Body"/>
        <w:jc w:val="center"/>
        <w:rPr>
          <w:rFonts w:ascii="Times New Roman" w:hAnsi="Times New Roman"/>
          <w:b/>
          <w:bCs/>
          <w:sz w:val="24"/>
          <w:szCs w:val="28"/>
        </w:rPr>
      </w:pPr>
      <w:r>
        <w:rPr>
          <w:rFonts w:ascii="Times New Roman" w:hAnsi="Times New Roman"/>
          <w:b/>
          <w:bCs/>
          <w:sz w:val="24"/>
          <w:szCs w:val="28"/>
        </w:rPr>
        <w:t xml:space="preserve">USD </w:t>
      </w:r>
      <w:r w:rsidR="0074544A" w:rsidRPr="00192F2D">
        <w:rPr>
          <w:rFonts w:ascii="Times New Roman" w:hAnsi="Times New Roman"/>
          <w:b/>
          <w:bCs/>
          <w:sz w:val="24"/>
          <w:szCs w:val="28"/>
        </w:rPr>
        <w:t>LIBOR ICE Swap Rate Fallback Drafting</w:t>
      </w:r>
    </w:p>
    <w:p w14:paraId="02B7EAAC" w14:textId="0BA85C3B" w:rsidR="0074544A" w:rsidRDefault="0074544A" w:rsidP="001F7CD9">
      <w:pPr>
        <w:pStyle w:val="Body"/>
        <w:rPr>
          <w:rFonts w:ascii="Times New Roman" w:hAnsi="Times New Roman"/>
          <w:sz w:val="24"/>
          <w:szCs w:val="28"/>
        </w:rPr>
      </w:pPr>
      <w:r w:rsidRPr="001F7CD9">
        <w:rPr>
          <w:rFonts w:ascii="Times New Roman" w:hAnsi="Times New Roman"/>
          <w:sz w:val="24"/>
          <w:szCs w:val="28"/>
        </w:rPr>
        <w:t>[</w:t>
      </w:r>
      <w:r w:rsidR="00471A2C">
        <w:rPr>
          <w:rFonts w:ascii="Times New Roman" w:hAnsi="Times New Roman"/>
          <w:b/>
          <w:bCs/>
          <w:i/>
          <w:iCs/>
          <w:sz w:val="24"/>
          <w:szCs w:val="28"/>
          <w:highlight w:val="yellow"/>
        </w:rPr>
        <w:t>Drafting note</w:t>
      </w:r>
      <w:r w:rsidRPr="00192F2D">
        <w:rPr>
          <w:rFonts w:ascii="Times New Roman" w:hAnsi="Times New Roman"/>
          <w:b/>
          <w:bCs/>
          <w:i/>
          <w:iCs/>
          <w:sz w:val="24"/>
          <w:szCs w:val="28"/>
          <w:highlight w:val="yellow"/>
        </w:rPr>
        <w:t xml:space="preserve">: Format of amendments to be confirmed. This drafting will either form part of (i) a bilateral template for new and legacy transactions or (ii) a Supplement to the 2006 ISDA Definitions </w:t>
      </w:r>
      <w:r w:rsidRPr="002C53A5">
        <w:rPr>
          <w:rFonts w:ascii="Times New Roman" w:hAnsi="Times New Roman"/>
          <w:b/>
          <w:bCs/>
          <w:i/>
          <w:iCs/>
          <w:sz w:val="24"/>
          <w:szCs w:val="28"/>
          <w:highlight w:val="yellow"/>
        </w:rPr>
        <w:t xml:space="preserve">for new transactions and a bilateral template for </w:t>
      </w:r>
      <w:r w:rsidR="00AB5103" w:rsidRPr="002C53A5">
        <w:rPr>
          <w:rFonts w:ascii="Times New Roman" w:hAnsi="Times New Roman"/>
          <w:b/>
          <w:bCs/>
          <w:i/>
          <w:iCs/>
          <w:sz w:val="24"/>
          <w:szCs w:val="28"/>
          <w:highlight w:val="yellow"/>
        </w:rPr>
        <w:t xml:space="preserve">applying the terms of </w:t>
      </w:r>
      <w:r w:rsidRPr="002C53A5">
        <w:rPr>
          <w:rFonts w:ascii="Times New Roman" w:hAnsi="Times New Roman"/>
          <w:b/>
          <w:bCs/>
          <w:i/>
          <w:iCs/>
          <w:sz w:val="24"/>
          <w:szCs w:val="28"/>
          <w:highlight w:val="yellow"/>
        </w:rPr>
        <w:t xml:space="preserve">the Supplement </w:t>
      </w:r>
      <w:r w:rsidR="00AB5103" w:rsidRPr="002C53A5">
        <w:rPr>
          <w:rFonts w:ascii="Times New Roman" w:hAnsi="Times New Roman"/>
          <w:b/>
          <w:bCs/>
          <w:i/>
          <w:iCs/>
          <w:sz w:val="24"/>
          <w:szCs w:val="28"/>
          <w:highlight w:val="yellow"/>
        </w:rPr>
        <w:t>to</w:t>
      </w:r>
      <w:r w:rsidRPr="002C53A5">
        <w:rPr>
          <w:rFonts w:ascii="Times New Roman" w:hAnsi="Times New Roman"/>
          <w:b/>
          <w:bCs/>
          <w:i/>
          <w:iCs/>
          <w:sz w:val="24"/>
          <w:szCs w:val="28"/>
          <w:highlight w:val="yellow"/>
        </w:rPr>
        <w:t xml:space="preserve"> legacy transactions.</w:t>
      </w:r>
      <w:r w:rsidRPr="001F7CD9">
        <w:rPr>
          <w:rFonts w:ascii="Times New Roman" w:hAnsi="Times New Roman"/>
          <w:sz w:val="24"/>
          <w:szCs w:val="28"/>
        </w:rPr>
        <w:t>]</w:t>
      </w:r>
    </w:p>
    <w:p w14:paraId="3B26E6CC" w14:textId="7CD354BB" w:rsidR="00880291" w:rsidRPr="00192F2D" w:rsidRDefault="00880291" w:rsidP="00F0732F">
      <w:pPr>
        <w:pStyle w:val="Body"/>
        <w:numPr>
          <w:ilvl w:val="0"/>
          <w:numId w:val="60"/>
        </w:numPr>
        <w:ind w:left="567" w:hanging="567"/>
        <w:rPr>
          <w:rFonts w:ascii="Times New Roman" w:hAnsi="Times New Roman"/>
          <w:sz w:val="24"/>
          <w:szCs w:val="28"/>
        </w:rPr>
      </w:pPr>
      <w:r w:rsidRPr="00192F2D">
        <w:rPr>
          <w:rFonts w:ascii="Times New Roman" w:hAnsi="Times New Roman"/>
          <w:sz w:val="24"/>
          <w:szCs w:val="28"/>
        </w:rPr>
        <w:t>Section 7.1(</w:t>
      </w:r>
      <w:r w:rsidR="002A7173">
        <w:rPr>
          <w:rFonts w:ascii="Times New Roman" w:hAnsi="Times New Roman"/>
          <w:sz w:val="24"/>
          <w:szCs w:val="28"/>
        </w:rPr>
        <w:t>ab</w:t>
      </w:r>
      <w:r w:rsidRPr="00192F2D">
        <w:rPr>
          <w:rFonts w:ascii="Times New Roman" w:hAnsi="Times New Roman"/>
          <w:sz w:val="24"/>
          <w:szCs w:val="28"/>
        </w:rPr>
        <w:t>)(</w:t>
      </w:r>
      <w:r w:rsidR="002A7173">
        <w:rPr>
          <w:rFonts w:ascii="Times New Roman" w:hAnsi="Times New Roman"/>
          <w:sz w:val="24"/>
          <w:szCs w:val="28"/>
        </w:rPr>
        <w:t>vi</w:t>
      </w:r>
      <w:r w:rsidRPr="00192F2D">
        <w:rPr>
          <w:rFonts w:ascii="Times New Roman" w:hAnsi="Times New Roman"/>
          <w:sz w:val="24"/>
          <w:szCs w:val="28"/>
        </w:rPr>
        <w:t>) (“</w:t>
      </w:r>
      <w:r w:rsidR="002A7173">
        <w:rPr>
          <w:rFonts w:ascii="Times New Roman" w:hAnsi="Times New Roman"/>
          <w:sz w:val="24"/>
          <w:szCs w:val="28"/>
        </w:rPr>
        <w:t>USD</w:t>
      </w:r>
      <w:r w:rsidRPr="00192F2D">
        <w:rPr>
          <w:rFonts w:ascii="Times New Roman" w:hAnsi="Times New Roman"/>
          <w:sz w:val="24"/>
          <w:szCs w:val="28"/>
        </w:rPr>
        <w:t>-ISDA-Swap Rate”) is amended by deleting it in its entirety and restating as follows:</w:t>
      </w:r>
    </w:p>
    <w:p w14:paraId="36FB5FB2" w14:textId="50D07252" w:rsidR="006A60FD" w:rsidRDefault="00880291" w:rsidP="007746D5">
      <w:pPr>
        <w:pStyle w:val="Body"/>
        <w:ind w:left="567" w:hanging="709"/>
        <w:rPr>
          <w:rFonts w:ascii="Times New Roman" w:hAnsi="Times New Roman"/>
          <w:sz w:val="24"/>
          <w:szCs w:val="28"/>
        </w:rPr>
      </w:pPr>
      <w:r w:rsidRPr="00192F2D">
        <w:rPr>
          <w:rFonts w:ascii="Times New Roman" w:hAnsi="Times New Roman"/>
          <w:sz w:val="24"/>
          <w:szCs w:val="28"/>
        </w:rPr>
        <w:t>“(v</w:t>
      </w:r>
      <w:r w:rsidR="002A7173">
        <w:rPr>
          <w:rFonts w:ascii="Times New Roman" w:hAnsi="Times New Roman"/>
          <w:sz w:val="24"/>
          <w:szCs w:val="28"/>
        </w:rPr>
        <w:t>i</w:t>
      </w:r>
      <w:r w:rsidRPr="00192F2D">
        <w:rPr>
          <w:rFonts w:ascii="Times New Roman" w:hAnsi="Times New Roman"/>
          <w:sz w:val="24"/>
          <w:szCs w:val="28"/>
        </w:rPr>
        <w:t>)</w:t>
      </w:r>
      <w:r w:rsidRPr="00192F2D">
        <w:rPr>
          <w:rFonts w:ascii="Times New Roman" w:hAnsi="Times New Roman"/>
          <w:sz w:val="24"/>
          <w:szCs w:val="28"/>
        </w:rPr>
        <w:tab/>
        <w:t>“</w:t>
      </w:r>
      <w:r w:rsidR="002A7173">
        <w:rPr>
          <w:rFonts w:ascii="Times New Roman" w:hAnsi="Times New Roman"/>
          <w:sz w:val="24"/>
          <w:szCs w:val="28"/>
        </w:rPr>
        <w:t>USD</w:t>
      </w:r>
      <w:r w:rsidRPr="00192F2D">
        <w:rPr>
          <w:rFonts w:ascii="Times New Roman" w:hAnsi="Times New Roman"/>
          <w:sz w:val="24"/>
          <w:szCs w:val="28"/>
        </w:rPr>
        <w:t>-ISDA-Swap Rate”</w:t>
      </w:r>
      <w:r w:rsidR="002179F2">
        <w:rPr>
          <w:rFonts w:ascii="Times New Roman" w:hAnsi="Times New Roman"/>
          <w:sz w:val="24"/>
          <w:szCs w:val="28"/>
        </w:rPr>
        <w:t xml:space="preserve"> </w:t>
      </w:r>
      <w:r w:rsidR="00856CE5" w:rsidRPr="00192F2D">
        <w:rPr>
          <w:rFonts w:ascii="Times New Roman" w:hAnsi="Times New Roman"/>
          <w:sz w:val="24"/>
          <w:szCs w:val="28"/>
        </w:rPr>
        <w:t xml:space="preserve">means </w:t>
      </w:r>
      <w:r w:rsidR="00192F2D" w:rsidRPr="00192F2D">
        <w:rPr>
          <w:rFonts w:ascii="Times New Roman" w:hAnsi="Times New Roman"/>
          <w:sz w:val="24"/>
          <w:szCs w:val="28"/>
        </w:rPr>
        <w:t xml:space="preserve">the rate for a Reset Date will be the </w:t>
      </w:r>
      <w:r w:rsidR="002C53A5">
        <w:rPr>
          <w:rFonts w:ascii="Times New Roman" w:hAnsi="Times New Roman"/>
          <w:sz w:val="24"/>
          <w:szCs w:val="28"/>
        </w:rPr>
        <w:t>USD</w:t>
      </w:r>
      <w:r w:rsidR="00AD2CF9">
        <w:rPr>
          <w:rFonts w:ascii="Times New Roman" w:hAnsi="Times New Roman"/>
          <w:sz w:val="24"/>
          <w:szCs w:val="28"/>
        </w:rPr>
        <w:t xml:space="preserve"> </w:t>
      </w:r>
      <w:r w:rsidR="00C60962">
        <w:rPr>
          <w:rFonts w:ascii="Times New Roman" w:hAnsi="Times New Roman"/>
          <w:sz w:val="24"/>
          <w:szCs w:val="28"/>
        </w:rPr>
        <w:t>LIBOR ICE Swap Rate</w:t>
      </w:r>
      <w:r w:rsidR="002C2C54">
        <w:rPr>
          <w:rFonts w:ascii="Times New Roman" w:hAnsi="Times New Roman"/>
          <w:sz w:val="24"/>
          <w:szCs w:val="28"/>
        </w:rPr>
        <w:t>-11:00</w:t>
      </w:r>
      <w:r w:rsidR="00C60962">
        <w:rPr>
          <w:rFonts w:ascii="Times New Roman" w:hAnsi="Times New Roman"/>
          <w:sz w:val="24"/>
          <w:szCs w:val="28"/>
        </w:rPr>
        <w:t xml:space="preserve"> with a maturity of the Designated Maturity, expressed as a percentage, </w:t>
      </w:r>
      <w:r w:rsidR="00DF77AC">
        <w:rPr>
          <w:rFonts w:ascii="Times New Roman" w:hAnsi="Times New Roman"/>
          <w:sz w:val="24"/>
          <w:szCs w:val="28"/>
        </w:rPr>
        <w:t xml:space="preserve">as </w:t>
      </w:r>
      <w:r w:rsidR="00C60962">
        <w:rPr>
          <w:rFonts w:ascii="Times New Roman" w:hAnsi="Times New Roman"/>
          <w:sz w:val="24"/>
          <w:szCs w:val="28"/>
        </w:rPr>
        <w:t xml:space="preserve">provided by the administrator of the </w:t>
      </w:r>
      <w:r w:rsidR="002C53A5">
        <w:rPr>
          <w:rFonts w:ascii="Times New Roman" w:hAnsi="Times New Roman"/>
          <w:sz w:val="24"/>
          <w:szCs w:val="28"/>
        </w:rPr>
        <w:t>USD</w:t>
      </w:r>
      <w:r w:rsidR="00AD2CF9">
        <w:rPr>
          <w:rFonts w:ascii="Times New Roman" w:hAnsi="Times New Roman"/>
          <w:sz w:val="24"/>
          <w:szCs w:val="28"/>
        </w:rPr>
        <w:t xml:space="preserve"> </w:t>
      </w:r>
      <w:r w:rsidR="00C60962">
        <w:rPr>
          <w:rFonts w:ascii="Times New Roman" w:hAnsi="Times New Roman"/>
          <w:sz w:val="24"/>
          <w:szCs w:val="28"/>
        </w:rPr>
        <w:t>LIBOR ICE Swap Rate</w:t>
      </w:r>
      <w:r w:rsidR="002C2C54">
        <w:rPr>
          <w:rFonts w:ascii="Times New Roman" w:hAnsi="Times New Roman"/>
          <w:sz w:val="24"/>
          <w:szCs w:val="28"/>
        </w:rPr>
        <w:t>-11:00</w:t>
      </w:r>
      <w:r w:rsidR="00DF77AC">
        <w:rPr>
          <w:rFonts w:ascii="Times New Roman" w:hAnsi="Times New Roman"/>
          <w:sz w:val="24"/>
          <w:szCs w:val="28"/>
        </w:rPr>
        <w:t xml:space="preserve"> to, and published by, authorized distributors of the </w:t>
      </w:r>
      <w:r w:rsidR="002C53A5">
        <w:rPr>
          <w:rFonts w:ascii="Times New Roman" w:hAnsi="Times New Roman"/>
          <w:sz w:val="24"/>
          <w:szCs w:val="28"/>
        </w:rPr>
        <w:t>USD</w:t>
      </w:r>
      <w:r w:rsidR="00AD2CF9">
        <w:rPr>
          <w:rFonts w:ascii="Times New Roman" w:hAnsi="Times New Roman"/>
          <w:sz w:val="24"/>
          <w:szCs w:val="28"/>
        </w:rPr>
        <w:t xml:space="preserve"> </w:t>
      </w:r>
      <w:r w:rsidR="00DF77AC">
        <w:rPr>
          <w:rFonts w:ascii="Times New Roman" w:hAnsi="Times New Roman"/>
          <w:sz w:val="24"/>
          <w:szCs w:val="28"/>
        </w:rPr>
        <w:t>LIBOR ICE</w:t>
      </w:r>
      <w:r w:rsidR="00362900">
        <w:rPr>
          <w:rFonts w:ascii="Times New Roman" w:hAnsi="Times New Roman"/>
          <w:sz w:val="24"/>
          <w:szCs w:val="28"/>
        </w:rPr>
        <w:t xml:space="preserve"> </w:t>
      </w:r>
      <w:r w:rsidR="00DF77AC">
        <w:rPr>
          <w:rFonts w:ascii="Times New Roman" w:hAnsi="Times New Roman"/>
          <w:sz w:val="24"/>
          <w:szCs w:val="28"/>
        </w:rPr>
        <w:t>Swap Rate</w:t>
      </w:r>
      <w:r w:rsidR="006A60FD">
        <w:rPr>
          <w:rFonts w:ascii="Times New Roman" w:hAnsi="Times New Roman"/>
          <w:sz w:val="24"/>
          <w:szCs w:val="28"/>
        </w:rPr>
        <w:t>-11:00</w:t>
      </w:r>
      <w:r w:rsidR="00426F39">
        <w:rPr>
          <w:rFonts w:ascii="Times New Roman" w:hAnsi="Times New Roman"/>
          <w:b/>
          <w:bCs/>
          <w:i/>
          <w:iCs/>
          <w:sz w:val="24"/>
          <w:szCs w:val="28"/>
        </w:rPr>
        <w:t xml:space="preserve"> </w:t>
      </w:r>
      <w:r w:rsidR="00192F2D" w:rsidRPr="00192F2D">
        <w:rPr>
          <w:rFonts w:ascii="Times New Roman" w:hAnsi="Times New Roman"/>
          <w:sz w:val="24"/>
          <w:szCs w:val="28"/>
        </w:rPr>
        <w:t xml:space="preserve">as of 11:00 a.m., </w:t>
      </w:r>
      <w:r w:rsidR="002C53A5">
        <w:rPr>
          <w:rFonts w:ascii="Times New Roman" w:hAnsi="Times New Roman"/>
          <w:sz w:val="24"/>
          <w:szCs w:val="28"/>
        </w:rPr>
        <w:t>New York City</w:t>
      </w:r>
      <w:r w:rsidR="002C53A5" w:rsidRPr="00192F2D">
        <w:rPr>
          <w:rFonts w:ascii="Times New Roman" w:hAnsi="Times New Roman"/>
          <w:sz w:val="24"/>
          <w:szCs w:val="28"/>
        </w:rPr>
        <w:t xml:space="preserve"> </w:t>
      </w:r>
      <w:r w:rsidR="00192F2D" w:rsidRPr="00192F2D">
        <w:rPr>
          <w:rFonts w:ascii="Times New Roman" w:hAnsi="Times New Roman"/>
          <w:sz w:val="24"/>
          <w:szCs w:val="28"/>
        </w:rPr>
        <w:t xml:space="preserve">time, on </w:t>
      </w:r>
      <w:r w:rsidR="006A60FD">
        <w:rPr>
          <w:rFonts w:ascii="Times New Roman" w:hAnsi="Times New Roman"/>
          <w:sz w:val="24"/>
          <w:szCs w:val="28"/>
        </w:rPr>
        <w:t>the USD</w:t>
      </w:r>
      <w:r w:rsidR="00AD2CF9">
        <w:rPr>
          <w:rFonts w:ascii="Times New Roman" w:hAnsi="Times New Roman"/>
          <w:sz w:val="24"/>
          <w:szCs w:val="28"/>
        </w:rPr>
        <w:t xml:space="preserve"> </w:t>
      </w:r>
      <w:r w:rsidR="006A60FD">
        <w:rPr>
          <w:rFonts w:ascii="Times New Roman" w:hAnsi="Times New Roman"/>
          <w:sz w:val="24"/>
          <w:szCs w:val="28"/>
        </w:rPr>
        <w:t>LIBOR ICE Swap Rate-11:00 Fixing Day</w:t>
      </w:r>
      <w:r w:rsidR="007C7882">
        <w:rPr>
          <w:rFonts w:ascii="Times New Roman" w:hAnsi="Times New Roman"/>
          <w:sz w:val="24"/>
          <w:szCs w:val="28"/>
        </w:rPr>
        <w:t>.</w:t>
      </w:r>
      <w:r w:rsidR="00336F7B">
        <w:rPr>
          <w:rFonts w:ascii="Times New Roman" w:hAnsi="Times New Roman"/>
          <w:sz w:val="24"/>
          <w:szCs w:val="28"/>
        </w:rPr>
        <w:t xml:space="preserve"> </w:t>
      </w:r>
    </w:p>
    <w:p w14:paraId="1814ED0C" w14:textId="0E1A95C7" w:rsidR="007E7CFE" w:rsidRDefault="006A60FD" w:rsidP="007746D5">
      <w:pPr>
        <w:pStyle w:val="Body"/>
        <w:ind w:left="567"/>
        <w:rPr>
          <w:rFonts w:ascii="Times New Roman" w:hAnsi="Times New Roman"/>
          <w:sz w:val="24"/>
          <w:szCs w:val="28"/>
        </w:rPr>
      </w:pPr>
      <w:r>
        <w:rPr>
          <w:rFonts w:ascii="Times New Roman" w:hAnsi="Times New Roman"/>
          <w:sz w:val="24"/>
          <w:szCs w:val="28"/>
        </w:rPr>
        <w:t>“</w:t>
      </w:r>
      <w:r w:rsidRPr="006A60FD">
        <w:rPr>
          <w:rFonts w:ascii="Times New Roman" w:hAnsi="Times New Roman"/>
          <w:b/>
          <w:bCs/>
          <w:sz w:val="24"/>
          <w:szCs w:val="28"/>
        </w:rPr>
        <w:t>USD</w:t>
      </w:r>
      <w:r w:rsidR="00AD2CF9">
        <w:rPr>
          <w:rFonts w:ascii="Times New Roman" w:hAnsi="Times New Roman"/>
          <w:b/>
          <w:bCs/>
          <w:sz w:val="24"/>
          <w:szCs w:val="28"/>
        </w:rPr>
        <w:t xml:space="preserve"> </w:t>
      </w:r>
      <w:r w:rsidRPr="006A60FD">
        <w:rPr>
          <w:rFonts w:ascii="Times New Roman" w:hAnsi="Times New Roman"/>
          <w:b/>
          <w:bCs/>
          <w:sz w:val="24"/>
          <w:szCs w:val="28"/>
        </w:rPr>
        <w:t>LIBOR ICE Swap Rate-11:00</w:t>
      </w:r>
      <w:r>
        <w:rPr>
          <w:rFonts w:ascii="Times New Roman" w:hAnsi="Times New Roman"/>
          <w:b/>
          <w:bCs/>
          <w:sz w:val="24"/>
          <w:szCs w:val="28"/>
        </w:rPr>
        <w:t xml:space="preserve"> Fixing Day</w:t>
      </w:r>
      <w:r>
        <w:rPr>
          <w:rFonts w:ascii="Times New Roman" w:hAnsi="Times New Roman"/>
          <w:sz w:val="24"/>
          <w:szCs w:val="28"/>
        </w:rPr>
        <w:t xml:space="preserve">” means, in respect of </w:t>
      </w:r>
      <w:r w:rsidR="000A750B">
        <w:rPr>
          <w:rFonts w:ascii="Times New Roman" w:hAnsi="Times New Roman"/>
          <w:sz w:val="24"/>
          <w:szCs w:val="28"/>
        </w:rPr>
        <w:t>the USD</w:t>
      </w:r>
      <w:r w:rsidR="00AD2CF9">
        <w:rPr>
          <w:rFonts w:ascii="Times New Roman" w:hAnsi="Times New Roman"/>
          <w:sz w:val="24"/>
          <w:szCs w:val="28"/>
        </w:rPr>
        <w:t xml:space="preserve"> </w:t>
      </w:r>
      <w:r w:rsidR="000A750B">
        <w:rPr>
          <w:rFonts w:ascii="Times New Roman" w:hAnsi="Times New Roman"/>
          <w:sz w:val="24"/>
          <w:szCs w:val="28"/>
        </w:rPr>
        <w:t xml:space="preserve">LIBOR ICE Swap Rate-11:00 and </w:t>
      </w:r>
      <w:r>
        <w:rPr>
          <w:rFonts w:ascii="Times New Roman" w:hAnsi="Times New Roman"/>
          <w:sz w:val="24"/>
          <w:szCs w:val="28"/>
        </w:rPr>
        <w:t xml:space="preserve">a Reset Date, </w:t>
      </w:r>
      <w:r w:rsidR="0034167C">
        <w:rPr>
          <w:rFonts w:ascii="Times New Roman" w:hAnsi="Times New Roman"/>
          <w:sz w:val="24"/>
          <w:szCs w:val="28"/>
        </w:rPr>
        <w:t>the day that is two U.S. Government Securities Business Days preceding that Reset Date</w:t>
      </w:r>
      <w:r w:rsidR="00192F2D" w:rsidRPr="00192F2D">
        <w:rPr>
          <w:rFonts w:ascii="Times New Roman" w:hAnsi="Times New Roman"/>
          <w:sz w:val="24"/>
          <w:szCs w:val="28"/>
        </w:rPr>
        <w:t>.</w:t>
      </w:r>
      <w:r w:rsidR="00CC6F51">
        <w:rPr>
          <w:rFonts w:ascii="Times New Roman" w:hAnsi="Times New Roman"/>
          <w:sz w:val="24"/>
          <w:szCs w:val="28"/>
        </w:rPr>
        <w:t xml:space="preserve"> </w:t>
      </w:r>
    </w:p>
    <w:p w14:paraId="284D22C9" w14:textId="692052CA" w:rsidR="00301C05" w:rsidRDefault="00301C05" w:rsidP="007746D5">
      <w:pPr>
        <w:pStyle w:val="Body"/>
        <w:ind w:left="567"/>
        <w:rPr>
          <w:rFonts w:ascii="Times New Roman" w:hAnsi="Times New Roman"/>
          <w:sz w:val="24"/>
          <w:szCs w:val="28"/>
        </w:rPr>
      </w:pPr>
      <w:r w:rsidRPr="00301C05">
        <w:rPr>
          <w:rFonts w:ascii="Times New Roman" w:hAnsi="Times New Roman"/>
          <w:sz w:val="24"/>
          <w:szCs w:val="28"/>
        </w:rPr>
        <w:t xml:space="preserve">If that rate is subsequently corrected and provided by the administrator of </w:t>
      </w:r>
      <w:r>
        <w:rPr>
          <w:rFonts w:ascii="Times New Roman" w:hAnsi="Times New Roman"/>
          <w:sz w:val="24"/>
          <w:szCs w:val="28"/>
        </w:rPr>
        <w:t xml:space="preserve">the </w:t>
      </w:r>
      <w:r w:rsidR="00B81FB4">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2C2C54">
        <w:rPr>
          <w:rFonts w:ascii="Times New Roman" w:hAnsi="Times New Roman"/>
          <w:sz w:val="24"/>
          <w:szCs w:val="28"/>
        </w:rPr>
        <w:t>-11:00</w:t>
      </w:r>
      <w:r w:rsidRPr="00301C05">
        <w:rPr>
          <w:rFonts w:ascii="Times New Roman" w:hAnsi="Times New Roman"/>
          <w:sz w:val="24"/>
          <w:szCs w:val="28"/>
        </w:rPr>
        <w:t xml:space="preserve"> to, and published by, authorized distributors of </w:t>
      </w:r>
      <w:r>
        <w:rPr>
          <w:rFonts w:ascii="Times New Roman" w:hAnsi="Times New Roman"/>
          <w:sz w:val="24"/>
          <w:szCs w:val="28"/>
        </w:rPr>
        <w:t xml:space="preserve">the </w:t>
      </w:r>
      <w:r w:rsidR="00B81FB4">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2C2C54">
        <w:rPr>
          <w:rFonts w:ascii="Times New Roman" w:hAnsi="Times New Roman"/>
          <w:sz w:val="24"/>
          <w:szCs w:val="28"/>
        </w:rPr>
        <w:t>-11:00</w:t>
      </w:r>
      <w:r w:rsidRPr="00301C05">
        <w:rPr>
          <w:rFonts w:ascii="Times New Roman" w:hAnsi="Times New Roman"/>
          <w:sz w:val="24"/>
          <w:szCs w:val="28"/>
        </w:rPr>
        <w:t xml:space="preserve"> within the longer of one hour of the time when such rate is first published by authorized distributors of </w:t>
      </w:r>
      <w:r>
        <w:rPr>
          <w:rFonts w:ascii="Times New Roman" w:hAnsi="Times New Roman"/>
          <w:sz w:val="24"/>
          <w:szCs w:val="28"/>
        </w:rPr>
        <w:t xml:space="preserve">the </w:t>
      </w:r>
      <w:r w:rsidR="00B81FB4">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2C2C54">
        <w:rPr>
          <w:rFonts w:ascii="Times New Roman" w:hAnsi="Times New Roman"/>
          <w:sz w:val="24"/>
          <w:szCs w:val="28"/>
        </w:rPr>
        <w:t>-11:00</w:t>
      </w:r>
      <w:r w:rsidRPr="00301C05">
        <w:rPr>
          <w:rFonts w:ascii="Times New Roman" w:hAnsi="Times New Roman"/>
          <w:sz w:val="24"/>
          <w:szCs w:val="28"/>
        </w:rPr>
        <w:t xml:space="preserve"> and the republication cut-off time for </w:t>
      </w:r>
      <w:r>
        <w:rPr>
          <w:rFonts w:ascii="Times New Roman" w:hAnsi="Times New Roman"/>
          <w:sz w:val="24"/>
          <w:szCs w:val="28"/>
        </w:rPr>
        <w:t xml:space="preserve">the </w:t>
      </w:r>
      <w:r w:rsidR="00B81FB4">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2C2C54">
        <w:rPr>
          <w:rFonts w:ascii="Times New Roman" w:hAnsi="Times New Roman"/>
          <w:sz w:val="24"/>
          <w:szCs w:val="28"/>
        </w:rPr>
        <w:t>-11:00</w:t>
      </w:r>
      <w:r w:rsidRPr="00301C05">
        <w:rPr>
          <w:rFonts w:ascii="Times New Roman" w:hAnsi="Times New Roman"/>
          <w:sz w:val="24"/>
          <w:szCs w:val="28"/>
        </w:rPr>
        <w:t xml:space="preserve">, if any, as specified by the </w:t>
      </w:r>
      <w:r w:rsidR="00B81FB4">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2C2C54">
        <w:rPr>
          <w:rFonts w:ascii="Times New Roman" w:hAnsi="Times New Roman"/>
          <w:sz w:val="24"/>
          <w:szCs w:val="28"/>
        </w:rPr>
        <w:t>-11:00</w:t>
      </w:r>
      <w:r w:rsidRPr="00301C05">
        <w:rPr>
          <w:rFonts w:ascii="Times New Roman" w:hAnsi="Times New Roman"/>
          <w:sz w:val="24"/>
          <w:szCs w:val="28"/>
        </w:rPr>
        <w:t xml:space="preserve"> benchmark administrator in the </w:t>
      </w:r>
      <w:r w:rsidR="00B81FB4">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2C2C54">
        <w:rPr>
          <w:rFonts w:ascii="Times New Roman" w:hAnsi="Times New Roman"/>
          <w:sz w:val="24"/>
          <w:szCs w:val="28"/>
        </w:rPr>
        <w:t>-11:00</w:t>
      </w:r>
      <w:r w:rsidRPr="00301C05">
        <w:rPr>
          <w:rFonts w:ascii="Times New Roman" w:hAnsi="Times New Roman"/>
          <w:sz w:val="24"/>
          <w:szCs w:val="28"/>
        </w:rPr>
        <w:t xml:space="preserve"> benchmark methodology</w:t>
      </w:r>
      <w:r w:rsidR="00DF77AC">
        <w:rPr>
          <w:rFonts w:ascii="Times New Roman" w:hAnsi="Times New Roman"/>
          <w:sz w:val="24"/>
          <w:szCs w:val="28"/>
        </w:rPr>
        <w:t>,</w:t>
      </w:r>
      <w:r w:rsidRPr="00301C05">
        <w:rPr>
          <w:rFonts w:ascii="Times New Roman" w:hAnsi="Times New Roman"/>
          <w:sz w:val="24"/>
          <w:szCs w:val="28"/>
        </w:rPr>
        <w:t xml:space="preserve"> then that rate will be subject to those corrections. Section 7.6(c) (Corrections to Published and Displayed Rates) shall apply as though the reference therein to ‘subsections (a) or (b)’ were a reference to this Section 7.1(</w:t>
      </w:r>
      <w:r w:rsidR="00B81FB4">
        <w:rPr>
          <w:rFonts w:ascii="Times New Roman" w:hAnsi="Times New Roman"/>
          <w:sz w:val="24"/>
          <w:szCs w:val="28"/>
        </w:rPr>
        <w:t>ab</w:t>
      </w:r>
      <w:r w:rsidRPr="00301C05">
        <w:rPr>
          <w:rFonts w:ascii="Times New Roman" w:hAnsi="Times New Roman"/>
          <w:sz w:val="24"/>
          <w:szCs w:val="28"/>
        </w:rPr>
        <w:t>)(</w:t>
      </w:r>
      <w:r>
        <w:rPr>
          <w:rFonts w:ascii="Times New Roman" w:hAnsi="Times New Roman"/>
          <w:sz w:val="24"/>
          <w:szCs w:val="28"/>
        </w:rPr>
        <w:t>v</w:t>
      </w:r>
      <w:r w:rsidR="00B81FB4">
        <w:rPr>
          <w:rFonts w:ascii="Times New Roman" w:hAnsi="Times New Roman"/>
          <w:sz w:val="24"/>
          <w:szCs w:val="28"/>
        </w:rPr>
        <w:t>i</w:t>
      </w:r>
      <w:r w:rsidRPr="00301C05">
        <w:rPr>
          <w:rFonts w:ascii="Times New Roman" w:hAnsi="Times New Roman"/>
          <w:sz w:val="24"/>
          <w:szCs w:val="28"/>
        </w:rPr>
        <w:t>).</w:t>
      </w:r>
    </w:p>
    <w:p w14:paraId="1E60F8C6" w14:textId="54AE7089" w:rsidR="00D613B8" w:rsidRPr="007746D5" w:rsidRDefault="00D613B8" w:rsidP="007746D5">
      <w:pPr>
        <w:pStyle w:val="Body"/>
        <w:ind w:left="567"/>
        <w:rPr>
          <w:rFonts w:ascii="Times New Roman" w:hAnsi="Times New Roman"/>
          <w:i/>
          <w:iCs/>
          <w:sz w:val="24"/>
          <w:szCs w:val="28"/>
        </w:rPr>
      </w:pPr>
      <w:r w:rsidRPr="007746D5">
        <w:rPr>
          <w:rFonts w:ascii="Times New Roman" w:hAnsi="Times New Roman"/>
          <w:i/>
          <w:iCs/>
          <w:sz w:val="24"/>
          <w:szCs w:val="28"/>
        </w:rPr>
        <w:t xml:space="preserve">Temporary Non-Publication of the </w:t>
      </w:r>
      <w:r w:rsidR="00B81FB4" w:rsidRPr="007746D5">
        <w:rPr>
          <w:rFonts w:ascii="Times New Roman" w:hAnsi="Times New Roman"/>
          <w:i/>
          <w:iCs/>
          <w:sz w:val="24"/>
          <w:szCs w:val="28"/>
        </w:rPr>
        <w:t>USD</w:t>
      </w:r>
      <w:r w:rsidR="00AD2CF9" w:rsidRPr="007746D5">
        <w:rPr>
          <w:rFonts w:ascii="Times New Roman" w:hAnsi="Times New Roman"/>
          <w:i/>
          <w:iCs/>
          <w:sz w:val="24"/>
          <w:szCs w:val="28"/>
        </w:rPr>
        <w:t xml:space="preserve"> </w:t>
      </w:r>
      <w:r w:rsidRPr="007746D5">
        <w:rPr>
          <w:rFonts w:ascii="Times New Roman" w:hAnsi="Times New Roman"/>
          <w:i/>
          <w:iCs/>
          <w:sz w:val="24"/>
          <w:szCs w:val="28"/>
        </w:rPr>
        <w:t>LIBOR ICE Swap Rate</w:t>
      </w:r>
      <w:r w:rsidR="002C2C54" w:rsidRPr="007746D5">
        <w:rPr>
          <w:rFonts w:ascii="Times New Roman" w:hAnsi="Times New Roman"/>
          <w:i/>
          <w:iCs/>
          <w:sz w:val="24"/>
          <w:szCs w:val="28"/>
        </w:rPr>
        <w:t>-11:00</w:t>
      </w:r>
    </w:p>
    <w:p w14:paraId="5A594FE8" w14:textId="5C489EB2" w:rsidR="00195BEE" w:rsidRDefault="000D777A" w:rsidP="00DA3A8F">
      <w:pPr>
        <w:pStyle w:val="Body"/>
        <w:ind w:left="567"/>
        <w:rPr>
          <w:rFonts w:ascii="Times New Roman" w:hAnsi="Times New Roman"/>
          <w:sz w:val="24"/>
          <w:szCs w:val="28"/>
        </w:rPr>
      </w:pPr>
      <w:r>
        <w:rPr>
          <w:rFonts w:ascii="Times New Roman" w:hAnsi="Times New Roman"/>
          <w:sz w:val="24"/>
          <w:szCs w:val="28"/>
        </w:rPr>
        <w:t>Subject to the below, i</w:t>
      </w:r>
      <w:r w:rsidR="00C60962" w:rsidRPr="00C60962">
        <w:rPr>
          <w:rFonts w:ascii="Times New Roman" w:hAnsi="Times New Roman"/>
          <w:sz w:val="24"/>
          <w:szCs w:val="28"/>
        </w:rPr>
        <w:t xml:space="preserve">f </w:t>
      </w:r>
      <w:bookmarkStart w:id="0" w:name="_Hlk70356046"/>
      <w:r w:rsidR="00341F5E">
        <w:rPr>
          <w:rFonts w:ascii="Times New Roman" w:hAnsi="Times New Roman"/>
          <w:sz w:val="24"/>
          <w:szCs w:val="28"/>
        </w:rPr>
        <w:t xml:space="preserve">the </w:t>
      </w:r>
      <w:r w:rsidR="00B81FB4">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bookmarkEnd w:id="0"/>
      <w:r w:rsidR="002C2C54">
        <w:rPr>
          <w:rFonts w:ascii="Times New Roman" w:hAnsi="Times New Roman"/>
          <w:sz w:val="24"/>
          <w:szCs w:val="28"/>
        </w:rPr>
        <w:t>-11:00</w:t>
      </w:r>
      <w:r w:rsidR="007316F5">
        <w:rPr>
          <w:rFonts w:ascii="Times New Roman" w:hAnsi="Times New Roman"/>
          <w:sz w:val="24"/>
          <w:szCs w:val="28"/>
        </w:rPr>
        <w:t xml:space="preserve"> for a period of the Designated Maturity</w:t>
      </w:r>
      <w:r w:rsidR="00A01ACC">
        <w:rPr>
          <w:rFonts w:ascii="Times New Roman" w:hAnsi="Times New Roman"/>
          <w:sz w:val="24"/>
          <w:szCs w:val="28"/>
        </w:rPr>
        <w:t xml:space="preserve"> in respect of the </w:t>
      </w:r>
      <w:r w:rsidR="00D158EE">
        <w:rPr>
          <w:rFonts w:ascii="Times New Roman" w:hAnsi="Times New Roman"/>
          <w:sz w:val="24"/>
          <w:szCs w:val="28"/>
        </w:rPr>
        <w:t>USD</w:t>
      </w:r>
      <w:r w:rsidR="00AD2CF9">
        <w:rPr>
          <w:rFonts w:ascii="Times New Roman" w:hAnsi="Times New Roman"/>
          <w:sz w:val="24"/>
          <w:szCs w:val="28"/>
        </w:rPr>
        <w:t xml:space="preserve"> </w:t>
      </w:r>
      <w:r w:rsidR="00D158EE">
        <w:rPr>
          <w:rFonts w:ascii="Times New Roman" w:hAnsi="Times New Roman"/>
          <w:sz w:val="24"/>
          <w:szCs w:val="28"/>
        </w:rPr>
        <w:t>LIBOR ICE Swap Rate-11:00</w:t>
      </w:r>
      <w:r w:rsidR="00D158EE" w:rsidDel="006A60FD">
        <w:rPr>
          <w:rFonts w:ascii="Times New Roman" w:hAnsi="Times New Roman"/>
          <w:sz w:val="24"/>
          <w:szCs w:val="28"/>
        </w:rPr>
        <w:t xml:space="preserve"> </w:t>
      </w:r>
      <w:r w:rsidR="00D158EE">
        <w:rPr>
          <w:rFonts w:ascii="Times New Roman" w:hAnsi="Times New Roman"/>
          <w:sz w:val="24"/>
          <w:szCs w:val="28"/>
        </w:rPr>
        <w:t>Fixing Day</w:t>
      </w:r>
      <w:r w:rsidRPr="00D158EE">
        <w:rPr>
          <w:rFonts w:ascii="Times New Roman" w:hAnsi="Times New Roman"/>
          <w:b/>
          <w:bCs/>
          <w:i/>
          <w:iCs/>
          <w:sz w:val="24"/>
          <w:szCs w:val="28"/>
        </w:rPr>
        <w:t xml:space="preserve"> </w:t>
      </w:r>
      <w:r>
        <w:rPr>
          <w:rFonts w:ascii="Times New Roman" w:hAnsi="Times New Roman"/>
          <w:sz w:val="24"/>
          <w:szCs w:val="28"/>
        </w:rPr>
        <w:t xml:space="preserve">is not published by the administrator </w:t>
      </w:r>
      <w:r w:rsidR="00C60962" w:rsidRPr="00C60962">
        <w:rPr>
          <w:rFonts w:ascii="Times New Roman" w:hAnsi="Times New Roman"/>
          <w:sz w:val="24"/>
          <w:szCs w:val="28"/>
        </w:rPr>
        <w:t xml:space="preserve">of the </w:t>
      </w:r>
      <w:r w:rsidR="00B81FB4">
        <w:rPr>
          <w:rFonts w:ascii="Times New Roman" w:hAnsi="Times New Roman"/>
          <w:sz w:val="24"/>
          <w:szCs w:val="28"/>
        </w:rPr>
        <w:t>USD</w:t>
      </w:r>
      <w:r w:rsidR="00AD2CF9">
        <w:rPr>
          <w:rFonts w:ascii="Times New Roman" w:hAnsi="Times New Roman"/>
          <w:sz w:val="24"/>
          <w:szCs w:val="28"/>
        </w:rPr>
        <w:t xml:space="preserve"> </w:t>
      </w:r>
      <w:r w:rsidR="00C60962">
        <w:rPr>
          <w:rFonts w:ascii="Times New Roman" w:hAnsi="Times New Roman"/>
          <w:sz w:val="24"/>
          <w:szCs w:val="28"/>
        </w:rPr>
        <w:t>LIBOR</w:t>
      </w:r>
      <w:r w:rsidR="00C60962" w:rsidRPr="00C60962">
        <w:rPr>
          <w:rFonts w:ascii="Times New Roman" w:hAnsi="Times New Roman"/>
          <w:sz w:val="24"/>
          <w:szCs w:val="28"/>
        </w:rPr>
        <w:t xml:space="preserve"> ICE Swap Rate</w:t>
      </w:r>
      <w:r w:rsidR="002C2C54">
        <w:rPr>
          <w:rFonts w:ascii="Times New Roman" w:hAnsi="Times New Roman"/>
          <w:sz w:val="24"/>
          <w:szCs w:val="28"/>
        </w:rPr>
        <w:t>-11:00</w:t>
      </w:r>
      <w:r w:rsidR="00C60962" w:rsidRPr="00C60962">
        <w:rPr>
          <w:rFonts w:ascii="Times New Roman" w:hAnsi="Times New Roman"/>
          <w:sz w:val="24"/>
          <w:szCs w:val="28"/>
        </w:rPr>
        <w:t xml:space="preserve"> </w:t>
      </w:r>
      <w:r>
        <w:rPr>
          <w:rFonts w:ascii="Times New Roman" w:hAnsi="Times New Roman"/>
          <w:sz w:val="24"/>
          <w:szCs w:val="28"/>
        </w:rPr>
        <w:t xml:space="preserve">or an authorized distributor and is not otherwise provided by the administrator of the </w:t>
      </w:r>
      <w:r w:rsidR="00B81FB4">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362900">
        <w:rPr>
          <w:rFonts w:ascii="Times New Roman" w:hAnsi="Times New Roman"/>
          <w:sz w:val="24"/>
          <w:szCs w:val="28"/>
        </w:rPr>
        <w:t>-11:00</w:t>
      </w:r>
      <w:r w:rsidR="00341F5E">
        <w:rPr>
          <w:rFonts w:ascii="Times New Roman" w:hAnsi="Times New Roman"/>
          <w:sz w:val="24"/>
          <w:szCs w:val="28"/>
        </w:rPr>
        <w:t xml:space="preserve"> </w:t>
      </w:r>
      <w:r w:rsidR="00341F5E" w:rsidRPr="00A30E80">
        <w:rPr>
          <w:rFonts w:ascii="Times New Roman" w:hAnsi="Times New Roman"/>
          <w:sz w:val="24"/>
          <w:szCs w:val="28"/>
        </w:rPr>
        <w:t>(including</w:t>
      </w:r>
      <w:r w:rsidR="00DD0524">
        <w:rPr>
          <w:rFonts w:ascii="Times New Roman" w:hAnsi="Times New Roman"/>
          <w:sz w:val="24"/>
          <w:szCs w:val="28"/>
        </w:rPr>
        <w:t xml:space="preserve"> in circumstances where </w:t>
      </w:r>
      <w:r w:rsidR="009A7FF1" w:rsidRPr="00A30E80">
        <w:rPr>
          <w:rFonts w:ascii="Times New Roman" w:hAnsi="Times New Roman"/>
          <w:sz w:val="24"/>
          <w:szCs w:val="28"/>
        </w:rPr>
        <w:t>the words “No Publication” (or similar)</w:t>
      </w:r>
      <w:r w:rsidR="00DD0524">
        <w:rPr>
          <w:rFonts w:ascii="Times New Roman" w:hAnsi="Times New Roman"/>
          <w:sz w:val="24"/>
          <w:szCs w:val="28"/>
        </w:rPr>
        <w:t xml:space="preserve"> are published in respect of the </w:t>
      </w:r>
      <w:r w:rsidR="00303CC4">
        <w:rPr>
          <w:rFonts w:ascii="Times New Roman" w:hAnsi="Times New Roman"/>
          <w:sz w:val="24"/>
          <w:szCs w:val="28"/>
        </w:rPr>
        <w:t>USD</w:t>
      </w:r>
      <w:r w:rsidR="00AD2CF9">
        <w:rPr>
          <w:rFonts w:ascii="Times New Roman" w:hAnsi="Times New Roman"/>
          <w:sz w:val="24"/>
          <w:szCs w:val="28"/>
        </w:rPr>
        <w:t xml:space="preserve"> </w:t>
      </w:r>
      <w:r w:rsidR="00303CC4">
        <w:rPr>
          <w:rFonts w:ascii="Times New Roman" w:hAnsi="Times New Roman"/>
          <w:sz w:val="24"/>
          <w:szCs w:val="28"/>
        </w:rPr>
        <w:t>LIBOR ICE Swap Rate-11:00</w:t>
      </w:r>
      <w:r w:rsidR="00303CC4" w:rsidDel="006A60FD">
        <w:rPr>
          <w:rFonts w:ascii="Times New Roman" w:hAnsi="Times New Roman"/>
          <w:sz w:val="24"/>
          <w:szCs w:val="28"/>
        </w:rPr>
        <w:t xml:space="preserve"> </w:t>
      </w:r>
      <w:r w:rsidR="00303CC4">
        <w:rPr>
          <w:rFonts w:ascii="Times New Roman" w:hAnsi="Times New Roman"/>
          <w:sz w:val="24"/>
          <w:szCs w:val="28"/>
        </w:rPr>
        <w:t>Fixing Day</w:t>
      </w:r>
      <w:r w:rsidR="00303CC4" w:rsidRPr="007746D5">
        <w:rPr>
          <w:rFonts w:ascii="Times New Roman" w:hAnsi="Times New Roman"/>
          <w:sz w:val="24"/>
          <w:szCs w:val="28"/>
        </w:rPr>
        <w:t xml:space="preserve"> </w:t>
      </w:r>
      <w:r w:rsidR="00DD0524">
        <w:rPr>
          <w:rFonts w:ascii="Times New Roman" w:hAnsi="Times New Roman"/>
          <w:sz w:val="24"/>
          <w:szCs w:val="28"/>
        </w:rPr>
        <w:t xml:space="preserve">in accordance with the administrator of the </w:t>
      </w:r>
      <w:r w:rsidR="00B81FB4">
        <w:rPr>
          <w:rFonts w:ascii="Times New Roman" w:hAnsi="Times New Roman"/>
          <w:sz w:val="24"/>
          <w:szCs w:val="28"/>
        </w:rPr>
        <w:t>USD</w:t>
      </w:r>
      <w:r w:rsidR="00AD2CF9">
        <w:rPr>
          <w:rFonts w:ascii="Times New Roman" w:hAnsi="Times New Roman"/>
          <w:sz w:val="24"/>
          <w:szCs w:val="28"/>
        </w:rPr>
        <w:t xml:space="preserve"> </w:t>
      </w:r>
      <w:r w:rsidR="00DD0524">
        <w:rPr>
          <w:rFonts w:ascii="Times New Roman" w:hAnsi="Times New Roman"/>
          <w:sz w:val="24"/>
          <w:szCs w:val="28"/>
        </w:rPr>
        <w:t xml:space="preserve">LIBOR ICE Swap </w:t>
      </w:r>
      <w:r w:rsidR="00DD0524">
        <w:rPr>
          <w:rFonts w:ascii="Times New Roman" w:hAnsi="Times New Roman"/>
          <w:sz w:val="24"/>
          <w:szCs w:val="28"/>
        </w:rPr>
        <w:lastRenderedPageBreak/>
        <w:t>Rate</w:t>
      </w:r>
      <w:r w:rsidR="002C2C54">
        <w:rPr>
          <w:rFonts w:ascii="Times New Roman" w:hAnsi="Times New Roman"/>
          <w:sz w:val="24"/>
          <w:szCs w:val="28"/>
        </w:rPr>
        <w:t>-11:00</w:t>
      </w:r>
      <w:r w:rsidR="00DD0524">
        <w:rPr>
          <w:rFonts w:ascii="Times New Roman" w:hAnsi="Times New Roman"/>
          <w:sz w:val="24"/>
          <w:szCs w:val="28"/>
        </w:rPr>
        <w:t xml:space="preserve">’s </w:t>
      </w:r>
      <w:r w:rsidR="00A30E80" w:rsidRPr="00A30E80">
        <w:rPr>
          <w:rFonts w:ascii="Times New Roman" w:hAnsi="Times New Roman"/>
          <w:sz w:val="24"/>
          <w:szCs w:val="28"/>
        </w:rPr>
        <w:t>insufficient data policy</w:t>
      </w:r>
      <w:r w:rsidR="00341F5E" w:rsidRPr="00A30E80">
        <w:rPr>
          <w:rFonts w:ascii="Times New Roman" w:hAnsi="Times New Roman"/>
          <w:sz w:val="24"/>
          <w:szCs w:val="28"/>
        </w:rPr>
        <w:t>)</w:t>
      </w:r>
      <w:r w:rsidR="006C3621" w:rsidRPr="006C3621">
        <w:rPr>
          <w:rFonts w:ascii="Times New Roman" w:hAnsi="Times New Roman"/>
          <w:b/>
          <w:bCs/>
          <w:i/>
          <w:iCs/>
          <w:sz w:val="24"/>
          <w:szCs w:val="28"/>
        </w:rPr>
        <w:t xml:space="preserve"> </w:t>
      </w:r>
      <w:r>
        <w:rPr>
          <w:rFonts w:ascii="Times New Roman" w:hAnsi="Times New Roman"/>
          <w:sz w:val="24"/>
          <w:szCs w:val="28"/>
        </w:rPr>
        <w:t xml:space="preserve">by either (A) the </w:t>
      </w:r>
      <w:r w:rsidR="00A13837">
        <w:rPr>
          <w:rFonts w:ascii="Times New Roman" w:hAnsi="Times New Roman"/>
          <w:sz w:val="24"/>
          <w:szCs w:val="28"/>
        </w:rPr>
        <w:t>Reset Date</w:t>
      </w:r>
      <w:r w:rsidR="006A60FD">
        <w:rPr>
          <w:rFonts w:ascii="Times New Roman" w:hAnsi="Times New Roman"/>
          <w:sz w:val="24"/>
          <w:szCs w:val="28"/>
        </w:rPr>
        <w:t xml:space="preserve"> </w:t>
      </w:r>
      <w:r>
        <w:rPr>
          <w:rFonts w:ascii="Times New Roman" w:hAnsi="Times New Roman"/>
          <w:sz w:val="24"/>
          <w:szCs w:val="28"/>
        </w:rPr>
        <w:t xml:space="preserve">or (B) such other date on which the </w:t>
      </w:r>
      <w:r w:rsidR="00B81FB4">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2C2C54">
        <w:rPr>
          <w:rFonts w:ascii="Times New Roman" w:hAnsi="Times New Roman"/>
          <w:sz w:val="24"/>
          <w:szCs w:val="28"/>
        </w:rPr>
        <w:t>-11:00</w:t>
      </w:r>
      <w:r>
        <w:rPr>
          <w:rFonts w:ascii="Times New Roman" w:hAnsi="Times New Roman"/>
          <w:sz w:val="24"/>
          <w:szCs w:val="28"/>
        </w:rPr>
        <w:t xml:space="preserve"> is required,</w:t>
      </w:r>
      <w:r w:rsidR="007316F5">
        <w:rPr>
          <w:rFonts w:ascii="Times New Roman" w:hAnsi="Times New Roman"/>
          <w:sz w:val="24"/>
          <w:szCs w:val="28"/>
        </w:rPr>
        <w:t xml:space="preserve"> then the rate for that Reset Date will be</w:t>
      </w:r>
      <w:r w:rsidR="0020042F">
        <w:rPr>
          <w:rFonts w:ascii="Times New Roman" w:hAnsi="Times New Roman"/>
          <w:sz w:val="24"/>
          <w:szCs w:val="28"/>
        </w:rPr>
        <w:t xml:space="preserve"> </w:t>
      </w:r>
      <w:r w:rsidR="0020042F" w:rsidRPr="002035F3">
        <w:rPr>
          <w:rFonts w:ascii="Times New Roman" w:hAnsi="Times New Roman"/>
          <w:sz w:val="24"/>
          <w:szCs w:val="28"/>
        </w:rPr>
        <w:t xml:space="preserve">determined </w:t>
      </w:r>
      <w:r w:rsidR="00066D0D" w:rsidRPr="00066D0D">
        <w:rPr>
          <w:rFonts w:ascii="Times New Roman" w:hAnsi="Times New Roman"/>
          <w:sz w:val="24"/>
          <w:szCs w:val="28"/>
        </w:rPr>
        <w:t>as if the parties had specified “USD-CMS-Reference Banks” as the applicable Floating Rate Option</w:t>
      </w:r>
      <w:r w:rsidR="0020042F">
        <w:rPr>
          <w:rFonts w:ascii="Times New Roman" w:hAnsi="Times New Roman"/>
          <w:sz w:val="24"/>
          <w:szCs w:val="28"/>
        </w:rPr>
        <w:t>.</w:t>
      </w:r>
      <w:r w:rsidR="007316F5">
        <w:rPr>
          <w:rFonts w:ascii="Times New Roman" w:hAnsi="Times New Roman"/>
          <w:sz w:val="24"/>
          <w:szCs w:val="28"/>
        </w:rPr>
        <w:t xml:space="preserve"> </w:t>
      </w:r>
    </w:p>
    <w:p w14:paraId="14E986FA" w14:textId="4F427025" w:rsidR="00714A56" w:rsidRDefault="00A01ACC" w:rsidP="007746D5">
      <w:pPr>
        <w:pStyle w:val="Body"/>
        <w:ind w:left="567"/>
        <w:rPr>
          <w:rFonts w:ascii="Times New Roman" w:hAnsi="Times New Roman"/>
          <w:i/>
          <w:iCs/>
          <w:sz w:val="24"/>
          <w:szCs w:val="28"/>
        </w:rPr>
      </w:pPr>
      <w:r>
        <w:rPr>
          <w:rFonts w:ascii="Times New Roman" w:hAnsi="Times New Roman"/>
          <w:i/>
          <w:iCs/>
          <w:sz w:val="24"/>
          <w:szCs w:val="28"/>
        </w:rPr>
        <w:t xml:space="preserve">A </w:t>
      </w:r>
      <w:r w:rsidR="00B81FB4">
        <w:rPr>
          <w:rFonts w:ascii="Times New Roman" w:hAnsi="Times New Roman"/>
          <w:i/>
          <w:iCs/>
          <w:sz w:val="24"/>
          <w:szCs w:val="28"/>
        </w:rPr>
        <w:t>USD</w:t>
      </w:r>
      <w:r w:rsidR="00714A56" w:rsidRPr="00714A56">
        <w:rPr>
          <w:rFonts w:ascii="Times New Roman" w:hAnsi="Times New Roman"/>
          <w:i/>
          <w:iCs/>
          <w:sz w:val="24"/>
          <w:szCs w:val="28"/>
        </w:rPr>
        <w:t xml:space="preserve"> LIBOR Index Cessation Effective Date</w:t>
      </w:r>
    </w:p>
    <w:p w14:paraId="7F86D1AA" w14:textId="09957693" w:rsidR="00CA1517" w:rsidRDefault="00CA1517" w:rsidP="007746D5">
      <w:pPr>
        <w:pStyle w:val="Body"/>
        <w:ind w:left="567"/>
        <w:rPr>
          <w:rFonts w:ascii="Times New Roman" w:hAnsi="Times New Roman"/>
          <w:sz w:val="24"/>
          <w:szCs w:val="28"/>
        </w:rPr>
      </w:pPr>
      <w:r>
        <w:rPr>
          <w:rFonts w:ascii="Times New Roman" w:hAnsi="Times New Roman"/>
          <w:sz w:val="24"/>
          <w:szCs w:val="28"/>
        </w:rPr>
        <w:t>If</w:t>
      </w:r>
      <w:r w:rsidR="00A81B22">
        <w:rPr>
          <w:rFonts w:ascii="Times New Roman" w:hAnsi="Times New Roman"/>
          <w:sz w:val="24"/>
          <w:szCs w:val="28"/>
        </w:rPr>
        <w:t>,</w:t>
      </w:r>
      <w:r w:rsidR="00A81B22" w:rsidRPr="00A81B22">
        <w:rPr>
          <w:rFonts w:ascii="Times New Roman" w:hAnsi="Times New Roman"/>
          <w:sz w:val="24"/>
          <w:szCs w:val="28"/>
        </w:rPr>
        <w:t xml:space="preserve"> </w:t>
      </w:r>
      <w:r w:rsidR="00A81B22">
        <w:rPr>
          <w:rFonts w:ascii="Times New Roman" w:hAnsi="Times New Roman"/>
          <w:sz w:val="24"/>
          <w:szCs w:val="28"/>
        </w:rPr>
        <w:t>as of the USD</w:t>
      </w:r>
      <w:r w:rsidR="00AD2CF9">
        <w:rPr>
          <w:rFonts w:ascii="Times New Roman" w:hAnsi="Times New Roman"/>
          <w:sz w:val="24"/>
          <w:szCs w:val="28"/>
        </w:rPr>
        <w:t xml:space="preserve"> </w:t>
      </w:r>
      <w:r w:rsidR="00A81B22">
        <w:rPr>
          <w:rFonts w:ascii="Times New Roman" w:hAnsi="Times New Roman"/>
          <w:sz w:val="24"/>
          <w:szCs w:val="28"/>
        </w:rPr>
        <w:t>LIBOR ICE Swap Rate-11:00 Fixing Day, a USD LIBOR Index Cessation Effectiv</w:t>
      </w:r>
      <w:r w:rsidR="00A81B22" w:rsidRPr="00CA69B9">
        <w:rPr>
          <w:rFonts w:ascii="Times New Roman" w:hAnsi="Times New Roman"/>
          <w:sz w:val="24"/>
          <w:szCs w:val="28"/>
        </w:rPr>
        <w:t>e Date with respect to the Applicable USD Tenor has occurred</w:t>
      </w:r>
      <w:r w:rsidR="00A81B22">
        <w:rPr>
          <w:rFonts w:ascii="Times New Roman" w:hAnsi="Times New Roman"/>
          <w:sz w:val="24"/>
          <w:szCs w:val="28"/>
        </w:rPr>
        <w:t>,</w:t>
      </w:r>
      <w:r w:rsidR="00A81B22" w:rsidRPr="00A81B22">
        <w:rPr>
          <w:rFonts w:ascii="Times New Roman" w:hAnsi="Times New Roman"/>
          <w:sz w:val="24"/>
          <w:szCs w:val="28"/>
        </w:rPr>
        <w:t xml:space="preserve"> </w:t>
      </w:r>
      <w:r w:rsidR="00A81B22">
        <w:rPr>
          <w:rFonts w:ascii="Times New Roman" w:hAnsi="Times New Roman"/>
          <w:sz w:val="24"/>
          <w:szCs w:val="28"/>
        </w:rPr>
        <w:t xml:space="preserve">then the rate for a </w:t>
      </w:r>
      <w:r w:rsidR="00A81B22" w:rsidRPr="00FD29BF">
        <w:rPr>
          <w:rFonts w:ascii="Times New Roman" w:hAnsi="Times New Roman"/>
          <w:sz w:val="24"/>
          <w:szCs w:val="28"/>
        </w:rPr>
        <w:t>USD</w:t>
      </w:r>
      <w:r w:rsidR="00AD2CF9">
        <w:rPr>
          <w:rFonts w:ascii="Times New Roman" w:hAnsi="Times New Roman"/>
          <w:sz w:val="24"/>
          <w:szCs w:val="28"/>
        </w:rPr>
        <w:t xml:space="preserve"> </w:t>
      </w:r>
      <w:r w:rsidR="00A81B22" w:rsidRPr="00FD29BF">
        <w:rPr>
          <w:rFonts w:ascii="Times New Roman" w:hAnsi="Times New Roman"/>
          <w:sz w:val="24"/>
          <w:szCs w:val="28"/>
        </w:rPr>
        <w:t>LIBOR ICE Swap Rate-11:00 Fixing Day</w:t>
      </w:r>
      <w:r w:rsidR="00A81B22">
        <w:rPr>
          <w:rFonts w:ascii="Times New Roman" w:hAnsi="Times New Roman"/>
          <w:sz w:val="24"/>
          <w:szCs w:val="28"/>
        </w:rPr>
        <w:t xml:space="preserve"> occurring on or after the USD LIBOR Index Cessation Effective Date</w:t>
      </w:r>
      <w:r w:rsidR="00A81B22" w:rsidRPr="00CA1517">
        <w:rPr>
          <w:rFonts w:ascii="Times New Roman" w:hAnsi="Times New Roman"/>
          <w:b/>
          <w:bCs/>
          <w:i/>
          <w:iCs/>
          <w:sz w:val="24"/>
          <w:szCs w:val="28"/>
        </w:rPr>
        <w:t xml:space="preserve"> </w:t>
      </w:r>
      <w:r w:rsidR="00A81B22">
        <w:rPr>
          <w:rFonts w:ascii="Times New Roman" w:hAnsi="Times New Roman"/>
          <w:sz w:val="24"/>
          <w:szCs w:val="28"/>
        </w:rPr>
        <w:t>will be determined as if references to the USD</w:t>
      </w:r>
      <w:r w:rsidR="00AD2CF9">
        <w:rPr>
          <w:rFonts w:ascii="Times New Roman" w:hAnsi="Times New Roman"/>
          <w:sz w:val="24"/>
          <w:szCs w:val="28"/>
        </w:rPr>
        <w:t xml:space="preserve"> </w:t>
      </w:r>
      <w:r w:rsidR="00A81B22">
        <w:rPr>
          <w:rFonts w:ascii="Times New Roman" w:hAnsi="Times New Roman"/>
          <w:sz w:val="24"/>
          <w:szCs w:val="28"/>
        </w:rPr>
        <w:t>LIBOR ICE Swap Rate-11:00 were references to:</w:t>
      </w:r>
    </w:p>
    <w:p w14:paraId="5CE85E87" w14:textId="56E95531" w:rsidR="00B70D8F" w:rsidRDefault="00AC6F0E" w:rsidP="00D46CCB">
      <w:pPr>
        <w:pStyle w:val="Body"/>
        <w:numPr>
          <w:ilvl w:val="0"/>
          <w:numId w:val="59"/>
        </w:numPr>
        <w:ind w:left="1276" w:hanging="709"/>
        <w:rPr>
          <w:rFonts w:ascii="Times New Roman" w:hAnsi="Times New Roman"/>
          <w:sz w:val="24"/>
          <w:szCs w:val="28"/>
        </w:rPr>
      </w:pPr>
      <w:r>
        <w:rPr>
          <w:rFonts w:ascii="Times New Roman" w:hAnsi="Times New Roman"/>
          <w:sz w:val="24"/>
          <w:szCs w:val="28"/>
        </w:rPr>
        <w:t xml:space="preserve">the </w:t>
      </w:r>
      <w:r w:rsidR="00B70D8F">
        <w:rPr>
          <w:rFonts w:ascii="Times New Roman" w:hAnsi="Times New Roman"/>
          <w:sz w:val="24"/>
          <w:szCs w:val="28"/>
        </w:rPr>
        <w:t xml:space="preserve">Published </w:t>
      </w:r>
      <w:r w:rsidR="003B2C85">
        <w:rPr>
          <w:rFonts w:ascii="Times New Roman" w:hAnsi="Times New Roman"/>
          <w:sz w:val="24"/>
          <w:szCs w:val="28"/>
        </w:rPr>
        <w:t xml:space="preserve">USD </w:t>
      </w:r>
      <w:r>
        <w:rPr>
          <w:rFonts w:ascii="Times New Roman" w:hAnsi="Times New Roman"/>
          <w:sz w:val="24"/>
          <w:szCs w:val="28"/>
        </w:rPr>
        <w:t>ISR Fallback Rate</w:t>
      </w:r>
      <w:r w:rsidR="00B70D8F">
        <w:rPr>
          <w:rFonts w:ascii="Times New Roman" w:hAnsi="Times New Roman"/>
          <w:sz w:val="24"/>
          <w:szCs w:val="28"/>
        </w:rPr>
        <w:t xml:space="preserve"> (if any); or </w:t>
      </w:r>
    </w:p>
    <w:p w14:paraId="0313A9FB" w14:textId="6F37A4E3" w:rsidR="00B70D8F" w:rsidRDefault="00B70D8F" w:rsidP="00D46CCB">
      <w:pPr>
        <w:pStyle w:val="Body"/>
        <w:numPr>
          <w:ilvl w:val="0"/>
          <w:numId w:val="59"/>
        </w:numPr>
        <w:ind w:left="1276" w:hanging="709"/>
        <w:rPr>
          <w:rFonts w:ascii="Times New Roman" w:hAnsi="Times New Roman"/>
          <w:sz w:val="24"/>
          <w:szCs w:val="28"/>
        </w:rPr>
      </w:pPr>
      <w:r>
        <w:rPr>
          <w:rFonts w:ascii="Times New Roman" w:hAnsi="Times New Roman"/>
          <w:sz w:val="24"/>
          <w:szCs w:val="28"/>
        </w:rPr>
        <w:t xml:space="preserve">if there is no Published </w:t>
      </w:r>
      <w:r w:rsidR="003B2C85">
        <w:rPr>
          <w:rFonts w:ascii="Times New Roman" w:hAnsi="Times New Roman"/>
          <w:sz w:val="24"/>
          <w:szCs w:val="28"/>
        </w:rPr>
        <w:t>USD</w:t>
      </w:r>
      <w:r>
        <w:rPr>
          <w:rFonts w:ascii="Times New Roman" w:hAnsi="Times New Roman"/>
          <w:sz w:val="24"/>
          <w:szCs w:val="28"/>
        </w:rPr>
        <w:t xml:space="preserve"> ISR Fallback Rate, the Calculated </w:t>
      </w:r>
      <w:r w:rsidR="003B2C85">
        <w:rPr>
          <w:rFonts w:ascii="Times New Roman" w:hAnsi="Times New Roman"/>
          <w:sz w:val="24"/>
          <w:szCs w:val="28"/>
        </w:rPr>
        <w:t>USD</w:t>
      </w:r>
      <w:r w:rsidR="005A1371">
        <w:rPr>
          <w:rFonts w:ascii="Times New Roman" w:hAnsi="Times New Roman"/>
          <w:sz w:val="24"/>
          <w:szCs w:val="28"/>
        </w:rPr>
        <w:t xml:space="preserve"> </w:t>
      </w:r>
      <w:r>
        <w:rPr>
          <w:rFonts w:ascii="Times New Roman" w:hAnsi="Times New Roman"/>
          <w:sz w:val="24"/>
          <w:szCs w:val="28"/>
        </w:rPr>
        <w:t xml:space="preserve">ISR Fallback Rate, </w:t>
      </w:r>
    </w:p>
    <w:p w14:paraId="79B2145E" w14:textId="02EEF8C0" w:rsidR="00E0643C" w:rsidRDefault="00B70D8F" w:rsidP="007746D5">
      <w:pPr>
        <w:pStyle w:val="Body"/>
        <w:ind w:left="567"/>
        <w:rPr>
          <w:rFonts w:ascii="Times New Roman" w:hAnsi="Times New Roman"/>
          <w:sz w:val="24"/>
          <w:szCs w:val="28"/>
        </w:rPr>
      </w:pPr>
      <w:r>
        <w:rPr>
          <w:rFonts w:ascii="Times New Roman" w:hAnsi="Times New Roman"/>
          <w:sz w:val="24"/>
          <w:szCs w:val="28"/>
        </w:rPr>
        <w:t xml:space="preserve">in each case </w:t>
      </w:r>
      <w:r w:rsidR="00AC6F0E" w:rsidRPr="00192F2D">
        <w:rPr>
          <w:rFonts w:ascii="Times New Roman" w:hAnsi="Times New Roman"/>
          <w:sz w:val="24"/>
          <w:szCs w:val="28"/>
        </w:rPr>
        <w:t>with a maturity of the Designated Maturity, expressed as a percentage</w:t>
      </w:r>
      <w:r w:rsidR="00AC6F0E">
        <w:rPr>
          <w:rFonts w:ascii="Times New Roman" w:hAnsi="Times New Roman"/>
          <w:sz w:val="24"/>
          <w:szCs w:val="28"/>
        </w:rPr>
        <w:t>,</w:t>
      </w:r>
      <w:r w:rsidR="00AC6F0E" w:rsidRPr="00AC6F0E">
        <w:rPr>
          <w:rFonts w:ascii="Times New Roman" w:hAnsi="Times New Roman"/>
          <w:sz w:val="24"/>
          <w:szCs w:val="28"/>
        </w:rPr>
        <w:t xml:space="preserve"> </w:t>
      </w:r>
      <w:r w:rsidR="00AC6F0E">
        <w:rPr>
          <w:rFonts w:ascii="Times New Roman" w:hAnsi="Times New Roman"/>
          <w:sz w:val="24"/>
          <w:szCs w:val="28"/>
        </w:rPr>
        <w:t xml:space="preserve">provided or calculated </w:t>
      </w:r>
      <w:r w:rsidR="009303ED">
        <w:rPr>
          <w:rFonts w:ascii="Times New Roman" w:hAnsi="Times New Roman"/>
          <w:sz w:val="24"/>
          <w:szCs w:val="28"/>
        </w:rPr>
        <w:t xml:space="preserve">(as applicable) </w:t>
      </w:r>
      <w:r w:rsidR="00AC6F0E" w:rsidRPr="00192F2D">
        <w:rPr>
          <w:rFonts w:ascii="Times New Roman" w:hAnsi="Times New Roman"/>
          <w:sz w:val="24"/>
          <w:szCs w:val="28"/>
        </w:rPr>
        <w:t xml:space="preserve">as of 11:00 a.m., </w:t>
      </w:r>
      <w:r w:rsidR="003B2C85">
        <w:rPr>
          <w:rFonts w:ascii="Times New Roman" w:hAnsi="Times New Roman"/>
          <w:sz w:val="24"/>
          <w:szCs w:val="28"/>
        </w:rPr>
        <w:t xml:space="preserve">New York City </w:t>
      </w:r>
      <w:r w:rsidR="00AC6F0E" w:rsidRPr="00192F2D">
        <w:rPr>
          <w:rFonts w:ascii="Times New Roman" w:hAnsi="Times New Roman"/>
          <w:sz w:val="24"/>
          <w:szCs w:val="28"/>
        </w:rPr>
        <w:t xml:space="preserve">time, on that </w:t>
      </w:r>
      <w:r w:rsidR="002C3FEC">
        <w:rPr>
          <w:rFonts w:ascii="Times New Roman" w:hAnsi="Times New Roman"/>
          <w:sz w:val="24"/>
          <w:szCs w:val="28"/>
        </w:rPr>
        <w:t>USD</w:t>
      </w:r>
      <w:r w:rsidR="00AD2CF9">
        <w:rPr>
          <w:rFonts w:ascii="Times New Roman" w:hAnsi="Times New Roman"/>
          <w:sz w:val="24"/>
          <w:szCs w:val="28"/>
        </w:rPr>
        <w:t xml:space="preserve"> </w:t>
      </w:r>
      <w:r w:rsidR="002C3FEC">
        <w:rPr>
          <w:rFonts w:ascii="Times New Roman" w:hAnsi="Times New Roman"/>
          <w:sz w:val="24"/>
          <w:szCs w:val="28"/>
        </w:rPr>
        <w:t>LIBOR ICE Swap Rate-11:00 Fixing Day</w:t>
      </w:r>
      <w:r w:rsidR="009F0F33">
        <w:rPr>
          <w:rFonts w:ascii="Times New Roman" w:hAnsi="Times New Roman"/>
          <w:sz w:val="24"/>
          <w:szCs w:val="28"/>
        </w:rPr>
        <w:t>.</w:t>
      </w:r>
      <w:r w:rsidR="0063010B" w:rsidRPr="0063010B">
        <w:rPr>
          <w:rFonts w:ascii="Times New Roman" w:hAnsi="Times New Roman"/>
          <w:sz w:val="24"/>
          <w:szCs w:val="28"/>
        </w:rPr>
        <w:t xml:space="preserve"> </w:t>
      </w:r>
    </w:p>
    <w:p w14:paraId="3BB5D5CA" w14:textId="09DC90EF" w:rsidR="00AC6F0E" w:rsidRPr="007746D5" w:rsidRDefault="00AC6F0E" w:rsidP="007746D5">
      <w:pPr>
        <w:pStyle w:val="Body"/>
        <w:ind w:left="567"/>
        <w:rPr>
          <w:rFonts w:ascii="Times New Roman" w:hAnsi="Times New Roman"/>
          <w:b/>
          <w:bCs/>
          <w:i/>
          <w:iCs/>
          <w:sz w:val="24"/>
          <w:szCs w:val="28"/>
          <w:highlight w:val="yellow"/>
        </w:rPr>
      </w:pPr>
      <w:r w:rsidRPr="007746D5">
        <w:rPr>
          <w:rFonts w:ascii="Times New Roman" w:hAnsi="Times New Roman"/>
          <w:i/>
          <w:iCs/>
          <w:sz w:val="24"/>
          <w:szCs w:val="28"/>
        </w:rPr>
        <w:t xml:space="preserve">No </w:t>
      </w:r>
      <w:r w:rsidR="003B2C85" w:rsidRPr="007746D5">
        <w:rPr>
          <w:rFonts w:ascii="Times New Roman" w:hAnsi="Times New Roman"/>
          <w:i/>
          <w:iCs/>
          <w:sz w:val="24"/>
          <w:szCs w:val="28"/>
        </w:rPr>
        <w:t>USD SOFR</w:t>
      </w:r>
      <w:r w:rsidR="005614A5" w:rsidRPr="007746D5">
        <w:rPr>
          <w:rFonts w:ascii="Times New Roman" w:hAnsi="Times New Roman"/>
          <w:i/>
          <w:iCs/>
          <w:sz w:val="24"/>
          <w:szCs w:val="28"/>
        </w:rPr>
        <w:t xml:space="preserve"> ICE Swap</w:t>
      </w:r>
      <w:r w:rsidRPr="007746D5">
        <w:rPr>
          <w:rFonts w:ascii="Times New Roman" w:hAnsi="Times New Roman"/>
          <w:i/>
          <w:iCs/>
          <w:sz w:val="24"/>
          <w:szCs w:val="28"/>
        </w:rPr>
        <w:t xml:space="preserve"> Rate </w:t>
      </w:r>
    </w:p>
    <w:p w14:paraId="2EAF89EE" w14:textId="52F54501" w:rsidR="009D0F11" w:rsidRDefault="00AC6F0E" w:rsidP="007746D5">
      <w:pPr>
        <w:pStyle w:val="Body"/>
        <w:ind w:left="567"/>
        <w:rPr>
          <w:rFonts w:ascii="Times New Roman" w:hAnsi="Times New Roman"/>
          <w:b/>
          <w:bCs/>
          <w:i/>
          <w:iCs/>
          <w:sz w:val="24"/>
          <w:szCs w:val="28"/>
          <w:highlight w:val="green"/>
        </w:rPr>
      </w:pPr>
      <w:r w:rsidRPr="00C60962">
        <w:rPr>
          <w:rFonts w:ascii="Times New Roman" w:hAnsi="Times New Roman"/>
          <w:sz w:val="24"/>
          <w:szCs w:val="28"/>
        </w:rPr>
        <w:t>If</w:t>
      </w:r>
      <w:r w:rsidR="00422235">
        <w:rPr>
          <w:rFonts w:ascii="Times New Roman" w:hAnsi="Times New Roman"/>
          <w:sz w:val="24"/>
          <w:szCs w:val="28"/>
        </w:rPr>
        <w:t xml:space="preserve"> the</w:t>
      </w:r>
      <w:r w:rsidRPr="00C60962">
        <w:rPr>
          <w:rFonts w:ascii="Times New Roman" w:hAnsi="Times New Roman"/>
          <w:sz w:val="24"/>
          <w:szCs w:val="28"/>
        </w:rPr>
        <w:t xml:space="preserve"> </w:t>
      </w:r>
      <w:r w:rsidR="003B2C85">
        <w:rPr>
          <w:rFonts w:ascii="Times New Roman" w:hAnsi="Times New Roman"/>
          <w:sz w:val="24"/>
          <w:szCs w:val="28"/>
        </w:rPr>
        <w:t>USD SOFR</w:t>
      </w:r>
      <w:r w:rsidRPr="00C60962">
        <w:rPr>
          <w:rFonts w:ascii="Times New Roman" w:hAnsi="Times New Roman"/>
          <w:sz w:val="24"/>
          <w:szCs w:val="28"/>
        </w:rPr>
        <w:t xml:space="preserve"> ICE Swap Rate </w:t>
      </w:r>
      <w:r w:rsidR="00422235">
        <w:rPr>
          <w:rFonts w:ascii="Times New Roman" w:hAnsi="Times New Roman"/>
          <w:sz w:val="24"/>
          <w:szCs w:val="28"/>
        </w:rPr>
        <w:t xml:space="preserve">in respect of the Reset Date is not published by the administrator of the </w:t>
      </w:r>
      <w:r w:rsidR="003B2C85">
        <w:rPr>
          <w:rFonts w:ascii="Times New Roman" w:hAnsi="Times New Roman"/>
          <w:sz w:val="24"/>
          <w:szCs w:val="28"/>
        </w:rPr>
        <w:t xml:space="preserve">USD SOFR </w:t>
      </w:r>
      <w:r w:rsidR="00422235">
        <w:rPr>
          <w:rFonts w:ascii="Times New Roman" w:hAnsi="Times New Roman"/>
          <w:sz w:val="24"/>
          <w:szCs w:val="28"/>
        </w:rPr>
        <w:t xml:space="preserve">ICE Swap Rate or an authorized distributor and is not otherwise provided by the administrator of the </w:t>
      </w:r>
      <w:r w:rsidR="003B2C85">
        <w:rPr>
          <w:rFonts w:ascii="Times New Roman" w:hAnsi="Times New Roman"/>
          <w:sz w:val="24"/>
          <w:szCs w:val="28"/>
        </w:rPr>
        <w:t>USD SOFR</w:t>
      </w:r>
      <w:r w:rsidR="00422235">
        <w:rPr>
          <w:rFonts w:ascii="Times New Roman" w:hAnsi="Times New Roman"/>
          <w:sz w:val="24"/>
          <w:szCs w:val="28"/>
        </w:rPr>
        <w:t xml:space="preserve"> ICE Swap Rate by either (A) the </w:t>
      </w:r>
      <w:r w:rsidR="002C7F60">
        <w:rPr>
          <w:rFonts w:ascii="Times New Roman" w:hAnsi="Times New Roman"/>
          <w:sz w:val="24"/>
          <w:szCs w:val="28"/>
        </w:rPr>
        <w:t>Reset Date</w:t>
      </w:r>
      <w:r w:rsidR="006A60FD">
        <w:rPr>
          <w:rFonts w:ascii="Times New Roman" w:hAnsi="Times New Roman"/>
          <w:sz w:val="24"/>
          <w:szCs w:val="28"/>
        </w:rPr>
        <w:t xml:space="preserve"> </w:t>
      </w:r>
      <w:r w:rsidR="00422235" w:rsidRPr="00A30E80">
        <w:rPr>
          <w:rFonts w:ascii="Times New Roman" w:hAnsi="Times New Roman"/>
          <w:sz w:val="24"/>
          <w:szCs w:val="28"/>
        </w:rPr>
        <w:t xml:space="preserve">or (B) </w:t>
      </w:r>
      <w:r w:rsidR="00A30E80" w:rsidRPr="00A30E80">
        <w:rPr>
          <w:rFonts w:ascii="Times New Roman" w:hAnsi="Times New Roman"/>
          <w:sz w:val="24"/>
          <w:szCs w:val="28"/>
        </w:rPr>
        <w:t xml:space="preserve">such other date on which the </w:t>
      </w:r>
      <w:r w:rsidR="003B2C85">
        <w:rPr>
          <w:rFonts w:ascii="Times New Roman" w:hAnsi="Times New Roman"/>
          <w:sz w:val="24"/>
          <w:szCs w:val="28"/>
        </w:rPr>
        <w:t xml:space="preserve">USD SOFR </w:t>
      </w:r>
      <w:r w:rsidR="00A30E80" w:rsidRPr="00A30E80">
        <w:rPr>
          <w:rFonts w:ascii="Times New Roman" w:hAnsi="Times New Roman"/>
          <w:sz w:val="24"/>
          <w:szCs w:val="28"/>
        </w:rPr>
        <w:t>ICE Swap Rate is required</w:t>
      </w:r>
      <w:r w:rsidR="00422235" w:rsidRPr="00A30E80">
        <w:rPr>
          <w:rFonts w:ascii="Times New Roman" w:hAnsi="Times New Roman"/>
          <w:sz w:val="24"/>
          <w:szCs w:val="28"/>
        </w:rPr>
        <w:t xml:space="preserve">, </w:t>
      </w:r>
      <w:r w:rsidR="005614A5" w:rsidRPr="00A30E80">
        <w:rPr>
          <w:rFonts w:ascii="Times New Roman" w:hAnsi="Times New Roman"/>
          <w:sz w:val="24"/>
          <w:szCs w:val="28"/>
        </w:rPr>
        <w:t>t</w:t>
      </w:r>
      <w:r w:rsidR="005614A5">
        <w:rPr>
          <w:rFonts w:ascii="Times New Roman" w:hAnsi="Times New Roman"/>
          <w:sz w:val="24"/>
          <w:szCs w:val="28"/>
        </w:rPr>
        <w:t xml:space="preserve">hen, in respect of any day for which that rate is required, references to that rate will be </w:t>
      </w:r>
      <w:r w:rsidR="003D6BA9">
        <w:rPr>
          <w:rFonts w:ascii="Times New Roman" w:hAnsi="Times New Roman"/>
          <w:sz w:val="24"/>
          <w:szCs w:val="28"/>
        </w:rPr>
        <w:t>deemed to be references to the rate determined by the Calculation Agent</w:t>
      </w:r>
      <w:r w:rsidRPr="00C60962">
        <w:rPr>
          <w:rFonts w:ascii="Times New Roman" w:hAnsi="Times New Roman"/>
          <w:sz w:val="24"/>
          <w:szCs w:val="28"/>
        </w:rPr>
        <w:t>.</w:t>
      </w:r>
      <w:r w:rsidR="00057864">
        <w:rPr>
          <w:rFonts w:ascii="Times New Roman" w:hAnsi="Times New Roman"/>
          <w:sz w:val="24"/>
          <w:szCs w:val="28"/>
        </w:rPr>
        <w:t xml:space="preserve"> </w:t>
      </w:r>
    </w:p>
    <w:p w14:paraId="7ED5EE0D" w14:textId="7BFEC620" w:rsidR="00C60962" w:rsidRDefault="00C60962" w:rsidP="007746D5">
      <w:pPr>
        <w:pStyle w:val="Body"/>
        <w:ind w:left="567"/>
        <w:rPr>
          <w:rFonts w:ascii="Times New Roman" w:hAnsi="Times New Roman"/>
          <w:i/>
          <w:iCs/>
          <w:sz w:val="24"/>
          <w:szCs w:val="28"/>
        </w:rPr>
      </w:pPr>
      <w:r w:rsidRPr="00C60962">
        <w:rPr>
          <w:rFonts w:ascii="Times New Roman" w:hAnsi="Times New Roman"/>
          <w:i/>
          <w:iCs/>
          <w:sz w:val="24"/>
          <w:szCs w:val="28"/>
        </w:rPr>
        <w:t>Definitions</w:t>
      </w:r>
    </w:p>
    <w:p w14:paraId="455B2188" w14:textId="77777777" w:rsidR="00E5198E" w:rsidRDefault="00E5198E" w:rsidP="007746D5">
      <w:pPr>
        <w:pStyle w:val="Body"/>
        <w:ind w:left="567"/>
        <w:rPr>
          <w:rFonts w:ascii="Times New Roman" w:hAnsi="Times New Roman"/>
          <w:sz w:val="24"/>
          <w:szCs w:val="28"/>
        </w:rPr>
      </w:pPr>
      <w:r>
        <w:rPr>
          <w:rFonts w:ascii="Times New Roman" w:hAnsi="Times New Roman"/>
          <w:sz w:val="24"/>
          <w:szCs w:val="28"/>
        </w:rPr>
        <w:t>For these purposes:</w:t>
      </w:r>
    </w:p>
    <w:p w14:paraId="05BD75FF" w14:textId="46EA7EDD" w:rsidR="0009043C" w:rsidRPr="00714A56" w:rsidRDefault="0009043C" w:rsidP="007746D5">
      <w:pPr>
        <w:pStyle w:val="Body"/>
        <w:ind w:left="567"/>
        <w:rPr>
          <w:rFonts w:ascii="Times New Roman" w:hAnsi="Times New Roman"/>
          <w:sz w:val="24"/>
          <w:szCs w:val="28"/>
        </w:rPr>
      </w:pPr>
      <w:r>
        <w:rPr>
          <w:rFonts w:ascii="Times New Roman" w:hAnsi="Times New Roman"/>
          <w:sz w:val="24"/>
          <w:szCs w:val="28"/>
        </w:rPr>
        <w:t>“Applicable</w:t>
      </w:r>
      <w:r w:rsidR="0053377E">
        <w:rPr>
          <w:rFonts w:ascii="Times New Roman" w:hAnsi="Times New Roman"/>
          <w:sz w:val="24"/>
          <w:szCs w:val="28"/>
        </w:rPr>
        <w:t xml:space="preserve"> </w:t>
      </w:r>
      <w:r w:rsidR="00CA69B9">
        <w:rPr>
          <w:rFonts w:ascii="Times New Roman" w:hAnsi="Times New Roman"/>
          <w:sz w:val="24"/>
          <w:szCs w:val="28"/>
        </w:rPr>
        <w:t>USD</w:t>
      </w:r>
      <w:r>
        <w:rPr>
          <w:rFonts w:ascii="Times New Roman" w:hAnsi="Times New Roman"/>
          <w:sz w:val="24"/>
          <w:szCs w:val="28"/>
        </w:rPr>
        <w:t xml:space="preserve"> Tenor” means, in respect of </w:t>
      </w:r>
      <w:r w:rsidR="00CA69B9">
        <w:rPr>
          <w:rFonts w:ascii="Times New Roman" w:hAnsi="Times New Roman"/>
          <w:sz w:val="24"/>
          <w:szCs w:val="28"/>
        </w:rPr>
        <w:t>USD</w:t>
      </w:r>
      <w:r>
        <w:rPr>
          <w:rFonts w:ascii="Times New Roman" w:hAnsi="Times New Roman"/>
          <w:sz w:val="24"/>
          <w:szCs w:val="28"/>
        </w:rPr>
        <w:t xml:space="preserve"> LIBOR</w:t>
      </w:r>
      <w:r w:rsidR="00CA69B9">
        <w:rPr>
          <w:rFonts w:ascii="Times New Roman" w:hAnsi="Times New Roman"/>
          <w:sz w:val="24"/>
          <w:szCs w:val="28"/>
        </w:rPr>
        <w:t xml:space="preserve">, </w:t>
      </w:r>
      <w:r>
        <w:rPr>
          <w:rFonts w:ascii="Times New Roman" w:hAnsi="Times New Roman"/>
          <w:sz w:val="24"/>
          <w:szCs w:val="28"/>
        </w:rPr>
        <w:t>three months or</w:t>
      </w:r>
      <w:r w:rsidR="00266D15">
        <w:rPr>
          <w:rFonts w:ascii="Times New Roman" w:hAnsi="Times New Roman"/>
          <w:sz w:val="24"/>
          <w:szCs w:val="28"/>
        </w:rPr>
        <w:t xml:space="preserve"> </w:t>
      </w:r>
      <w:r>
        <w:rPr>
          <w:rFonts w:ascii="Times New Roman" w:hAnsi="Times New Roman"/>
          <w:sz w:val="24"/>
          <w:szCs w:val="28"/>
        </w:rPr>
        <w:t xml:space="preserve">any tenor of </w:t>
      </w:r>
      <w:r w:rsidR="00CA69B9">
        <w:rPr>
          <w:rFonts w:ascii="Times New Roman" w:hAnsi="Times New Roman"/>
          <w:sz w:val="24"/>
          <w:szCs w:val="28"/>
        </w:rPr>
        <w:t>USD</w:t>
      </w:r>
      <w:r>
        <w:rPr>
          <w:rFonts w:ascii="Times New Roman" w:hAnsi="Times New Roman"/>
          <w:sz w:val="24"/>
          <w:szCs w:val="28"/>
        </w:rPr>
        <w:t xml:space="preserve"> LIBOR which is referenced in fixed-for-floating </w:t>
      </w:r>
      <w:r w:rsidR="00CA69B9">
        <w:rPr>
          <w:rFonts w:ascii="Times New Roman" w:hAnsi="Times New Roman"/>
          <w:sz w:val="24"/>
          <w:szCs w:val="28"/>
        </w:rPr>
        <w:t xml:space="preserve">U.S. Dollar </w:t>
      </w:r>
      <w:r>
        <w:rPr>
          <w:rFonts w:ascii="Times New Roman" w:hAnsi="Times New Roman"/>
          <w:sz w:val="24"/>
          <w:szCs w:val="28"/>
        </w:rPr>
        <w:t xml:space="preserve">swap transactions on which the </w:t>
      </w:r>
      <w:r w:rsidR="00CA69B9">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2C2C54">
        <w:rPr>
          <w:rFonts w:ascii="Times New Roman" w:hAnsi="Times New Roman"/>
          <w:sz w:val="24"/>
          <w:szCs w:val="28"/>
        </w:rPr>
        <w:t>-11:00</w:t>
      </w:r>
      <w:r>
        <w:rPr>
          <w:rFonts w:ascii="Times New Roman" w:hAnsi="Times New Roman"/>
          <w:sz w:val="24"/>
          <w:szCs w:val="28"/>
        </w:rPr>
        <w:t xml:space="preserve"> with a maturity of the Designated Maturity is based</w:t>
      </w:r>
      <w:r w:rsidR="00F40010">
        <w:rPr>
          <w:rFonts w:ascii="Times New Roman" w:hAnsi="Times New Roman"/>
          <w:sz w:val="24"/>
          <w:szCs w:val="28"/>
        </w:rPr>
        <w:t>;</w:t>
      </w:r>
      <w:r>
        <w:rPr>
          <w:rFonts w:ascii="Times New Roman" w:hAnsi="Times New Roman"/>
          <w:sz w:val="24"/>
          <w:szCs w:val="28"/>
        </w:rPr>
        <w:t xml:space="preserve"> </w:t>
      </w:r>
    </w:p>
    <w:p w14:paraId="1347E3C9" w14:textId="2EA1FEDC" w:rsidR="00266D15" w:rsidRDefault="00B70D8F" w:rsidP="007746D5">
      <w:pPr>
        <w:pStyle w:val="Body"/>
        <w:ind w:left="567"/>
        <w:rPr>
          <w:rFonts w:ascii="Times New Roman" w:hAnsi="Times New Roman"/>
          <w:sz w:val="24"/>
          <w:szCs w:val="28"/>
        </w:rPr>
      </w:pPr>
      <w:r>
        <w:rPr>
          <w:rFonts w:ascii="Times New Roman" w:hAnsi="Times New Roman"/>
          <w:sz w:val="24"/>
          <w:szCs w:val="28"/>
        </w:rPr>
        <w:lastRenderedPageBreak/>
        <w:t xml:space="preserve">“Calculated </w:t>
      </w:r>
      <w:r w:rsidR="00CA69B9">
        <w:rPr>
          <w:rFonts w:ascii="Times New Roman" w:hAnsi="Times New Roman"/>
          <w:sz w:val="24"/>
          <w:szCs w:val="28"/>
        </w:rPr>
        <w:t>USD</w:t>
      </w:r>
      <w:r>
        <w:rPr>
          <w:rFonts w:ascii="Times New Roman" w:hAnsi="Times New Roman"/>
          <w:sz w:val="24"/>
          <w:szCs w:val="28"/>
        </w:rPr>
        <w:t xml:space="preserve"> ISR Fallback Rate”</w:t>
      </w:r>
      <w:r w:rsidR="005502E6">
        <w:rPr>
          <w:rFonts w:ascii="Times New Roman" w:hAnsi="Times New Roman"/>
          <w:sz w:val="24"/>
          <w:szCs w:val="28"/>
        </w:rPr>
        <w:t xml:space="preserve"> means the rate calculated as follows, and the resulting percentage will be rounded, if necessary, in accordance with the method set forth in Section 8.1(a): </w:t>
      </w:r>
    </w:p>
    <w:bookmarkStart w:id="1" w:name="_Hlk73947927"/>
    <w:p w14:paraId="01EBB68F" w14:textId="77777777" w:rsidR="00054CAA" w:rsidRPr="00A11FC4" w:rsidRDefault="007005CB" w:rsidP="00054CAA">
      <w:pPr>
        <w:spacing w:after="160" w:line="259" w:lineRule="auto"/>
        <w:rPr>
          <w:rFonts w:ascii="Times New Roman" w:eastAsia="Calibri" w:hAnsi="Times New Roman" w:cs="Times New Roman"/>
          <w:sz w:val="24"/>
          <w:szCs w:val="24"/>
        </w:rPr>
      </w:pPr>
      <m:oMathPara>
        <m:oMathParaPr>
          <m:jc m:val="center"/>
        </m:oMathParaP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r>
            <w:rPr>
              <w:rFonts w:ascii="Cambria Math" w:hAnsi="Cambria Math"/>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365.25</m:t>
              </m:r>
            </m:num>
            <m:den>
              <m:r>
                <w:rPr>
                  <w:rFonts w:ascii="Cambria Math" w:eastAsia="Calibri" w:hAnsi="Cambria Math" w:cs="Times New Roman"/>
                  <w:sz w:val="24"/>
                  <w:szCs w:val="24"/>
                </w:rPr>
                <m:t>360</m:t>
              </m:r>
            </m:den>
          </m:f>
          <m:d>
            <m:dPr>
              <m:begChr m:val="["/>
              <m:endChr m:val="]"/>
              <m:ctrlPr>
                <w:rPr>
                  <w:rFonts w:ascii="Cambria Math" w:eastAsia="Calibri" w:hAnsi="Cambria Math" w:cs="Times New Roman"/>
                  <w:i/>
                  <w:sz w:val="24"/>
                  <w:szCs w:val="24"/>
                </w:rPr>
              </m:ctrlPr>
            </m:dPr>
            <m:e>
              <m:r>
                <w:rPr>
                  <w:rFonts w:ascii="Cambria Math" w:eastAsia="Calibri" w:hAnsi="Cambria Math" w:cs="Times New Roman"/>
                  <w:sz w:val="24"/>
                  <w:szCs w:val="24"/>
                </w:rPr>
                <m:t>2×</m:t>
              </m:r>
              <m:d>
                <m:dPr>
                  <m:ctrlPr>
                    <w:rPr>
                      <w:rFonts w:ascii="Cambria Math" w:eastAsia="Calibri" w:hAnsi="Cambria Math" w:cs="Times New Roman"/>
                      <w:i/>
                      <w:sz w:val="24"/>
                      <w:szCs w:val="24"/>
                    </w:rPr>
                  </m:ctrlPr>
                </m:dPr>
                <m:e>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e>
                  </m:rad>
                  <m:r>
                    <w:rPr>
                      <w:rFonts w:ascii="Cambria Math" w:eastAsia="Calibri" w:hAnsi="Cambria Math" w:cs="Times New Roman"/>
                      <w:sz w:val="24"/>
                      <w:szCs w:val="24"/>
                    </w:rPr>
                    <m:t>-1</m:t>
                  </m:r>
                </m:e>
              </m:d>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s</m:t>
                      </m:r>
                    </m:e>
                    <m:sup>
                      <m:r>
                        <w:rPr>
                          <w:rFonts w:ascii="Cambria Math" w:eastAsia="Calibri" w:hAnsi="Cambria Math" w:cs="Times New Roman"/>
                          <w:sz w:val="24"/>
                          <w:szCs w:val="24"/>
                        </w:rPr>
                        <m:t>3M</m:t>
                      </m:r>
                    </m:sup>
                  </m:sSup>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m:t>
                      </m:r>
                    </m:num>
                    <m:den>
                      <m:r>
                        <w:rPr>
                          <w:rFonts w:ascii="Cambria Math" w:eastAsia="Calibri" w:hAnsi="Cambria Math" w:cs="Times New Roman"/>
                          <w:sz w:val="24"/>
                          <w:szCs w:val="24"/>
                        </w:rPr>
                        <m:t>2</m:t>
                      </m:r>
                    </m:den>
                  </m:f>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rad>
                        <m:radPr>
                          <m:ctrlPr>
                            <w:rPr>
                              <w:rFonts w:ascii="Cambria Math" w:eastAsia="Calibri" w:hAnsi="Cambria Math" w:cs="Times New Roman"/>
                              <w:i/>
                              <w:sz w:val="24"/>
                              <w:szCs w:val="24"/>
                            </w:rPr>
                          </m:ctrlPr>
                        </m:radPr>
                        <m:deg>
                          <m:r>
                            <w:rPr>
                              <w:rFonts w:ascii="Cambria Math" w:eastAsia="Calibri" w:hAnsi="Cambria Math" w:cs="Times New Roman"/>
                              <w:sz w:val="24"/>
                              <w:szCs w:val="24"/>
                            </w:rPr>
                            <m:t>4</m:t>
                          </m:r>
                        </m:deg>
                        <m:e>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e>
                      </m:rad>
                      <m:r>
                        <w:rPr>
                          <w:rFonts w:ascii="Cambria Math" w:eastAsia="Calibri" w:hAnsi="Cambria Math" w:cs="Times New Roman"/>
                          <w:sz w:val="24"/>
                          <w:szCs w:val="24"/>
                        </w:rPr>
                        <m:t>+1</m:t>
                      </m:r>
                    </m:e>
                  </m:d>
                </m:e>
              </m:d>
            </m:e>
          </m:d>
        </m:oMath>
      </m:oMathPara>
    </w:p>
    <w:p w14:paraId="03343539" w14:textId="73FC8B65" w:rsidR="00054CAA" w:rsidRPr="00A11FC4" w:rsidRDefault="00054CAA" w:rsidP="00054CAA">
      <w:pPr>
        <w:spacing w:line="259" w:lineRule="auto"/>
        <w:ind w:left="993"/>
        <w:jc w:val="both"/>
        <w:rPr>
          <w:rFonts w:ascii="Times New Roman" w:eastAsia="Calibri" w:hAnsi="Times New Roman" w:cs="Times New Roman"/>
          <w:sz w:val="24"/>
          <w:szCs w:val="24"/>
        </w:rPr>
      </w:pPr>
      <w:r w:rsidRPr="00A11FC4">
        <w:rPr>
          <w:rFonts w:ascii="Times New Roman" w:eastAsia="Calibri" w:hAnsi="Times New Roman" w:cs="Times New Roman"/>
          <w:sz w:val="24"/>
          <w:szCs w:val="24"/>
        </w:rPr>
        <w:t>where:</w:t>
      </w:r>
    </w:p>
    <w:p w14:paraId="04F258FB" w14:textId="77777777" w:rsidR="00054CAA" w:rsidRPr="00A11FC4" w:rsidRDefault="00054CAA" w:rsidP="00054CAA">
      <w:pPr>
        <w:spacing w:line="259" w:lineRule="auto"/>
        <w:ind w:left="993"/>
        <w:jc w:val="both"/>
        <w:rPr>
          <w:rFonts w:ascii="Times New Roman" w:eastAsia="Calibri" w:hAnsi="Times New Roman" w:cs="Times New Roman"/>
          <w:sz w:val="24"/>
          <w:szCs w:val="24"/>
        </w:rPr>
      </w:pPr>
    </w:p>
    <w:p w14:paraId="04EA86C1" w14:textId="6D6888B7" w:rsidR="00054CAA" w:rsidRPr="00A11FC4" w:rsidRDefault="00054CAA" w:rsidP="00054CAA">
      <w:pPr>
        <w:spacing w:line="259" w:lineRule="auto"/>
        <w:ind w:left="993"/>
        <w:jc w:val="both"/>
        <w:rPr>
          <w:rFonts w:ascii="Times New Roman" w:eastAsia="Calibri" w:hAnsi="Times New Roman" w:cs="Times New Roman"/>
          <w:sz w:val="24"/>
          <w:szCs w:val="24"/>
        </w:rPr>
      </w:pPr>
      <w:r w:rsidRPr="00A11FC4">
        <w:rPr>
          <w:rFonts w:ascii="Times New Roman" w:hAnsi="Times New Roman"/>
          <w:sz w:val="24"/>
          <w:szCs w:val="24"/>
        </w:rPr>
        <w:t>“</w:t>
      </w: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oMath>
      <w:r w:rsidRPr="00A11FC4">
        <w:rPr>
          <w:rFonts w:ascii="Times New Roman" w:eastAsia="Calibri" w:hAnsi="Times New Roman" w:cs="Times New Roman"/>
          <w:sz w:val="24"/>
          <w:szCs w:val="24"/>
        </w:rPr>
        <w:t>” is the Calculated USD ISR Fallback Rate with a maturity of the Designated Maturity;</w:t>
      </w:r>
    </w:p>
    <w:p w14:paraId="6AEAFD49" w14:textId="77777777" w:rsidR="00054CAA" w:rsidRPr="00A11FC4" w:rsidRDefault="00054CAA" w:rsidP="00054CAA">
      <w:pPr>
        <w:spacing w:line="259" w:lineRule="auto"/>
        <w:ind w:left="993"/>
        <w:jc w:val="both"/>
        <w:rPr>
          <w:rFonts w:ascii="Times New Roman" w:eastAsia="Calibri" w:hAnsi="Times New Roman" w:cs="Times New Roman"/>
          <w:sz w:val="24"/>
          <w:szCs w:val="24"/>
        </w:rPr>
      </w:pPr>
    </w:p>
    <w:p w14:paraId="344052B0" w14:textId="33E175BC" w:rsidR="00054CAA" w:rsidRPr="00A11FC4" w:rsidRDefault="00054CAA" w:rsidP="00054CAA">
      <w:pPr>
        <w:spacing w:line="259" w:lineRule="auto"/>
        <w:ind w:left="993"/>
        <w:jc w:val="both"/>
        <w:rPr>
          <w:rFonts w:ascii="Times New Roman" w:eastAsia="DengXian" w:hAnsi="Times New Roman" w:cs="Times New Roman"/>
          <w:sz w:val="24"/>
          <w:szCs w:val="24"/>
        </w:rPr>
      </w:pPr>
      <w:r w:rsidRPr="00A11FC4">
        <w:rPr>
          <w:rFonts w:ascii="Times New Roman" w:hAnsi="Times New Roman"/>
          <w:sz w:val="24"/>
          <w:szCs w:val="24"/>
        </w:rPr>
        <w:t>“</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oMath>
      <w:r w:rsidRPr="00A11FC4">
        <w:rPr>
          <w:rFonts w:ascii="Times New Roman" w:eastAsia="DengXian" w:hAnsi="Times New Roman" w:cs="Times New Roman"/>
          <w:sz w:val="24"/>
          <w:szCs w:val="24"/>
        </w:rPr>
        <w:t>” is the USD SOFR ICE Swap Rate with a maturity of the Designated Maturity; and</w:t>
      </w:r>
    </w:p>
    <w:p w14:paraId="4437A1F0" w14:textId="77777777" w:rsidR="00054CAA" w:rsidRPr="00A11FC4" w:rsidRDefault="00054CAA" w:rsidP="00054CAA">
      <w:pPr>
        <w:spacing w:line="259" w:lineRule="auto"/>
        <w:ind w:left="993"/>
        <w:jc w:val="both"/>
        <w:rPr>
          <w:rFonts w:ascii="Times New Roman" w:eastAsia="DengXian" w:hAnsi="Times New Roman" w:cs="Times New Roman"/>
          <w:sz w:val="24"/>
          <w:szCs w:val="24"/>
        </w:rPr>
      </w:pPr>
    </w:p>
    <w:p w14:paraId="22B0F9BB" w14:textId="25B9D5AC" w:rsidR="00054CAA" w:rsidRPr="00A11FC4" w:rsidRDefault="00054CAA" w:rsidP="00054CAA">
      <w:pPr>
        <w:spacing w:line="259" w:lineRule="auto"/>
        <w:ind w:left="993"/>
        <w:jc w:val="both"/>
        <w:rPr>
          <w:rFonts w:ascii="Times New Roman" w:eastAsia="DengXian" w:hAnsi="Times New Roman" w:cs="Times New Roman"/>
          <w:sz w:val="24"/>
          <w:szCs w:val="24"/>
        </w:rPr>
      </w:pPr>
      <w:r w:rsidRPr="00A11FC4">
        <w:rPr>
          <w:rFonts w:ascii="Times New Roman" w:hAnsi="Times New Roman"/>
          <w:sz w:val="24"/>
          <w:szCs w:val="24"/>
        </w:rPr>
        <w:t>“</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s</m:t>
            </m:r>
          </m:e>
          <m:sup>
            <m:r>
              <w:rPr>
                <w:rFonts w:ascii="Cambria Math" w:eastAsia="Calibri" w:hAnsi="Cambria Math" w:cs="Times New Roman"/>
                <w:sz w:val="24"/>
                <w:szCs w:val="24"/>
              </w:rPr>
              <m:t>3M</m:t>
            </m:r>
          </m:sup>
        </m:sSup>
      </m:oMath>
      <w:r w:rsidRPr="00A11FC4">
        <w:rPr>
          <w:rFonts w:ascii="Times New Roman" w:hAnsi="Times New Roman"/>
          <w:sz w:val="24"/>
          <w:szCs w:val="24"/>
        </w:rPr>
        <w:t>”</w:t>
      </w:r>
      <w:r w:rsidRPr="00A11FC4">
        <w:rPr>
          <w:rFonts w:ascii="Times New Roman" w:eastAsia="DengXian" w:hAnsi="Times New Roman" w:cs="Times New Roman"/>
          <w:sz w:val="24"/>
          <w:szCs w:val="24"/>
        </w:rPr>
        <w:t xml:space="preserve"> is 0.26161%;</w:t>
      </w:r>
    </w:p>
    <w:bookmarkEnd w:id="1"/>
    <w:p w14:paraId="3217E7B7" w14:textId="77777777" w:rsidR="00054CAA" w:rsidRPr="00BB1DB2" w:rsidRDefault="00054CAA" w:rsidP="00054CAA">
      <w:pPr>
        <w:spacing w:line="259" w:lineRule="auto"/>
        <w:ind w:left="993"/>
        <w:rPr>
          <w:rFonts w:ascii="Times New Roman" w:eastAsia="DengXian" w:hAnsi="Times New Roman" w:cs="Times New Roman"/>
          <w:sz w:val="22"/>
        </w:rPr>
      </w:pPr>
    </w:p>
    <w:p w14:paraId="3AC4B9C6" w14:textId="4208DD89" w:rsidR="002228B5" w:rsidRPr="00EF5002" w:rsidRDefault="002228B5" w:rsidP="00054CAA">
      <w:pPr>
        <w:pStyle w:val="Body"/>
        <w:ind w:left="567"/>
        <w:rPr>
          <w:rFonts w:ascii="Times New Roman" w:hAnsi="Times New Roman"/>
          <w:sz w:val="24"/>
          <w:szCs w:val="28"/>
        </w:rPr>
      </w:pPr>
      <w:r>
        <w:rPr>
          <w:rFonts w:ascii="Times New Roman" w:hAnsi="Times New Roman"/>
          <w:sz w:val="24"/>
          <w:szCs w:val="28"/>
        </w:rPr>
        <w:t xml:space="preserve">“Non-Representative” </w:t>
      </w:r>
      <w:r w:rsidRPr="00EF5002">
        <w:rPr>
          <w:rFonts w:ascii="Times New Roman" w:hAnsi="Times New Roman"/>
          <w:sz w:val="24"/>
          <w:szCs w:val="28"/>
        </w:rPr>
        <w:t>means</w:t>
      </w:r>
      <w:r>
        <w:rPr>
          <w:rFonts w:ascii="Times New Roman" w:hAnsi="Times New Roman"/>
          <w:sz w:val="24"/>
          <w:szCs w:val="28"/>
        </w:rPr>
        <w:t xml:space="preserve"> </w:t>
      </w:r>
      <w:r w:rsidRPr="00EF5002">
        <w:rPr>
          <w:rFonts w:ascii="Times New Roman" w:hAnsi="Times New Roman"/>
          <w:sz w:val="24"/>
          <w:szCs w:val="28"/>
        </w:rPr>
        <w:t xml:space="preserve">the regulatory supervisor for the administrator of </w:t>
      </w:r>
      <w:r>
        <w:rPr>
          <w:rFonts w:ascii="Times New Roman" w:hAnsi="Times New Roman"/>
          <w:sz w:val="24"/>
          <w:szCs w:val="28"/>
        </w:rPr>
        <w:t>USD LIBOR</w:t>
      </w:r>
      <w:r w:rsidRPr="00EF5002">
        <w:rPr>
          <w:rFonts w:ascii="Times New Roman" w:hAnsi="Times New Roman"/>
          <w:sz w:val="24"/>
          <w:szCs w:val="28"/>
        </w:rPr>
        <w:t>:</w:t>
      </w:r>
    </w:p>
    <w:p w14:paraId="2817A6B1" w14:textId="77777777" w:rsidR="002228B5" w:rsidRPr="00EF5002" w:rsidRDefault="002228B5" w:rsidP="007746D5">
      <w:pPr>
        <w:pStyle w:val="Body"/>
        <w:ind w:left="1276" w:hanging="709"/>
        <w:rPr>
          <w:rFonts w:ascii="Times New Roman" w:hAnsi="Times New Roman"/>
          <w:sz w:val="24"/>
          <w:szCs w:val="28"/>
        </w:rPr>
      </w:pPr>
      <w:r w:rsidRPr="00EF5002">
        <w:rPr>
          <w:rFonts w:ascii="Times New Roman" w:hAnsi="Times New Roman"/>
          <w:sz w:val="24"/>
          <w:szCs w:val="28"/>
        </w:rPr>
        <w:t>(</w:t>
      </w:r>
      <w:r>
        <w:rPr>
          <w:rFonts w:ascii="Times New Roman" w:hAnsi="Times New Roman"/>
          <w:sz w:val="24"/>
          <w:szCs w:val="28"/>
        </w:rPr>
        <w:t>A</w:t>
      </w:r>
      <w:r w:rsidRPr="00EF5002">
        <w:rPr>
          <w:rFonts w:ascii="Times New Roman" w:hAnsi="Times New Roman"/>
          <w:sz w:val="24"/>
          <w:szCs w:val="28"/>
        </w:rPr>
        <w:t>)</w:t>
      </w:r>
      <w:r w:rsidRPr="00EF5002">
        <w:rPr>
          <w:rFonts w:ascii="Times New Roman" w:hAnsi="Times New Roman"/>
          <w:sz w:val="24"/>
          <w:szCs w:val="28"/>
        </w:rPr>
        <w:tab/>
        <w:t xml:space="preserve">has determined and announced that </w:t>
      </w:r>
      <w:r>
        <w:rPr>
          <w:rFonts w:ascii="Times New Roman" w:hAnsi="Times New Roman"/>
          <w:sz w:val="24"/>
          <w:szCs w:val="28"/>
        </w:rPr>
        <w:t>USD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EF5002">
        <w:rPr>
          <w:rFonts w:ascii="Times New Roman" w:hAnsi="Times New Roman"/>
          <w:sz w:val="24"/>
          <w:szCs w:val="28"/>
        </w:rPr>
        <w:t xml:space="preserve"> is no longer representative of the underlying market and economic reality it is intended to measure and representativeness will not be restored; and</w:t>
      </w:r>
    </w:p>
    <w:p w14:paraId="2E628BE6" w14:textId="77777777" w:rsidR="002228B5" w:rsidRPr="00EF5002" w:rsidRDefault="002228B5" w:rsidP="007746D5">
      <w:pPr>
        <w:pStyle w:val="Body"/>
        <w:ind w:left="1276" w:hanging="709"/>
        <w:rPr>
          <w:rFonts w:ascii="Times New Roman" w:hAnsi="Times New Roman"/>
          <w:sz w:val="24"/>
          <w:szCs w:val="28"/>
        </w:rPr>
      </w:pPr>
      <w:r w:rsidRPr="00EF5002">
        <w:rPr>
          <w:rFonts w:ascii="Times New Roman" w:hAnsi="Times New Roman"/>
          <w:sz w:val="24"/>
          <w:szCs w:val="28"/>
        </w:rPr>
        <w:t>(</w:t>
      </w:r>
      <w:r>
        <w:rPr>
          <w:rFonts w:ascii="Times New Roman" w:hAnsi="Times New Roman"/>
          <w:sz w:val="24"/>
          <w:szCs w:val="28"/>
        </w:rPr>
        <w:t>B</w:t>
      </w:r>
      <w:r w:rsidRPr="00EF5002">
        <w:rPr>
          <w:rFonts w:ascii="Times New Roman" w:hAnsi="Times New Roman"/>
          <w:sz w:val="24"/>
          <w:szCs w:val="28"/>
        </w:rPr>
        <w:t>)</w:t>
      </w:r>
      <w:r w:rsidRPr="00EF5002">
        <w:rPr>
          <w:rFonts w:ascii="Times New Roman" w:hAnsi="Times New Roman"/>
          <w:sz w:val="24"/>
          <w:szCs w:val="28"/>
        </w:rPr>
        <w:tab/>
        <w:t xml:space="preserve">is aware that certain contractual triggers for fallbacks activated by pre-cessation announcements by such supervisor (howsoever described) in contracts have been or are engaged, </w:t>
      </w:r>
    </w:p>
    <w:p w14:paraId="159DC7DB" w14:textId="3A7C9695" w:rsidR="002228B5" w:rsidRDefault="002228B5" w:rsidP="007746D5">
      <w:pPr>
        <w:pStyle w:val="Body"/>
        <w:ind w:left="567"/>
        <w:rPr>
          <w:rFonts w:ascii="Times New Roman" w:hAnsi="Times New Roman"/>
          <w:sz w:val="24"/>
          <w:szCs w:val="28"/>
        </w:rPr>
      </w:pPr>
      <w:r w:rsidRPr="00EF5002">
        <w:rPr>
          <w:rFonts w:ascii="Times New Roman" w:hAnsi="Times New Roman"/>
          <w:sz w:val="24"/>
          <w:szCs w:val="28"/>
        </w:rPr>
        <w:t xml:space="preserve">provided that </w:t>
      </w:r>
      <w:r>
        <w:rPr>
          <w:rFonts w:ascii="Times New Roman" w:hAnsi="Times New Roman"/>
          <w:sz w:val="24"/>
          <w:szCs w:val="28"/>
        </w:rPr>
        <w:t>USD LIBOR</w:t>
      </w:r>
      <w:r w:rsidRPr="00EF5002">
        <w:rPr>
          <w:rFonts w:ascii="Times New Roman" w:hAnsi="Times New Roman"/>
          <w:sz w:val="24"/>
          <w:szCs w:val="28"/>
        </w:rPr>
        <w:t xml:space="preserve"> </w:t>
      </w:r>
      <w:r>
        <w:rPr>
          <w:rFonts w:ascii="Times New Roman" w:hAnsi="Times New Roman"/>
          <w:sz w:val="24"/>
          <w:szCs w:val="28"/>
        </w:rPr>
        <w:t xml:space="preserve">for the Applicable USD Tenor </w:t>
      </w:r>
      <w:r w:rsidRPr="00EF5002">
        <w:rPr>
          <w:rFonts w:ascii="Times New Roman" w:hAnsi="Times New Roman"/>
          <w:sz w:val="24"/>
          <w:szCs w:val="28"/>
        </w:rPr>
        <w:t xml:space="preserve">will be ‘Non-Representative’ by reference to the date indicated in the most recent statement or publication contemplated in </w:t>
      </w:r>
      <w:r>
        <w:rPr>
          <w:rFonts w:ascii="Times New Roman" w:hAnsi="Times New Roman"/>
          <w:sz w:val="24"/>
          <w:szCs w:val="28"/>
        </w:rPr>
        <w:t>subparagraph (A) or (B)(III) (as applicable) of the definition of</w:t>
      </w:r>
      <w:r w:rsidRPr="00A117B5">
        <w:rPr>
          <w:rFonts w:ascii="Times New Roman" w:hAnsi="Times New Roman"/>
          <w:sz w:val="24"/>
          <w:szCs w:val="28"/>
        </w:rPr>
        <w:t xml:space="preserve"> </w:t>
      </w:r>
      <w:r>
        <w:rPr>
          <w:rFonts w:ascii="Times New Roman" w:hAnsi="Times New Roman"/>
          <w:sz w:val="24"/>
          <w:szCs w:val="28"/>
        </w:rPr>
        <w:t xml:space="preserve">USD LIBOR Index Cessation Event; </w:t>
      </w:r>
    </w:p>
    <w:p w14:paraId="6108D31B" w14:textId="7C88452E" w:rsidR="002228B5" w:rsidRDefault="002228B5" w:rsidP="007746D5">
      <w:pPr>
        <w:pStyle w:val="Body"/>
        <w:ind w:left="567"/>
        <w:rPr>
          <w:rFonts w:ascii="Times New Roman" w:hAnsi="Times New Roman"/>
          <w:sz w:val="24"/>
          <w:szCs w:val="28"/>
        </w:rPr>
      </w:pPr>
      <w:r>
        <w:rPr>
          <w:rFonts w:ascii="Times New Roman" w:hAnsi="Times New Roman"/>
          <w:sz w:val="24"/>
          <w:szCs w:val="28"/>
        </w:rPr>
        <w:t xml:space="preserve">“Published USD ISR Fallback Rate” means the </w:t>
      </w:r>
      <w:r w:rsidR="001A2845">
        <w:rPr>
          <w:rFonts w:ascii="Times New Roman" w:hAnsi="Times New Roman"/>
          <w:sz w:val="24"/>
          <w:szCs w:val="28"/>
        </w:rPr>
        <w:t>rate</w:t>
      </w:r>
      <w:r>
        <w:rPr>
          <w:rFonts w:ascii="Times New Roman" w:hAnsi="Times New Roman"/>
          <w:sz w:val="24"/>
          <w:szCs w:val="28"/>
        </w:rPr>
        <w:t xml:space="preserve"> calculated in accordance with the formula set forth in the definition of Calculated USD ISR Fallback Rate, as provided by the administrator thereof (or any successor administrator)</w:t>
      </w:r>
      <w:r w:rsidR="00054CAA">
        <w:rPr>
          <w:rFonts w:ascii="Times New Roman" w:hAnsi="Times New Roman"/>
          <w:sz w:val="24"/>
          <w:szCs w:val="28"/>
        </w:rPr>
        <w:t>;</w:t>
      </w:r>
      <w:r>
        <w:rPr>
          <w:rFonts w:ascii="Times New Roman" w:hAnsi="Times New Roman"/>
          <w:sz w:val="24"/>
          <w:szCs w:val="28"/>
        </w:rPr>
        <w:t xml:space="preserve"> </w:t>
      </w:r>
    </w:p>
    <w:p w14:paraId="7B306D3B" w14:textId="08842C18" w:rsidR="0009043C" w:rsidRDefault="0009043C" w:rsidP="007746D5">
      <w:pPr>
        <w:pStyle w:val="Body"/>
        <w:ind w:left="567"/>
        <w:rPr>
          <w:rFonts w:ascii="Times New Roman" w:hAnsi="Times New Roman"/>
          <w:sz w:val="24"/>
          <w:szCs w:val="28"/>
        </w:rPr>
      </w:pPr>
      <w:r>
        <w:rPr>
          <w:rFonts w:ascii="Times New Roman" w:hAnsi="Times New Roman"/>
          <w:sz w:val="24"/>
          <w:szCs w:val="28"/>
        </w:rPr>
        <w:t>“</w:t>
      </w:r>
      <w:r w:rsidR="00CA69B9">
        <w:rPr>
          <w:rFonts w:ascii="Times New Roman" w:hAnsi="Times New Roman"/>
          <w:sz w:val="24"/>
          <w:szCs w:val="28"/>
        </w:rPr>
        <w:t xml:space="preserve">USD </w:t>
      </w:r>
      <w:r>
        <w:rPr>
          <w:rFonts w:ascii="Times New Roman" w:hAnsi="Times New Roman"/>
          <w:sz w:val="24"/>
          <w:szCs w:val="28"/>
        </w:rPr>
        <w:t xml:space="preserve">LIBOR” means the </w:t>
      </w:r>
      <w:r w:rsidR="00CA69B9">
        <w:rPr>
          <w:rFonts w:ascii="Times New Roman" w:hAnsi="Times New Roman"/>
          <w:sz w:val="24"/>
          <w:szCs w:val="28"/>
        </w:rPr>
        <w:t xml:space="preserve">U.S. Dollar </w:t>
      </w:r>
      <w:r>
        <w:rPr>
          <w:rFonts w:ascii="Times New Roman" w:hAnsi="Times New Roman"/>
          <w:sz w:val="24"/>
          <w:szCs w:val="28"/>
        </w:rPr>
        <w:t xml:space="preserve">wholesale funding rate known as </w:t>
      </w:r>
      <w:r w:rsidR="00CA69B9">
        <w:rPr>
          <w:rFonts w:ascii="Times New Roman" w:hAnsi="Times New Roman"/>
          <w:sz w:val="24"/>
          <w:szCs w:val="28"/>
        </w:rPr>
        <w:t xml:space="preserve">U.S. Dollar </w:t>
      </w:r>
      <w:r>
        <w:rPr>
          <w:rFonts w:ascii="Times New Roman" w:hAnsi="Times New Roman"/>
          <w:sz w:val="24"/>
          <w:szCs w:val="28"/>
        </w:rPr>
        <w:t>LIBOR (London Interbank Offered Rate) provided by ICE Benchmark Administration Limited, as the administrator of the benchmark, (or a successor administrator);</w:t>
      </w:r>
    </w:p>
    <w:p w14:paraId="7803C5BD" w14:textId="04DD2CFA" w:rsidR="00C60962" w:rsidRPr="001A2845" w:rsidRDefault="00C60962" w:rsidP="001A2845">
      <w:pPr>
        <w:pStyle w:val="Body"/>
        <w:ind w:left="567"/>
        <w:rPr>
          <w:rFonts w:ascii="Times New Roman" w:hAnsi="Times New Roman"/>
          <w:b/>
          <w:bCs/>
          <w:i/>
          <w:iCs/>
          <w:sz w:val="24"/>
          <w:szCs w:val="28"/>
          <w:highlight w:val="green"/>
        </w:rPr>
      </w:pPr>
      <w:r>
        <w:rPr>
          <w:rFonts w:ascii="Times New Roman" w:hAnsi="Times New Roman"/>
          <w:sz w:val="24"/>
          <w:szCs w:val="28"/>
        </w:rPr>
        <w:lastRenderedPageBreak/>
        <w:t>“</w:t>
      </w:r>
      <w:r w:rsidR="00CA69B9">
        <w:rPr>
          <w:rFonts w:ascii="Times New Roman" w:hAnsi="Times New Roman"/>
          <w:sz w:val="24"/>
          <w:szCs w:val="28"/>
        </w:rPr>
        <w:t>USD</w:t>
      </w:r>
      <w:r w:rsidR="00AD2CF9">
        <w:rPr>
          <w:rFonts w:ascii="Times New Roman" w:hAnsi="Times New Roman"/>
          <w:sz w:val="24"/>
          <w:szCs w:val="28"/>
        </w:rPr>
        <w:t xml:space="preserve"> </w:t>
      </w:r>
      <w:r>
        <w:rPr>
          <w:rFonts w:ascii="Times New Roman" w:hAnsi="Times New Roman"/>
          <w:sz w:val="24"/>
          <w:szCs w:val="28"/>
        </w:rPr>
        <w:t>LIBOR ICE Swap Rate</w:t>
      </w:r>
      <w:r w:rsidR="002C2C54">
        <w:rPr>
          <w:rFonts w:ascii="Times New Roman" w:hAnsi="Times New Roman"/>
          <w:sz w:val="24"/>
          <w:szCs w:val="28"/>
        </w:rPr>
        <w:t>-11:00</w:t>
      </w:r>
      <w:r>
        <w:rPr>
          <w:rFonts w:ascii="Times New Roman" w:hAnsi="Times New Roman"/>
          <w:sz w:val="24"/>
          <w:szCs w:val="28"/>
        </w:rPr>
        <w:t>” means</w:t>
      </w:r>
      <w:r w:rsidRPr="00C60962">
        <w:t xml:space="preserve"> </w:t>
      </w:r>
      <w:r w:rsidRPr="00C60962">
        <w:rPr>
          <w:rFonts w:ascii="Times New Roman" w:hAnsi="Times New Roman"/>
          <w:sz w:val="24"/>
          <w:szCs w:val="28"/>
        </w:rPr>
        <w:t xml:space="preserve">the </w:t>
      </w:r>
      <w:r w:rsidR="007C7882">
        <w:rPr>
          <w:rFonts w:ascii="Times New Roman" w:hAnsi="Times New Roman"/>
          <w:sz w:val="24"/>
          <w:szCs w:val="28"/>
        </w:rPr>
        <w:t xml:space="preserve">11:00 a.m., New York City time, </w:t>
      </w:r>
      <w:r w:rsidR="00DA4F8F">
        <w:rPr>
          <w:rFonts w:ascii="Times New Roman" w:hAnsi="Times New Roman"/>
          <w:sz w:val="24"/>
          <w:szCs w:val="28"/>
        </w:rPr>
        <w:t xml:space="preserve">benchmark for the mid-price for the fixed leg of a </w:t>
      </w:r>
      <w:r w:rsidRPr="00C60962">
        <w:rPr>
          <w:rFonts w:ascii="Times New Roman" w:hAnsi="Times New Roman"/>
          <w:sz w:val="24"/>
          <w:szCs w:val="28"/>
        </w:rPr>
        <w:t xml:space="preserve">fixed-for-floating </w:t>
      </w:r>
      <w:r w:rsidR="00CA69B9">
        <w:rPr>
          <w:rFonts w:ascii="Times New Roman" w:hAnsi="Times New Roman"/>
          <w:sz w:val="24"/>
          <w:szCs w:val="28"/>
        </w:rPr>
        <w:t>U.S. Dollar</w:t>
      </w:r>
      <w:r w:rsidR="00CA69B9" w:rsidRPr="00C60962">
        <w:rPr>
          <w:rFonts w:ascii="Times New Roman" w:hAnsi="Times New Roman"/>
          <w:sz w:val="24"/>
          <w:szCs w:val="28"/>
        </w:rPr>
        <w:t xml:space="preserve"> </w:t>
      </w:r>
      <w:r w:rsidRPr="00C60962">
        <w:rPr>
          <w:rFonts w:ascii="Times New Roman" w:hAnsi="Times New Roman"/>
          <w:sz w:val="24"/>
          <w:szCs w:val="28"/>
        </w:rPr>
        <w:t xml:space="preserve">swap transaction where the floating leg references </w:t>
      </w:r>
      <w:r w:rsidR="00CA69B9">
        <w:rPr>
          <w:rFonts w:ascii="Times New Roman" w:hAnsi="Times New Roman"/>
          <w:sz w:val="24"/>
          <w:szCs w:val="28"/>
        </w:rPr>
        <w:t xml:space="preserve">USD </w:t>
      </w:r>
      <w:r>
        <w:rPr>
          <w:rFonts w:ascii="Times New Roman" w:hAnsi="Times New Roman"/>
          <w:sz w:val="24"/>
          <w:szCs w:val="28"/>
        </w:rPr>
        <w:t>LIBOR</w:t>
      </w:r>
      <w:r w:rsidRPr="00C60962">
        <w:rPr>
          <w:rFonts w:ascii="Times New Roman" w:hAnsi="Times New Roman"/>
          <w:sz w:val="24"/>
          <w:szCs w:val="28"/>
        </w:rPr>
        <w:t>, as provided by ICE Benchmark Administration Limited as the administrator of the benchmark (or a successor administrator)</w:t>
      </w:r>
      <w:r w:rsidR="00F40010">
        <w:rPr>
          <w:rFonts w:ascii="Times New Roman" w:hAnsi="Times New Roman"/>
          <w:sz w:val="24"/>
          <w:szCs w:val="28"/>
        </w:rPr>
        <w:t>;</w:t>
      </w:r>
      <w:r w:rsidR="00CA69B9">
        <w:rPr>
          <w:rFonts w:ascii="Times New Roman" w:hAnsi="Times New Roman"/>
          <w:sz w:val="24"/>
          <w:szCs w:val="28"/>
        </w:rPr>
        <w:t xml:space="preserve"> </w:t>
      </w:r>
    </w:p>
    <w:p w14:paraId="6C76971B" w14:textId="542319D8" w:rsidR="0009043C" w:rsidRDefault="0009043C" w:rsidP="007746D5">
      <w:pPr>
        <w:pStyle w:val="Body"/>
        <w:ind w:left="567"/>
        <w:rPr>
          <w:rFonts w:ascii="Times New Roman" w:hAnsi="Times New Roman"/>
          <w:sz w:val="24"/>
          <w:szCs w:val="28"/>
        </w:rPr>
      </w:pPr>
      <w:r>
        <w:rPr>
          <w:rFonts w:ascii="Times New Roman" w:hAnsi="Times New Roman"/>
          <w:sz w:val="24"/>
          <w:szCs w:val="28"/>
        </w:rPr>
        <w:t>“</w:t>
      </w:r>
      <w:r w:rsidR="00CA69B9">
        <w:rPr>
          <w:rFonts w:ascii="Times New Roman" w:hAnsi="Times New Roman"/>
          <w:sz w:val="24"/>
          <w:szCs w:val="28"/>
        </w:rPr>
        <w:t>USD</w:t>
      </w:r>
      <w:r>
        <w:rPr>
          <w:rFonts w:ascii="Times New Roman" w:hAnsi="Times New Roman"/>
          <w:sz w:val="24"/>
          <w:szCs w:val="28"/>
        </w:rPr>
        <w:t xml:space="preserve"> </w:t>
      </w:r>
      <w:r w:rsidRPr="00714A56">
        <w:rPr>
          <w:rFonts w:ascii="Times New Roman" w:hAnsi="Times New Roman"/>
          <w:sz w:val="24"/>
          <w:szCs w:val="28"/>
        </w:rPr>
        <w:t>LIBOR Index Cessation Effective Date”</w:t>
      </w:r>
      <w:r>
        <w:rPr>
          <w:rFonts w:ascii="Times New Roman" w:hAnsi="Times New Roman"/>
          <w:sz w:val="24"/>
          <w:szCs w:val="28"/>
        </w:rPr>
        <w:t xml:space="preserve"> means, </w:t>
      </w:r>
      <w:r w:rsidRPr="00494D08">
        <w:rPr>
          <w:rFonts w:ascii="Times New Roman" w:hAnsi="Times New Roman"/>
          <w:sz w:val="24"/>
          <w:szCs w:val="28"/>
        </w:rPr>
        <w:t>in respe</w:t>
      </w:r>
      <w:r>
        <w:rPr>
          <w:rFonts w:ascii="Times New Roman" w:hAnsi="Times New Roman"/>
          <w:sz w:val="24"/>
          <w:szCs w:val="28"/>
        </w:rPr>
        <w:t xml:space="preserve">ct of a </w:t>
      </w:r>
      <w:r w:rsidR="00CA69B9">
        <w:rPr>
          <w:rFonts w:ascii="Times New Roman" w:hAnsi="Times New Roman"/>
          <w:sz w:val="24"/>
          <w:szCs w:val="28"/>
        </w:rPr>
        <w:t>USD</w:t>
      </w:r>
      <w:r>
        <w:rPr>
          <w:rFonts w:ascii="Times New Roman" w:hAnsi="Times New Roman"/>
          <w:sz w:val="24"/>
          <w:szCs w:val="28"/>
        </w:rPr>
        <w:t xml:space="preserve"> LIBOR Index Cessation Event for the Applicable </w:t>
      </w:r>
      <w:r w:rsidR="00CA69B9">
        <w:rPr>
          <w:rFonts w:ascii="Times New Roman" w:hAnsi="Times New Roman"/>
          <w:sz w:val="24"/>
          <w:szCs w:val="28"/>
        </w:rPr>
        <w:t xml:space="preserve">USD </w:t>
      </w:r>
      <w:r>
        <w:rPr>
          <w:rFonts w:ascii="Times New Roman" w:hAnsi="Times New Roman"/>
          <w:sz w:val="24"/>
          <w:szCs w:val="28"/>
        </w:rPr>
        <w:t>Tenor</w:t>
      </w:r>
      <w:r w:rsidRPr="00494D08">
        <w:rPr>
          <w:rFonts w:ascii="Times New Roman" w:hAnsi="Times New Roman"/>
          <w:sz w:val="24"/>
          <w:szCs w:val="28"/>
        </w:rPr>
        <w:t xml:space="preserve">, the first date on which </w:t>
      </w:r>
      <w:r w:rsidR="00CA69B9">
        <w:rPr>
          <w:rFonts w:ascii="Times New Roman" w:hAnsi="Times New Roman"/>
          <w:sz w:val="24"/>
          <w:szCs w:val="28"/>
        </w:rPr>
        <w:t xml:space="preserve">USD </w:t>
      </w:r>
      <w:r>
        <w:rPr>
          <w:rFonts w:ascii="Times New Roman" w:hAnsi="Times New Roman"/>
          <w:sz w:val="24"/>
          <w:szCs w:val="28"/>
        </w:rPr>
        <w:t>LIBOR</w:t>
      </w:r>
      <w:r w:rsidRPr="00494D08">
        <w:rPr>
          <w:rFonts w:ascii="Times New Roman" w:hAnsi="Times New Roman"/>
          <w:sz w:val="24"/>
          <w:szCs w:val="28"/>
        </w:rPr>
        <w:t xml:space="preserve"> </w:t>
      </w:r>
      <w:r>
        <w:rPr>
          <w:rFonts w:ascii="Times New Roman" w:hAnsi="Times New Roman"/>
          <w:sz w:val="24"/>
          <w:szCs w:val="28"/>
        </w:rPr>
        <w:t xml:space="preserve">for that Applicable </w:t>
      </w:r>
      <w:r w:rsidR="00CA69B9">
        <w:rPr>
          <w:rFonts w:ascii="Times New Roman" w:hAnsi="Times New Roman"/>
          <w:sz w:val="24"/>
          <w:szCs w:val="28"/>
        </w:rPr>
        <w:t xml:space="preserve">USD </w:t>
      </w:r>
      <w:r>
        <w:rPr>
          <w:rFonts w:ascii="Times New Roman" w:hAnsi="Times New Roman"/>
          <w:sz w:val="24"/>
          <w:szCs w:val="28"/>
        </w:rPr>
        <w:t xml:space="preserve">Tenor </w:t>
      </w:r>
      <w:r w:rsidR="009D3D46">
        <w:rPr>
          <w:rFonts w:ascii="Times New Roman" w:hAnsi="Times New Roman"/>
          <w:sz w:val="24"/>
          <w:szCs w:val="28"/>
        </w:rPr>
        <w:t xml:space="preserve">would ordinarily have been </w:t>
      </w:r>
      <w:r w:rsidR="006351CA">
        <w:rPr>
          <w:rFonts w:ascii="Times New Roman" w:hAnsi="Times New Roman"/>
          <w:sz w:val="24"/>
          <w:szCs w:val="28"/>
        </w:rPr>
        <w:t>provided</w:t>
      </w:r>
      <w:r w:rsidR="009D3D46">
        <w:rPr>
          <w:rFonts w:ascii="Times New Roman" w:hAnsi="Times New Roman"/>
          <w:sz w:val="24"/>
          <w:szCs w:val="28"/>
        </w:rPr>
        <w:t xml:space="preserve"> and </w:t>
      </w:r>
      <w:r w:rsidRPr="00494D08">
        <w:rPr>
          <w:rFonts w:ascii="Times New Roman" w:hAnsi="Times New Roman"/>
          <w:sz w:val="24"/>
          <w:szCs w:val="28"/>
        </w:rPr>
        <w:t>is either (</w:t>
      </w:r>
      <w:r>
        <w:rPr>
          <w:rFonts w:ascii="Times New Roman" w:hAnsi="Times New Roman"/>
          <w:sz w:val="24"/>
          <w:szCs w:val="28"/>
        </w:rPr>
        <w:t>A</w:t>
      </w:r>
      <w:r w:rsidRPr="00494D08">
        <w:rPr>
          <w:rFonts w:ascii="Times New Roman" w:hAnsi="Times New Roman"/>
          <w:sz w:val="24"/>
          <w:szCs w:val="28"/>
        </w:rPr>
        <w:t xml:space="preserve">) Non-Representative by reference to the most recent statement or publication contemplated in </w:t>
      </w:r>
      <w:r>
        <w:rPr>
          <w:rFonts w:ascii="Times New Roman" w:hAnsi="Times New Roman"/>
          <w:sz w:val="24"/>
          <w:szCs w:val="28"/>
        </w:rPr>
        <w:t xml:space="preserve">subparagraph (A) or (B)(III) (as applicable) of the definition of </w:t>
      </w:r>
      <w:r w:rsidR="00CA69B9">
        <w:rPr>
          <w:rFonts w:ascii="Times New Roman" w:hAnsi="Times New Roman"/>
          <w:sz w:val="24"/>
          <w:szCs w:val="28"/>
        </w:rPr>
        <w:t xml:space="preserve">USD </w:t>
      </w:r>
      <w:r>
        <w:rPr>
          <w:rFonts w:ascii="Times New Roman" w:hAnsi="Times New Roman"/>
          <w:sz w:val="24"/>
          <w:szCs w:val="28"/>
        </w:rPr>
        <w:t>LIBOR Index Cessation Event</w:t>
      </w:r>
      <w:r w:rsidRPr="00494D08">
        <w:rPr>
          <w:rFonts w:ascii="Times New Roman" w:hAnsi="Times New Roman"/>
          <w:sz w:val="24"/>
          <w:szCs w:val="28"/>
        </w:rPr>
        <w:t xml:space="preserve"> and even if </w:t>
      </w:r>
      <w:r w:rsidR="00CA69B9">
        <w:rPr>
          <w:rFonts w:ascii="Times New Roman" w:hAnsi="Times New Roman"/>
          <w:sz w:val="24"/>
          <w:szCs w:val="28"/>
        </w:rPr>
        <w:t xml:space="preserve">USD </w:t>
      </w:r>
      <w:r>
        <w:rPr>
          <w:rFonts w:ascii="Times New Roman" w:hAnsi="Times New Roman"/>
          <w:sz w:val="24"/>
          <w:szCs w:val="28"/>
        </w:rPr>
        <w:t>LIBOR</w:t>
      </w:r>
      <w:r w:rsidRPr="00494D08">
        <w:rPr>
          <w:rFonts w:ascii="Times New Roman" w:hAnsi="Times New Roman"/>
          <w:sz w:val="24"/>
          <w:szCs w:val="28"/>
        </w:rPr>
        <w:t xml:space="preserve"> continues to be provided on such date or (</w:t>
      </w:r>
      <w:r>
        <w:rPr>
          <w:rFonts w:ascii="Times New Roman" w:hAnsi="Times New Roman"/>
          <w:sz w:val="24"/>
          <w:szCs w:val="28"/>
        </w:rPr>
        <w:t>B</w:t>
      </w:r>
      <w:r w:rsidRPr="00494D08">
        <w:rPr>
          <w:rFonts w:ascii="Times New Roman" w:hAnsi="Times New Roman"/>
          <w:sz w:val="24"/>
          <w:szCs w:val="28"/>
        </w:rPr>
        <w:t>) no longer provided</w:t>
      </w:r>
      <w:r w:rsidR="00557A51">
        <w:rPr>
          <w:rFonts w:ascii="Times New Roman" w:hAnsi="Times New Roman"/>
          <w:sz w:val="24"/>
          <w:szCs w:val="28"/>
        </w:rPr>
        <w:t>;</w:t>
      </w:r>
      <w:r>
        <w:rPr>
          <w:rFonts w:ascii="Times New Roman" w:hAnsi="Times New Roman"/>
          <w:sz w:val="24"/>
          <w:szCs w:val="28"/>
        </w:rPr>
        <w:t xml:space="preserve"> </w:t>
      </w:r>
    </w:p>
    <w:p w14:paraId="1C8FC572" w14:textId="00ADC60A" w:rsidR="0009043C" w:rsidRDefault="0009043C" w:rsidP="007746D5">
      <w:pPr>
        <w:pStyle w:val="Body"/>
        <w:ind w:left="567"/>
        <w:rPr>
          <w:rFonts w:ascii="Times New Roman" w:hAnsi="Times New Roman"/>
          <w:sz w:val="24"/>
          <w:szCs w:val="28"/>
        </w:rPr>
      </w:pPr>
      <w:r>
        <w:rPr>
          <w:rFonts w:ascii="Times New Roman" w:hAnsi="Times New Roman"/>
          <w:sz w:val="24"/>
          <w:szCs w:val="28"/>
        </w:rPr>
        <w:t>“</w:t>
      </w:r>
      <w:r w:rsidR="00CA69B9">
        <w:rPr>
          <w:rFonts w:ascii="Times New Roman" w:hAnsi="Times New Roman"/>
          <w:sz w:val="24"/>
          <w:szCs w:val="28"/>
        </w:rPr>
        <w:t>USD</w:t>
      </w:r>
      <w:r>
        <w:rPr>
          <w:rFonts w:ascii="Times New Roman" w:hAnsi="Times New Roman"/>
          <w:sz w:val="24"/>
          <w:szCs w:val="28"/>
        </w:rPr>
        <w:t xml:space="preserve"> LIBOR Index Cessation Event” means, in respect of </w:t>
      </w:r>
      <w:r w:rsidR="00CA69B9">
        <w:rPr>
          <w:rFonts w:ascii="Times New Roman" w:hAnsi="Times New Roman"/>
          <w:sz w:val="24"/>
          <w:szCs w:val="28"/>
        </w:rPr>
        <w:t>USD</w:t>
      </w:r>
      <w:r>
        <w:rPr>
          <w:rFonts w:ascii="Times New Roman" w:hAnsi="Times New Roman"/>
          <w:sz w:val="24"/>
          <w:szCs w:val="28"/>
        </w:rPr>
        <w:t xml:space="preserve"> LIBOR for the Applicable </w:t>
      </w:r>
      <w:r w:rsidR="00CA69B9">
        <w:rPr>
          <w:rFonts w:ascii="Times New Roman" w:hAnsi="Times New Roman"/>
          <w:sz w:val="24"/>
          <w:szCs w:val="28"/>
        </w:rPr>
        <w:t>USD</w:t>
      </w:r>
      <w:r w:rsidR="005D47D7">
        <w:rPr>
          <w:rFonts w:ascii="Times New Roman" w:hAnsi="Times New Roman"/>
          <w:sz w:val="24"/>
          <w:szCs w:val="28"/>
        </w:rPr>
        <w:t xml:space="preserve"> </w:t>
      </w:r>
      <w:r>
        <w:rPr>
          <w:rFonts w:ascii="Times New Roman" w:hAnsi="Times New Roman"/>
          <w:sz w:val="24"/>
          <w:szCs w:val="28"/>
        </w:rPr>
        <w:t xml:space="preserve">Tenor: </w:t>
      </w:r>
    </w:p>
    <w:p w14:paraId="529669C6" w14:textId="41722980" w:rsidR="0009043C" w:rsidRDefault="0009043C" w:rsidP="00D46CCB">
      <w:pPr>
        <w:pStyle w:val="Body"/>
        <w:numPr>
          <w:ilvl w:val="0"/>
          <w:numId w:val="58"/>
        </w:numPr>
        <w:ind w:left="1276"/>
        <w:rPr>
          <w:rFonts w:ascii="Times New Roman" w:hAnsi="Times New Roman"/>
          <w:sz w:val="24"/>
          <w:szCs w:val="28"/>
        </w:rPr>
      </w:pPr>
      <w:r>
        <w:rPr>
          <w:rFonts w:ascii="Times New Roman" w:hAnsi="Times New Roman"/>
          <w:sz w:val="24"/>
          <w:szCs w:val="28"/>
        </w:rPr>
        <w:t xml:space="preserve">the </w:t>
      </w:r>
      <w:r w:rsidR="00EC3251">
        <w:rPr>
          <w:rFonts w:ascii="Times New Roman" w:hAnsi="Times New Roman"/>
          <w:sz w:val="24"/>
          <w:szCs w:val="28"/>
        </w:rPr>
        <w:t>statement</w:t>
      </w:r>
      <w:r>
        <w:rPr>
          <w:rFonts w:ascii="Times New Roman" w:hAnsi="Times New Roman"/>
          <w:sz w:val="24"/>
          <w:szCs w:val="28"/>
        </w:rPr>
        <w:t xml:space="preserve"> by the Financial Conduct Authority on 5 March 2021 that </w:t>
      </w:r>
      <w:r w:rsidR="002C4D2B">
        <w:rPr>
          <w:rFonts w:ascii="Times New Roman" w:hAnsi="Times New Roman"/>
          <w:sz w:val="24"/>
          <w:szCs w:val="28"/>
        </w:rPr>
        <w:t>USD</w:t>
      </w:r>
      <w:r>
        <w:rPr>
          <w:rFonts w:ascii="Times New Roman" w:hAnsi="Times New Roman"/>
          <w:sz w:val="24"/>
          <w:szCs w:val="28"/>
        </w:rPr>
        <w:t xml:space="preserve"> LIBOR for the Applicable </w:t>
      </w:r>
      <w:r w:rsidR="002C4D2B">
        <w:rPr>
          <w:rFonts w:ascii="Times New Roman" w:hAnsi="Times New Roman"/>
          <w:sz w:val="24"/>
          <w:szCs w:val="28"/>
        </w:rPr>
        <w:t>USD</w:t>
      </w:r>
      <w:r w:rsidR="005D47D7">
        <w:rPr>
          <w:rFonts w:ascii="Times New Roman" w:hAnsi="Times New Roman"/>
          <w:sz w:val="24"/>
          <w:szCs w:val="28"/>
        </w:rPr>
        <w:t xml:space="preserve"> </w:t>
      </w:r>
      <w:r>
        <w:rPr>
          <w:rFonts w:ascii="Times New Roman" w:hAnsi="Times New Roman"/>
          <w:sz w:val="24"/>
          <w:szCs w:val="28"/>
        </w:rPr>
        <w:t>Tenor would be Non-Representative after 3</w:t>
      </w:r>
      <w:r w:rsidR="002C4D2B">
        <w:rPr>
          <w:rFonts w:ascii="Times New Roman" w:hAnsi="Times New Roman"/>
          <w:sz w:val="24"/>
          <w:szCs w:val="28"/>
        </w:rPr>
        <w:t>0</w:t>
      </w:r>
      <w:r>
        <w:rPr>
          <w:rFonts w:ascii="Times New Roman" w:hAnsi="Times New Roman"/>
          <w:sz w:val="24"/>
          <w:szCs w:val="28"/>
        </w:rPr>
        <w:t xml:space="preserve"> </w:t>
      </w:r>
      <w:r w:rsidR="002C4D2B">
        <w:rPr>
          <w:rFonts w:ascii="Times New Roman" w:hAnsi="Times New Roman"/>
          <w:sz w:val="24"/>
          <w:szCs w:val="28"/>
        </w:rPr>
        <w:t xml:space="preserve">June </w:t>
      </w:r>
      <w:r>
        <w:rPr>
          <w:rFonts w:ascii="Times New Roman" w:hAnsi="Times New Roman"/>
          <w:sz w:val="24"/>
          <w:szCs w:val="28"/>
        </w:rPr>
        <w:t>202</w:t>
      </w:r>
      <w:r w:rsidR="002C4D2B">
        <w:rPr>
          <w:rFonts w:ascii="Times New Roman" w:hAnsi="Times New Roman"/>
          <w:sz w:val="24"/>
          <w:szCs w:val="28"/>
        </w:rPr>
        <w:t>3</w:t>
      </w:r>
      <w:r>
        <w:rPr>
          <w:rFonts w:ascii="Times New Roman" w:hAnsi="Times New Roman"/>
          <w:sz w:val="24"/>
          <w:szCs w:val="28"/>
        </w:rPr>
        <w:t>; or</w:t>
      </w:r>
    </w:p>
    <w:p w14:paraId="6F64B615" w14:textId="77777777" w:rsidR="0009043C" w:rsidRDefault="0009043C" w:rsidP="00D46CCB">
      <w:pPr>
        <w:pStyle w:val="Body"/>
        <w:numPr>
          <w:ilvl w:val="0"/>
          <w:numId w:val="58"/>
        </w:numPr>
        <w:ind w:left="1276"/>
        <w:rPr>
          <w:rFonts w:ascii="Times New Roman" w:hAnsi="Times New Roman"/>
          <w:sz w:val="24"/>
          <w:szCs w:val="28"/>
        </w:rPr>
      </w:pPr>
      <w:r>
        <w:rPr>
          <w:rFonts w:ascii="Times New Roman" w:hAnsi="Times New Roman"/>
          <w:sz w:val="24"/>
          <w:szCs w:val="28"/>
        </w:rPr>
        <w:t>the occurrence of any of the following events:</w:t>
      </w:r>
    </w:p>
    <w:p w14:paraId="05AA25B7" w14:textId="7B04C24E" w:rsidR="0009043C" w:rsidRDefault="0009043C" w:rsidP="00D46CCB">
      <w:pPr>
        <w:pStyle w:val="Body"/>
        <w:numPr>
          <w:ilvl w:val="1"/>
          <w:numId w:val="58"/>
        </w:numPr>
        <w:ind w:left="1843" w:hanging="567"/>
        <w:rPr>
          <w:rFonts w:ascii="Times New Roman" w:hAnsi="Times New Roman"/>
          <w:sz w:val="24"/>
          <w:szCs w:val="28"/>
        </w:rPr>
      </w:pPr>
      <w:r w:rsidRPr="002920B4">
        <w:rPr>
          <w:rFonts w:ascii="Times New Roman" w:hAnsi="Times New Roman"/>
          <w:sz w:val="24"/>
          <w:szCs w:val="28"/>
        </w:rPr>
        <w:t xml:space="preserve">a public statement or publication of information by or on behalf of the administrator of </w:t>
      </w:r>
      <w:r w:rsidR="00CA69B9">
        <w:rPr>
          <w:rFonts w:ascii="Times New Roman" w:hAnsi="Times New Roman"/>
          <w:sz w:val="24"/>
          <w:szCs w:val="28"/>
        </w:rPr>
        <w:t xml:space="preserve">USD </w:t>
      </w:r>
      <w:r>
        <w:rPr>
          <w:rFonts w:ascii="Times New Roman" w:hAnsi="Times New Roman"/>
          <w:sz w:val="24"/>
          <w:szCs w:val="28"/>
        </w:rPr>
        <w:t>LIBOR</w:t>
      </w:r>
      <w:r w:rsidRPr="002920B4">
        <w:rPr>
          <w:rFonts w:ascii="Times New Roman" w:hAnsi="Times New Roman"/>
          <w:sz w:val="24"/>
          <w:szCs w:val="28"/>
        </w:rPr>
        <w:t xml:space="preserve"> announcing that it has ceased or will cease to provide </w:t>
      </w:r>
      <w:r w:rsidR="00CA69B9">
        <w:rPr>
          <w:rFonts w:ascii="Times New Roman" w:hAnsi="Times New Roman"/>
          <w:sz w:val="24"/>
          <w:szCs w:val="28"/>
        </w:rPr>
        <w:t xml:space="preserve">USD </w:t>
      </w:r>
      <w:r>
        <w:rPr>
          <w:rFonts w:ascii="Times New Roman" w:hAnsi="Times New Roman"/>
          <w:sz w:val="24"/>
          <w:szCs w:val="28"/>
        </w:rPr>
        <w:t>LIBOR</w:t>
      </w:r>
      <w:r w:rsidRPr="002920B4">
        <w:rPr>
          <w:rFonts w:ascii="Times New Roman" w:hAnsi="Times New Roman"/>
          <w:sz w:val="24"/>
          <w:szCs w:val="28"/>
        </w:rPr>
        <w:t xml:space="preserve"> </w:t>
      </w:r>
      <w:r>
        <w:rPr>
          <w:rFonts w:ascii="Times New Roman" w:hAnsi="Times New Roman"/>
          <w:sz w:val="24"/>
          <w:szCs w:val="28"/>
        </w:rPr>
        <w:t>for the Applicable</w:t>
      </w:r>
      <w:r w:rsidR="005D47D7">
        <w:rPr>
          <w:rFonts w:ascii="Times New Roman" w:hAnsi="Times New Roman"/>
          <w:sz w:val="24"/>
          <w:szCs w:val="28"/>
        </w:rPr>
        <w:t xml:space="preserve"> </w:t>
      </w:r>
      <w:r w:rsidR="00CA69B9">
        <w:rPr>
          <w:rFonts w:ascii="Times New Roman" w:hAnsi="Times New Roman"/>
          <w:sz w:val="24"/>
          <w:szCs w:val="28"/>
        </w:rPr>
        <w:t xml:space="preserve">USD </w:t>
      </w:r>
      <w:r>
        <w:rPr>
          <w:rFonts w:ascii="Times New Roman" w:hAnsi="Times New Roman"/>
          <w:sz w:val="24"/>
          <w:szCs w:val="28"/>
        </w:rPr>
        <w:t xml:space="preserve">Tenor </w:t>
      </w:r>
      <w:r w:rsidRPr="002920B4">
        <w:rPr>
          <w:rFonts w:ascii="Times New Roman" w:hAnsi="Times New Roman"/>
          <w:sz w:val="24"/>
          <w:szCs w:val="28"/>
        </w:rPr>
        <w:t xml:space="preserve">permanently or indefinitely, provided that, at the time of the statement or publication, there is no successor administrator that will continue to provide </w:t>
      </w:r>
      <w:r w:rsidR="00CA69B9">
        <w:rPr>
          <w:rFonts w:ascii="Times New Roman" w:hAnsi="Times New Roman"/>
          <w:sz w:val="24"/>
          <w:szCs w:val="28"/>
        </w:rPr>
        <w:t xml:space="preserve">USD </w:t>
      </w:r>
      <w:r>
        <w:rPr>
          <w:rFonts w:ascii="Times New Roman" w:hAnsi="Times New Roman"/>
          <w:sz w:val="24"/>
          <w:szCs w:val="28"/>
        </w:rPr>
        <w:t>LIBOR</w:t>
      </w:r>
      <w:r w:rsidRPr="00E77B83">
        <w:rPr>
          <w:rFonts w:ascii="Times New Roman" w:hAnsi="Times New Roman"/>
          <w:sz w:val="24"/>
          <w:szCs w:val="28"/>
        </w:rPr>
        <w:t xml:space="preserve"> </w:t>
      </w:r>
      <w:r>
        <w:rPr>
          <w:rFonts w:ascii="Times New Roman" w:hAnsi="Times New Roman"/>
          <w:sz w:val="24"/>
          <w:szCs w:val="28"/>
        </w:rPr>
        <w:t xml:space="preserve">for the Applicable </w:t>
      </w:r>
      <w:r w:rsidR="00CA69B9">
        <w:rPr>
          <w:rFonts w:ascii="Times New Roman" w:hAnsi="Times New Roman"/>
          <w:sz w:val="24"/>
          <w:szCs w:val="28"/>
        </w:rPr>
        <w:t xml:space="preserve">USD </w:t>
      </w:r>
      <w:r>
        <w:rPr>
          <w:rFonts w:ascii="Times New Roman" w:hAnsi="Times New Roman"/>
          <w:sz w:val="24"/>
          <w:szCs w:val="28"/>
        </w:rPr>
        <w:t>Tenor</w:t>
      </w:r>
      <w:r w:rsidRPr="002920B4">
        <w:rPr>
          <w:rFonts w:ascii="Times New Roman" w:hAnsi="Times New Roman"/>
          <w:sz w:val="24"/>
          <w:szCs w:val="28"/>
        </w:rPr>
        <w:t>;</w:t>
      </w:r>
    </w:p>
    <w:p w14:paraId="6B75881D" w14:textId="3A091636" w:rsidR="0009043C" w:rsidRDefault="0009043C" w:rsidP="00D46CCB">
      <w:pPr>
        <w:pStyle w:val="Body"/>
        <w:numPr>
          <w:ilvl w:val="1"/>
          <w:numId w:val="58"/>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w:t>
      </w:r>
      <w:r w:rsidR="00CA69B9">
        <w:rPr>
          <w:rFonts w:ascii="Times New Roman" w:hAnsi="Times New Roman"/>
          <w:sz w:val="24"/>
          <w:szCs w:val="28"/>
        </w:rPr>
        <w:t>USD</w:t>
      </w:r>
      <w:r w:rsidR="00CA69B9" w:rsidRPr="00935CA9">
        <w:rPr>
          <w:rFonts w:ascii="Times New Roman" w:hAnsi="Times New Roman"/>
          <w:sz w:val="24"/>
          <w:szCs w:val="28"/>
        </w:rPr>
        <w:t xml:space="preserve"> </w:t>
      </w:r>
      <w:r w:rsidRPr="00935CA9">
        <w:rPr>
          <w:rFonts w:ascii="Times New Roman" w:hAnsi="Times New Roman"/>
          <w:sz w:val="24"/>
          <w:szCs w:val="28"/>
        </w:rPr>
        <w:t xml:space="preserve">LIBOR, the central bank for the currency of </w:t>
      </w:r>
      <w:r w:rsidR="00CA69B9">
        <w:rPr>
          <w:rFonts w:ascii="Times New Roman" w:hAnsi="Times New Roman"/>
          <w:sz w:val="24"/>
          <w:szCs w:val="28"/>
        </w:rPr>
        <w:t>USD</w:t>
      </w:r>
      <w:r w:rsidRPr="00935CA9">
        <w:rPr>
          <w:rFonts w:ascii="Times New Roman" w:hAnsi="Times New Roman"/>
          <w:sz w:val="24"/>
          <w:szCs w:val="28"/>
        </w:rPr>
        <w:t xml:space="preserve"> LIBOR, an insolvency official with jurisdiction over the administrator for </w:t>
      </w:r>
      <w:r w:rsidR="00CA69B9">
        <w:rPr>
          <w:rFonts w:ascii="Times New Roman" w:hAnsi="Times New Roman"/>
          <w:sz w:val="24"/>
          <w:szCs w:val="28"/>
        </w:rPr>
        <w:t>USD</w:t>
      </w:r>
      <w:r w:rsidRPr="00935CA9">
        <w:rPr>
          <w:rFonts w:ascii="Times New Roman" w:hAnsi="Times New Roman"/>
          <w:sz w:val="24"/>
          <w:szCs w:val="28"/>
        </w:rPr>
        <w:t xml:space="preserve"> LIBOR, a resolution authority with jurisdiction over the administrator for </w:t>
      </w:r>
      <w:r w:rsidR="00CA69B9">
        <w:rPr>
          <w:rFonts w:ascii="Times New Roman" w:hAnsi="Times New Roman"/>
          <w:sz w:val="24"/>
          <w:szCs w:val="28"/>
        </w:rPr>
        <w:t>USD</w:t>
      </w:r>
      <w:r w:rsidRPr="00935CA9">
        <w:rPr>
          <w:rFonts w:ascii="Times New Roman" w:hAnsi="Times New Roman"/>
          <w:sz w:val="24"/>
          <w:szCs w:val="28"/>
        </w:rPr>
        <w:t xml:space="preserve"> LIBOR or a court or an entity with similar insolvency or resolution authority over the administrator for </w:t>
      </w:r>
      <w:r w:rsidR="00CA69B9">
        <w:rPr>
          <w:rFonts w:ascii="Times New Roman" w:hAnsi="Times New Roman"/>
          <w:sz w:val="24"/>
          <w:szCs w:val="28"/>
        </w:rPr>
        <w:t>USD</w:t>
      </w:r>
      <w:r w:rsidRPr="00935CA9">
        <w:rPr>
          <w:rFonts w:ascii="Times New Roman" w:hAnsi="Times New Roman"/>
          <w:sz w:val="24"/>
          <w:szCs w:val="28"/>
        </w:rPr>
        <w:t xml:space="preserve"> LIBOR, which states that the administrator of </w:t>
      </w:r>
      <w:r w:rsidR="00CA69B9">
        <w:rPr>
          <w:rFonts w:ascii="Times New Roman" w:hAnsi="Times New Roman"/>
          <w:sz w:val="24"/>
          <w:szCs w:val="28"/>
        </w:rPr>
        <w:t>USD</w:t>
      </w:r>
      <w:r w:rsidRPr="00935CA9">
        <w:rPr>
          <w:rFonts w:ascii="Times New Roman" w:hAnsi="Times New Roman"/>
          <w:sz w:val="24"/>
          <w:szCs w:val="28"/>
        </w:rPr>
        <w:t xml:space="preserve"> LIBOR has ceased or will cease to provide </w:t>
      </w:r>
      <w:r w:rsidR="00CA69B9">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for the Applicable</w:t>
      </w:r>
      <w:r w:rsidR="005D47D7">
        <w:rPr>
          <w:rFonts w:ascii="Times New Roman" w:hAnsi="Times New Roman"/>
          <w:sz w:val="24"/>
          <w:szCs w:val="28"/>
        </w:rPr>
        <w:t xml:space="preserve"> </w:t>
      </w:r>
      <w:r w:rsidR="00CA69B9">
        <w:rPr>
          <w:rFonts w:ascii="Times New Roman" w:hAnsi="Times New Roman"/>
          <w:sz w:val="24"/>
          <w:szCs w:val="28"/>
        </w:rPr>
        <w:t>USD</w:t>
      </w:r>
      <w:r>
        <w:rPr>
          <w:rFonts w:ascii="Times New Roman" w:hAnsi="Times New Roman"/>
          <w:sz w:val="24"/>
          <w:szCs w:val="28"/>
        </w:rPr>
        <w:t xml:space="preserve"> Tenor </w:t>
      </w:r>
      <w:r w:rsidRPr="00935CA9">
        <w:rPr>
          <w:rFonts w:ascii="Times New Roman" w:hAnsi="Times New Roman"/>
          <w:sz w:val="24"/>
          <w:szCs w:val="28"/>
        </w:rPr>
        <w:t xml:space="preserve">permanently or indefinitely, provided that, at the time of the </w:t>
      </w:r>
      <w:r w:rsidRPr="00935CA9">
        <w:rPr>
          <w:rFonts w:ascii="Times New Roman" w:hAnsi="Times New Roman"/>
          <w:sz w:val="24"/>
          <w:szCs w:val="28"/>
        </w:rPr>
        <w:lastRenderedPageBreak/>
        <w:t xml:space="preserve">statement or publication, there is no successor administrator that will continue to provide </w:t>
      </w:r>
      <w:r w:rsidR="00CA69B9">
        <w:rPr>
          <w:rFonts w:ascii="Times New Roman" w:hAnsi="Times New Roman"/>
          <w:sz w:val="24"/>
          <w:szCs w:val="28"/>
        </w:rPr>
        <w:t>USD</w:t>
      </w:r>
      <w:r w:rsidRPr="00935CA9">
        <w:rPr>
          <w:rFonts w:ascii="Times New Roman" w:hAnsi="Times New Roman"/>
          <w:sz w:val="24"/>
          <w:szCs w:val="28"/>
        </w:rPr>
        <w:t xml:space="preserve"> LIBOR</w:t>
      </w:r>
      <w:r w:rsidRPr="00E77B83">
        <w:rPr>
          <w:rFonts w:ascii="Times New Roman" w:hAnsi="Times New Roman"/>
          <w:sz w:val="24"/>
          <w:szCs w:val="28"/>
        </w:rPr>
        <w:t xml:space="preserve"> </w:t>
      </w:r>
      <w:r>
        <w:rPr>
          <w:rFonts w:ascii="Times New Roman" w:hAnsi="Times New Roman"/>
          <w:sz w:val="24"/>
          <w:szCs w:val="28"/>
        </w:rPr>
        <w:t xml:space="preserve">for the Applicable </w:t>
      </w:r>
      <w:r w:rsidR="00CA69B9">
        <w:rPr>
          <w:rFonts w:ascii="Times New Roman" w:hAnsi="Times New Roman"/>
          <w:sz w:val="24"/>
          <w:szCs w:val="28"/>
        </w:rPr>
        <w:t>USD</w:t>
      </w:r>
      <w:r w:rsidR="005D47D7">
        <w:rPr>
          <w:rFonts w:ascii="Times New Roman" w:hAnsi="Times New Roman"/>
          <w:sz w:val="24"/>
          <w:szCs w:val="28"/>
        </w:rPr>
        <w:t xml:space="preserve"> </w:t>
      </w:r>
      <w:r>
        <w:rPr>
          <w:rFonts w:ascii="Times New Roman" w:hAnsi="Times New Roman"/>
          <w:sz w:val="24"/>
          <w:szCs w:val="28"/>
        </w:rPr>
        <w:t>Tenor</w:t>
      </w:r>
      <w:r w:rsidRPr="00935CA9">
        <w:rPr>
          <w:rFonts w:ascii="Times New Roman" w:hAnsi="Times New Roman"/>
          <w:sz w:val="24"/>
          <w:szCs w:val="28"/>
        </w:rPr>
        <w:t>; or</w:t>
      </w:r>
    </w:p>
    <w:p w14:paraId="5AB1A793" w14:textId="3F1B09BA" w:rsidR="0009043C" w:rsidRPr="0009043C" w:rsidRDefault="0009043C" w:rsidP="00D46CCB">
      <w:pPr>
        <w:pStyle w:val="Body"/>
        <w:numPr>
          <w:ilvl w:val="1"/>
          <w:numId w:val="58"/>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w:t>
      </w:r>
      <w:r w:rsidR="00CA69B9">
        <w:rPr>
          <w:rFonts w:ascii="Times New Roman" w:hAnsi="Times New Roman"/>
          <w:sz w:val="24"/>
          <w:szCs w:val="28"/>
        </w:rPr>
        <w:t>USD</w:t>
      </w:r>
      <w:r w:rsidRPr="00935CA9">
        <w:rPr>
          <w:rFonts w:ascii="Times New Roman" w:hAnsi="Times New Roman"/>
          <w:sz w:val="24"/>
          <w:szCs w:val="28"/>
        </w:rPr>
        <w:t xml:space="preserve"> LIBOR announcing that (A) the regulatory supervisor has determined that </w:t>
      </w:r>
      <w:r w:rsidR="00CA69B9">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for the Applicable</w:t>
      </w:r>
      <w:r w:rsidR="005D47D7">
        <w:rPr>
          <w:rFonts w:ascii="Times New Roman" w:hAnsi="Times New Roman"/>
          <w:sz w:val="24"/>
          <w:szCs w:val="28"/>
        </w:rPr>
        <w:t xml:space="preserve"> </w:t>
      </w:r>
      <w:r w:rsidR="00CA69B9">
        <w:rPr>
          <w:rFonts w:ascii="Times New Roman" w:hAnsi="Times New Roman"/>
          <w:sz w:val="24"/>
          <w:szCs w:val="28"/>
        </w:rPr>
        <w:t>USD</w:t>
      </w:r>
      <w:r>
        <w:rPr>
          <w:rFonts w:ascii="Times New Roman" w:hAnsi="Times New Roman"/>
          <w:sz w:val="24"/>
          <w:szCs w:val="28"/>
        </w:rPr>
        <w:t xml:space="preserve"> Tenor </w:t>
      </w:r>
      <w:r w:rsidRPr="00935CA9">
        <w:rPr>
          <w:rFonts w:ascii="Times New Roman" w:hAnsi="Times New Roman"/>
          <w:sz w:val="24"/>
          <w:szCs w:val="28"/>
        </w:rPr>
        <w:t xml:space="preserve">is no longer, or as of a specified future date will no longer be, representative of the underlying market and economic reality that </w:t>
      </w:r>
      <w:r w:rsidR="00CA69B9">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for that Applicable</w:t>
      </w:r>
      <w:r w:rsidR="005D47D7">
        <w:rPr>
          <w:rFonts w:ascii="Times New Roman" w:hAnsi="Times New Roman"/>
          <w:sz w:val="24"/>
          <w:szCs w:val="28"/>
        </w:rPr>
        <w:t xml:space="preserve"> </w:t>
      </w:r>
      <w:r w:rsidR="00CA69B9">
        <w:rPr>
          <w:rFonts w:ascii="Times New Roman" w:hAnsi="Times New Roman"/>
          <w:sz w:val="24"/>
          <w:szCs w:val="28"/>
        </w:rPr>
        <w:t>USD</w:t>
      </w:r>
      <w:r>
        <w:rPr>
          <w:rFonts w:ascii="Times New Roman" w:hAnsi="Times New Roman"/>
          <w:sz w:val="24"/>
          <w:szCs w:val="28"/>
        </w:rPr>
        <w:t xml:space="preserve"> Tenor </w:t>
      </w:r>
      <w:r w:rsidRPr="00935CA9">
        <w:rPr>
          <w:rFonts w:ascii="Times New Roman" w:hAnsi="Times New Roman"/>
          <w:sz w:val="24"/>
          <w:szCs w:val="28"/>
        </w:rPr>
        <w:t>is intended to measure and that representativeness will not be restored and (B) it is being made in the awareness that the statement or publication will engage certain contractual triggers for fallbacks activated by pre-cessation announcements by such supervisor (howsoever described) in contracts</w:t>
      </w:r>
      <w:r w:rsidR="00557A51">
        <w:rPr>
          <w:rFonts w:ascii="Times New Roman" w:hAnsi="Times New Roman"/>
          <w:sz w:val="24"/>
          <w:szCs w:val="28"/>
        </w:rPr>
        <w:t>;</w:t>
      </w:r>
      <w:r w:rsidR="00590444">
        <w:rPr>
          <w:rFonts w:ascii="Times New Roman" w:hAnsi="Times New Roman"/>
          <w:sz w:val="24"/>
          <w:szCs w:val="28"/>
        </w:rPr>
        <w:t xml:space="preserve"> and</w:t>
      </w:r>
    </w:p>
    <w:p w14:paraId="72B4BC1C" w14:textId="77777777" w:rsidR="00245513" w:rsidRDefault="005614A5" w:rsidP="00245513">
      <w:pPr>
        <w:pStyle w:val="Body"/>
        <w:ind w:left="567"/>
        <w:rPr>
          <w:rFonts w:ascii="Times New Roman" w:hAnsi="Times New Roman"/>
          <w:sz w:val="24"/>
          <w:szCs w:val="28"/>
        </w:rPr>
      </w:pPr>
      <w:r>
        <w:rPr>
          <w:rFonts w:ascii="Times New Roman" w:hAnsi="Times New Roman"/>
          <w:sz w:val="24"/>
          <w:szCs w:val="28"/>
        </w:rPr>
        <w:t>“</w:t>
      </w:r>
      <w:r w:rsidR="00562AB7">
        <w:rPr>
          <w:rFonts w:ascii="Times New Roman" w:hAnsi="Times New Roman"/>
          <w:sz w:val="24"/>
          <w:szCs w:val="28"/>
        </w:rPr>
        <w:t>USD SOFR</w:t>
      </w:r>
      <w:r>
        <w:rPr>
          <w:rFonts w:ascii="Times New Roman" w:hAnsi="Times New Roman"/>
          <w:sz w:val="24"/>
          <w:szCs w:val="28"/>
        </w:rPr>
        <w:t xml:space="preserve"> ICE Swap Rate”</w:t>
      </w:r>
      <w:r w:rsidR="00077B98">
        <w:rPr>
          <w:rFonts w:ascii="Times New Roman" w:hAnsi="Times New Roman"/>
          <w:sz w:val="24"/>
          <w:szCs w:val="28"/>
        </w:rPr>
        <w:t xml:space="preserve"> </w:t>
      </w:r>
      <w:r w:rsidR="00077B98" w:rsidRPr="00077B98">
        <w:rPr>
          <w:rFonts w:ascii="Times New Roman" w:hAnsi="Times New Roman"/>
          <w:sz w:val="24"/>
          <w:szCs w:val="28"/>
        </w:rPr>
        <w:t xml:space="preserve">means the </w:t>
      </w:r>
      <w:r w:rsidR="00DA4F8F">
        <w:rPr>
          <w:rFonts w:ascii="Times New Roman" w:hAnsi="Times New Roman"/>
          <w:sz w:val="24"/>
          <w:szCs w:val="28"/>
        </w:rPr>
        <w:t xml:space="preserve">benchmark </w:t>
      </w:r>
      <w:r w:rsidR="00077B98" w:rsidRPr="00077B98">
        <w:rPr>
          <w:rFonts w:ascii="Times New Roman" w:hAnsi="Times New Roman"/>
          <w:sz w:val="24"/>
          <w:szCs w:val="28"/>
        </w:rPr>
        <w:t xml:space="preserve">for </w:t>
      </w:r>
      <w:r w:rsidR="00DA4F8F">
        <w:rPr>
          <w:rFonts w:ascii="Times New Roman" w:hAnsi="Times New Roman"/>
          <w:sz w:val="24"/>
          <w:szCs w:val="28"/>
        </w:rPr>
        <w:t xml:space="preserve">the mid-price for the fixed leg of a </w:t>
      </w:r>
      <w:r w:rsidR="00077B98" w:rsidRPr="00077B98">
        <w:rPr>
          <w:rFonts w:ascii="Times New Roman" w:hAnsi="Times New Roman"/>
          <w:sz w:val="24"/>
          <w:szCs w:val="28"/>
        </w:rPr>
        <w:t xml:space="preserve">fixed-for-floating </w:t>
      </w:r>
      <w:r w:rsidR="00562AB7">
        <w:rPr>
          <w:rFonts w:ascii="Times New Roman" w:hAnsi="Times New Roman"/>
          <w:sz w:val="24"/>
          <w:szCs w:val="28"/>
        </w:rPr>
        <w:t xml:space="preserve">U.S. Dollar </w:t>
      </w:r>
      <w:r w:rsidR="00077B98" w:rsidRPr="00077B98">
        <w:rPr>
          <w:rFonts w:ascii="Times New Roman" w:hAnsi="Times New Roman"/>
          <w:sz w:val="24"/>
          <w:szCs w:val="28"/>
        </w:rPr>
        <w:t xml:space="preserve">swap transaction where the floating leg references the </w:t>
      </w:r>
      <w:r w:rsidR="00562AB7">
        <w:rPr>
          <w:rFonts w:ascii="Times New Roman" w:hAnsi="Times New Roman"/>
          <w:sz w:val="24"/>
          <w:szCs w:val="28"/>
        </w:rPr>
        <w:t>S</w:t>
      </w:r>
      <w:r w:rsidR="00562AB7" w:rsidRPr="00562AB7">
        <w:rPr>
          <w:rFonts w:ascii="Times New Roman" w:hAnsi="Times New Roman"/>
          <w:sz w:val="24"/>
          <w:szCs w:val="28"/>
        </w:rPr>
        <w:t xml:space="preserve">ecured </w:t>
      </w:r>
      <w:r w:rsidR="00562AB7">
        <w:rPr>
          <w:rFonts w:ascii="Times New Roman" w:hAnsi="Times New Roman"/>
          <w:sz w:val="24"/>
          <w:szCs w:val="28"/>
        </w:rPr>
        <w:t>O</w:t>
      </w:r>
      <w:r w:rsidR="00562AB7" w:rsidRPr="00562AB7">
        <w:rPr>
          <w:rFonts w:ascii="Times New Roman" w:hAnsi="Times New Roman"/>
          <w:sz w:val="24"/>
          <w:szCs w:val="28"/>
        </w:rPr>
        <w:t xml:space="preserve">vernight </w:t>
      </w:r>
      <w:r w:rsidR="00562AB7">
        <w:rPr>
          <w:rFonts w:ascii="Times New Roman" w:hAnsi="Times New Roman"/>
          <w:sz w:val="24"/>
          <w:szCs w:val="28"/>
        </w:rPr>
        <w:t>F</w:t>
      </w:r>
      <w:r w:rsidR="00562AB7" w:rsidRPr="00562AB7">
        <w:rPr>
          <w:rFonts w:ascii="Times New Roman" w:hAnsi="Times New Roman"/>
          <w:sz w:val="24"/>
          <w:szCs w:val="28"/>
        </w:rPr>
        <w:t xml:space="preserve">inancing </w:t>
      </w:r>
      <w:r w:rsidR="00562AB7">
        <w:rPr>
          <w:rFonts w:ascii="Times New Roman" w:hAnsi="Times New Roman"/>
          <w:sz w:val="24"/>
          <w:szCs w:val="28"/>
        </w:rPr>
        <w:t>R</w:t>
      </w:r>
      <w:r w:rsidR="00562AB7" w:rsidRPr="00562AB7">
        <w:rPr>
          <w:rFonts w:ascii="Times New Roman" w:hAnsi="Times New Roman"/>
          <w:sz w:val="24"/>
          <w:szCs w:val="28"/>
        </w:rPr>
        <w:t>ate</w:t>
      </w:r>
      <w:r w:rsidR="00562AB7">
        <w:rPr>
          <w:rFonts w:ascii="Times New Roman" w:hAnsi="Times New Roman"/>
          <w:sz w:val="24"/>
          <w:szCs w:val="28"/>
        </w:rPr>
        <w:t xml:space="preserve"> </w:t>
      </w:r>
      <w:r w:rsidR="00077B98" w:rsidRPr="00077B98">
        <w:rPr>
          <w:rFonts w:ascii="Times New Roman" w:hAnsi="Times New Roman"/>
          <w:sz w:val="24"/>
          <w:szCs w:val="28"/>
        </w:rPr>
        <w:t xml:space="preserve">administered by the </w:t>
      </w:r>
      <w:r w:rsidR="002C4D2B" w:rsidRPr="002C4D2B">
        <w:rPr>
          <w:rFonts w:ascii="Times New Roman" w:hAnsi="Times New Roman"/>
          <w:sz w:val="24"/>
          <w:szCs w:val="28"/>
        </w:rPr>
        <w:t xml:space="preserve">Federal Reserve Bank of New York </w:t>
      </w:r>
      <w:r w:rsidR="00077B98" w:rsidRPr="00077B98">
        <w:rPr>
          <w:rFonts w:ascii="Times New Roman" w:hAnsi="Times New Roman"/>
          <w:sz w:val="24"/>
          <w:szCs w:val="28"/>
        </w:rPr>
        <w:t>(or any successor administrator) (SO</w:t>
      </w:r>
      <w:r w:rsidR="002C4D2B">
        <w:rPr>
          <w:rFonts w:ascii="Times New Roman" w:hAnsi="Times New Roman"/>
          <w:sz w:val="24"/>
          <w:szCs w:val="28"/>
        </w:rPr>
        <w:t>FR</w:t>
      </w:r>
      <w:r w:rsidR="00077B98" w:rsidRPr="00077B98">
        <w:rPr>
          <w:rFonts w:ascii="Times New Roman" w:hAnsi="Times New Roman"/>
          <w:sz w:val="24"/>
          <w:szCs w:val="28"/>
        </w:rPr>
        <w:t>)</w:t>
      </w:r>
      <w:r w:rsidR="00AD2CF9">
        <w:rPr>
          <w:rFonts w:ascii="Times New Roman" w:hAnsi="Times New Roman"/>
          <w:sz w:val="24"/>
          <w:szCs w:val="28"/>
        </w:rPr>
        <w:t xml:space="preserve"> </w:t>
      </w:r>
      <w:r w:rsidR="00AD2CF9" w:rsidRPr="00AD2CF9">
        <w:rPr>
          <w:rFonts w:ascii="Times New Roman" w:hAnsi="Times New Roman"/>
          <w:sz w:val="24"/>
          <w:szCs w:val="28"/>
        </w:rPr>
        <w:t>and both the fixed leg and floating leg are paid annually</w:t>
      </w:r>
      <w:r w:rsidR="00077B98" w:rsidRPr="00077B98">
        <w:rPr>
          <w:rFonts w:ascii="Times New Roman" w:hAnsi="Times New Roman"/>
          <w:sz w:val="24"/>
          <w:szCs w:val="28"/>
        </w:rPr>
        <w:t>, as provided by ICE Benchmark Administration Limited as the administrator of the benchmark (or a successor administrator)</w:t>
      </w:r>
      <w:r w:rsidR="00590444">
        <w:rPr>
          <w:rFonts w:ascii="Times New Roman" w:hAnsi="Times New Roman"/>
          <w:sz w:val="24"/>
          <w:szCs w:val="28"/>
        </w:rPr>
        <w:t>.</w:t>
      </w:r>
    </w:p>
    <w:p w14:paraId="27AD882C" w14:textId="6E04DFFD" w:rsidR="00245513" w:rsidRPr="00245513" w:rsidRDefault="00245513" w:rsidP="00245513">
      <w:pPr>
        <w:spacing w:after="160" w:line="259" w:lineRule="auto"/>
        <w:rPr>
          <w:rFonts w:ascii="Times New Roman" w:hAnsi="Times New Roman" w:cs="Times New Roman"/>
          <w:kern w:val="20"/>
          <w:sz w:val="24"/>
          <w:szCs w:val="28"/>
        </w:rPr>
      </w:pPr>
      <w:r>
        <w:rPr>
          <w:rFonts w:ascii="Times New Roman" w:hAnsi="Times New Roman"/>
          <w:sz w:val="24"/>
          <w:szCs w:val="28"/>
        </w:rPr>
        <w:br w:type="page"/>
      </w:r>
    </w:p>
    <w:p w14:paraId="68F251B4" w14:textId="77777777" w:rsidR="00245513" w:rsidRPr="00192F2D" w:rsidRDefault="00245513" w:rsidP="00F116E2">
      <w:pPr>
        <w:pStyle w:val="Body"/>
        <w:numPr>
          <w:ilvl w:val="0"/>
          <w:numId w:val="60"/>
        </w:numPr>
        <w:ind w:left="567" w:hanging="567"/>
        <w:rPr>
          <w:rFonts w:ascii="Times New Roman" w:hAnsi="Times New Roman"/>
          <w:sz w:val="24"/>
          <w:szCs w:val="28"/>
        </w:rPr>
      </w:pPr>
      <w:bookmarkStart w:id="2" w:name="_Hlk74317844"/>
      <w:r w:rsidRPr="00192F2D">
        <w:rPr>
          <w:rFonts w:ascii="Times New Roman" w:hAnsi="Times New Roman"/>
          <w:sz w:val="24"/>
          <w:szCs w:val="28"/>
        </w:rPr>
        <w:lastRenderedPageBreak/>
        <w:t>Section 7.1(</w:t>
      </w:r>
      <w:r>
        <w:rPr>
          <w:rFonts w:ascii="Times New Roman" w:hAnsi="Times New Roman"/>
          <w:sz w:val="24"/>
          <w:szCs w:val="28"/>
        </w:rPr>
        <w:t>ab</w:t>
      </w:r>
      <w:r w:rsidRPr="00192F2D">
        <w:rPr>
          <w:rFonts w:ascii="Times New Roman" w:hAnsi="Times New Roman"/>
          <w:sz w:val="24"/>
          <w:szCs w:val="28"/>
        </w:rPr>
        <w:t>)(</w:t>
      </w:r>
      <w:r>
        <w:rPr>
          <w:rFonts w:ascii="Times New Roman" w:hAnsi="Times New Roman"/>
          <w:sz w:val="24"/>
          <w:szCs w:val="28"/>
        </w:rPr>
        <w:t>vii</w:t>
      </w:r>
      <w:r w:rsidRPr="00192F2D">
        <w:rPr>
          <w:rFonts w:ascii="Times New Roman" w:hAnsi="Times New Roman"/>
          <w:sz w:val="24"/>
          <w:szCs w:val="28"/>
        </w:rPr>
        <w:t>) (“</w:t>
      </w:r>
      <w:r>
        <w:rPr>
          <w:rFonts w:ascii="Times New Roman" w:hAnsi="Times New Roman"/>
          <w:sz w:val="24"/>
          <w:szCs w:val="28"/>
        </w:rPr>
        <w:t>USD</w:t>
      </w:r>
      <w:r w:rsidRPr="00192F2D">
        <w:rPr>
          <w:rFonts w:ascii="Times New Roman" w:hAnsi="Times New Roman"/>
          <w:sz w:val="24"/>
          <w:szCs w:val="28"/>
        </w:rPr>
        <w:t>-ISDA-Swap Rate</w:t>
      </w:r>
      <w:r>
        <w:rPr>
          <w:rFonts w:ascii="Times New Roman" w:hAnsi="Times New Roman"/>
          <w:sz w:val="24"/>
          <w:szCs w:val="28"/>
        </w:rPr>
        <w:t>-3:00</w:t>
      </w:r>
      <w:r w:rsidRPr="00192F2D">
        <w:rPr>
          <w:rFonts w:ascii="Times New Roman" w:hAnsi="Times New Roman"/>
          <w:sz w:val="24"/>
          <w:szCs w:val="28"/>
        </w:rPr>
        <w:t>”) is amended by deleting it in its entirety and restating as follows:</w:t>
      </w:r>
    </w:p>
    <w:p w14:paraId="333542C7" w14:textId="77777777" w:rsidR="00245513" w:rsidRDefault="00245513" w:rsidP="00F35457">
      <w:pPr>
        <w:pStyle w:val="Body"/>
        <w:ind w:left="567" w:hanging="709"/>
        <w:rPr>
          <w:rFonts w:ascii="Times New Roman" w:hAnsi="Times New Roman"/>
          <w:sz w:val="24"/>
          <w:szCs w:val="28"/>
        </w:rPr>
      </w:pPr>
      <w:r w:rsidRPr="00192F2D">
        <w:rPr>
          <w:rFonts w:ascii="Times New Roman" w:hAnsi="Times New Roman"/>
          <w:sz w:val="24"/>
          <w:szCs w:val="28"/>
        </w:rPr>
        <w:t>“(v</w:t>
      </w:r>
      <w:r>
        <w:rPr>
          <w:rFonts w:ascii="Times New Roman" w:hAnsi="Times New Roman"/>
          <w:sz w:val="24"/>
          <w:szCs w:val="28"/>
        </w:rPr>
        <w:t>ii</w:t>
      </w:r>
      <w:r w:rsidRPr="00192F2D">
        <w:rPr>
          <w:rFonts w:ascii="Times New Roman" w:hAnsi="Times New Roman"/>
          <w:sz w:val="24"/>
          <w:szCs w:val="28"/>
        </w:rPr>
        <w:t>)</w:t>
      </w:r>
      <w:r w:rsidRPr="00192F2D">
        <w:rPr>
          <w:rFonts w:ascii="Times New Roman" w:hAnsi="Times New Roman"/>
          <w:sz w:val="24"/>
          <w:szCs w:val="28"/>
        </w:rPr>
        <w:tab/>
        <w:t>“</w:t>
      </w:r>
      <w:r>
        <w:rPr>
          <w:rFonts w:ascii="Times New Roman" w:hAnsi="Times New Roman"/>
          <w:sz w:val="24"/>
          <w:szCs w:val="28"/>
        </w:rPr>
        <w:t>USD</w:t>
      </w:r>
      <w:r w:rsidRPr="00192F2D">
        <w:rPr>
          <w:rFonts w:ascii="Times New Roman" w:hAnsi="Times New Roman"/>
          <w:sz w:val="24"/>
          <w:szCs w:val="28"/>
        </w:rPr>
        <w:t>-ISDA-Swap Rate</w:t>
      </w:r>
      <w:r>
        <w:rPr>
          <w:rFonts w:ascii="Times New Roman" w:hAnsi="Times New Roman"/>
          <w:sz w:val="24"/>
          <w:szCs w:val="28"/>
        </w:rPr>
        <w:t>-3:00</w:t>
      </w:r>
      <w:r w:rsidRPr="00192F2D">
        <w:rPr>
          <w:rFonts w:ascii="Times New Roman" w:hAnsi="Times New Roman"/>
          <w:sz w:val="24"/>
          <w:szCs w:val="28"/>
        </w:rPr>
        <w:t>”</w:t>
      </w:r>
      <w:r w:rsidRPr="002C53A5">
        <w:rPr>
          <w:rFonts w:ascii="Times New Roman" w:hAnsi="Times New Roman"/>
          <w:i/>
          <w:iCs/>
          <w:sz w:val="24"/>
          <w:szCs w:val="28"/>
        </w:rPr>
        <w:t xml:space="preserve"> </w:t>
      </w:r>
      <w:r w:rsidRPr="00192F2D">
        <w:rPr>
          <w:rFonts w:ascii="Times New Roman" w:hAnsi="Times New Roman"/>
          <w:sz w:val="24"/>
          <w:szCs w:val="28"/>
        </w:rPr>
        <w:t xml:space="preserve">means the rate for a Reset Date will be the </w:t>
      </w:r>
      <w:r>
        <w:rPr>
          <w:rFonts w:ascii="Times New Roman" w:hAnsi="Times New Roman"/>
          <w:sz w:val="24"/>
          <w:szCs w:val="28"/>
        </w:rPr>
        <w:t>USD LIBOR ICE Swap Rate-15:00 with a maturity of the Designated Maturity, expressed as a percentage, as provided by the administrator of the USD LIBOR ICE Swap Rate-15:00 to, and published by, authorized distributors of the USD LIBOR ICE Swap Rate-15:00</w:t>
      </w:r>
      <w:r>
        <w:rPr>
          <w:rFonts w:ascii="Times New Roman" w:hAnsi="Times New Roman"/>
          <w:b/>
          <w:bCs/>
          <w:i/>
          <w:iCs/>
          <w:sz w:val="24"/>
          <w:szCs w:val="28"/>
        </w:rPr>
        <w:t xml:space="preserve"> </w:t>
      </w:r>
      <w:r w:rsidRPr="00192F2D">
        <w:rPr>
          <w:rFonts w:ascii="Times New Roman" w:hAnsi="Times New Roman"/>
          <w:sz w:val="24"/>
          <w:szCs w:val="28"/>
        </w:rPr>
        <w:t xml:space="preserve">as of </w:t>
      </w:r>
      <w:r>
        <w:rPr>
          <w:rFonts w:ascii="Times New Roman" w:hAnsi="Times New Roman"/>
          <w:sz w:val="24"/>
          <w:szCs w:val="28"/>
        </w:rPr>
        <w:t>3</w:t>
      </w:r>
      <w:r w:rsidRPr="00192F2D">
        <w:rPr>
          <w:rFonts w:ascii="Times New Roman" w:hAnsi="Times New Roman"/>
          <w:sz w:val="24"/>
          <w:szCs w:val="28"/>
        </w:rPr>
        <w:t xml:space="preserve">:00 </w:t>
      </w:r>
      <w:r>
        <w:rPr>
          <w:rFonts w:ascii="Times New Roman" w:hAnsi="Times New Roman"/>
          <w:sz w:val="24"/>
          <w:szCs w:val="28"/>
        </w:rPr>
        <w:t>p</w:t>
      </w:r>
      <w:r w:rsidRPr="00192F2D">
        <w:rPr>
          <w:rFonts w:ascii="Times New Roman" w:hAnsi="Times New Roman"/>
          <w:sz w:val="24"/>
          <w:szCs w:val="28"/>
        </w:rPr>
        <w:t xml:space="preserve">.m., </w:t>
      </w:r>
      <w:r>
        <w:rPr>
          <w:rFonts w:ascii="Times New Roman" w:hAnsi="Times New Roman"/>
          <w:sz w:val="24"/>
          <w:szCs w:val="28"/>
        </w:rPr>
        <w:t>New York City</w:t>
      </w:r>
      <w:r w:rsidRPr="00192F2D">
        <w:rPr>
          <w:rFonts w:ascii="Times New Roman" w:hAnsi="Times New Roman"/>
          <w:sz w:val="24"/>
          <w:szCs w:val="28"/>
        </w:rPr>
        <w:t xml:space="preserve"> time, on </w:t>
      </w:r>
      <w:r>
        <w:rPr>
          <w:rFonts w:ascii="Times New Roman" w:hAnsi="Times New Roman"/>
          <w:sz w:val="24"/>
          <w:szCs w:val="28"/>
        </w:rPr>
        <w:t xml:space="preserve">the USD LIBOR ICE Swap Rate-15:00 Fixing Day. </w:t>
      </w:r>
    </w:p>
    <w:p w14:paraId="1D4FA4B6" w14:textId="77777777" w:rsidR="00245513" w:rsidRPr="00E9687A" w:rsidRDefault="00245513" w:rsidP="00F35457">
      <w:pPr>
        <w:pStyle w:val="Body"/>
        <w:ind w:left="567"/>
        <w:rPr>
          <w:rFonts w:ascii="Times New Roman" w:hAnsi="Times New Roman"/>
          <w:sz w:val="24"/>
          <w:szCs w:val="28"/>
        </w:rPr>
      </w:pPr>
      <w:r>
        <w:rPr>
          <w:rFonts w:ascii="Times New Roman" w:hAnsi="Times New Roman"/>
          <w:sz w:val="24"/>
          <w:szCs w:val="28"/>
        </w:rPr>
        <w:t>“</w:t>
      </w:r>
      <w:r w:rsidRPr="006A60FD">
        <w:rPr>
          <w:rFonts w:ascii="Times New Roman" w:hAnsi="Times New Roman"/>
          <w:b/>
          <w:bCs/>
          <w:sz w:val="24"/>
          <w:szCs w:val="28"/>
        </w:rPr>
        <w:t>USD</w:t>
      </w:r>
      <w:r>
        <w:rPr>
          <w:rFonts w:ascii="Times New Roman" w:hAnsi="Times New Roman"/>
          <w:b/>
          <w:bCs/>
          <w:sz w:val="24"/>
          <w:szCs w:val="28"/>
        </w:rPr>
        <w:t xml:space="preserve"> </w:t>
      </w:r>
      <w:r w:rsidRPr="006A60FD">
        <w:rPr>
          <w:rFonts w:ascii="Times New Roman" w:hAnsi="Times New Roman"/>
          <w:b/>
          <w:bCs/>
          <w:sz w:val="24"/>
          <w:szCs w:val="28"/>
        </w:rPr>
        <w:t>LIBOR ICE Swap Rate-</w:t>
      </w:r>
      <w:r>
        <w:rPr>
          <w:rFonts w:ascii="Times New Roman" w:hAnsi="Times New Roman"/>
          <w:b/>
          <w:bCs/>
          <w:sz w:val="24"/>
          <w:szCs w:val="28"/>
        </w:rPr>
        <w:t>15</w:t>
      </w:r>
      <w:r w:rsidRPr="006A60FD">
        <w:rPr>
          <w:rFonts w:ascii="Times New Roman" w:hAnsi="Times New Roman"/>
          <w:b/>
          <w:bCs/>
          <w:sz w:val="24"/>
          <w:szCs w:val="28"/>
        </w:rPr>
        <w:t>:00</w:t>
      </w:r>
      <w:r>
        <w:rPr>
          <w:rFonts w:ascii="Times New Roman" w:hAnsi="Times New Roman"/>
          <w:b/>
          <w:bCs/>
          <w:sz w:val="24"/>
          <w:szCs w:val="28"/>
        </w:rPr>
        <w:t xml:space="preserve"> Fixing Day</w:t>
      </w:r>
      <w:r>
        <w:rPr>
          <w:rFonts w:ascii="Times New Roman" w:hAnsi="Times New Roman"/>
          <w:sz w:val="24"/>
          <w:szCs w:val="28"/>
        </w:rPr>
        <w:t>” means, in respect of the USD LIBOR ICE Swap Rate-15:00 and a Reset Date, the day that is two U.S. Government Securities Business Days preceding that Reset Date</w:t>
      </w:r>
      <w:r w:rsidRPr="00192F2D">
        <w:rPr>
          <w:rFonts w:ascii="Times New Roman" w:hAnsi="Times New Roman"/>
          <w:sz w:val="24"/>
          <w:szCs w:val="28"/>
        </w:rPr>
        <w:t>.</w:t>
      </w:r>
      <w:r>
        <w:rPr>
          <w:rFonts w:ascii="Times New Roman" w:hAnsi="Times New Roman"/>
          <w:sz w:val="24"/>
          <w:szCs w:val="28"/>
        </w:rPr>
        <w:t xml:space="preserve"> </w:t>
      </w:r>
    </w:p>
    <w:p w14:paraId="136E9A7C" w14:textId="77777777" w:rsidR="00245513" w:rsidRDefault="00245513" w:rsidP="00F35457">
      <w:pPr>
        <w:pStyle w:val="Body"/>
        <w:ind w:left="567"/>
        <w:rPr>
          <w:rFonts w:ascii="Times New Roman" w:hAnsi="Times New Roman"/>
          <w:sz w:val="24"/>
          <w:szCs w:val="28"/>
        </w:rPr>
      </w:pPr>
      <w:r w:rsidRPr="00301C05">
        <w:rPr>
          <w:rFonts w:ascii="Times New Roman" w:hAnsi="Times New Roman"/>
          <w:sz w:val="24"/>
          <w:szCs w:val="28"/>
        </w:rPr>
        <w:t xml:space="preserve">If that rate is subsequently corrected and provided by the administrator of </w:t>
      </w:r>
      <w:r>
        <w:rPr>
          <w:rFonts w:ascii="Times New Roman" w:hAnsi="Times New Roman"/>
          <w:sz w:val="24"/>
          <w:szCs w:val="28"/>
        </w:rPr>
        <w:t>the USD LIBOR ICE Swap Rate-15:00</w:t>
      </w:r>
      <w:r w:rsidRPr="00301C05">
        <w:rPr>
          <w:rFonts w:ascii="Times New Roman" w:hAnsi="Times New Roman"/>
          <w:sz w:val="24"/>
          <w:szCs w:val="28"/>
        </w:rPr>
        <w:t xml:space="preserve"> to, and published by, authorized distributors of </w:t>
      </w:r>
      <w:r>
        <w:rPr>
          <w:rFonts w:ascii="Times New Roman" w:hAnsi="Times New Roman"/>
          <w:sz w:val="24"/>
          <w:szCs w:val="28"/>
        </w:rPr>
        <w:t>the USD LIBOR ICE Swap Rate-15:00</w:t>
      </w:r>
      <w:r w:rsidRPr="00301C05">
        <w:rPr>
          <w:rFonts w:ascii="Times New Roman" w:hAnsi="Times New Roman"/>
          <w:sz w:val="24"/>
          <w:szCs w:val="28"/>
        </w:rPr>
        <w:t xml:space="preserve"> within the longer of one hour of the time when such rate is first published by authorized distributors of </w:t>
      </w:r>
      <w:r>
        <w:rPr>
          <w:rFonts w:ascii="Times New Roman" w:hAnsi="Times New Roman"/>
          <w:sz w:val="24"/>
          <w:szCs w:val="28"/>
        </w:rPr>
        <w:t>the USD LIBOR ICE Swap Rate-15:00</w:t>
      </w:r>
      <w:r w:rsidRPr="00301C05">
        <w:rPr>
          <w:rFonts w:ascii="Times New Roman" w:hAnsi="Times New Roman"/>
          <w:sz w:val="24"/>
          <w:szCs w:val="28"/>
        </w:rPr>
        <w:t xml:space="preserve"> and the republication cut-off time for </w:t>
      </w:r>
      <w:r>
        <w:rPr>
          <w:rFonts w:ascii="Times New Roman" w:hAnsi="Times New Roman"/>
          <w:sz w:val="24"/>
          <w:szCs w:val="28"/>
        </w:rPr>
        <w:t>the USD LIBOR ICE Swap Rate-15:00</w:t>
      </w:r>
      <w:r w:rsidRPr="00301C05">
        <w:rPr>
          <w:rFonts w:ascii="Times New Roman" w:hAnsi="Times New Roman"/>
          <w:sz w:val="24"/>
          <w:szCs w:val="28"/>
        </w:rPr>
        <w:t xml:space="preserve">, if any, as specified by the </w:t>
      </w:r>
      <w:r>
        <w:rPr>
          <w:rFonts w:ascii="Times New Roman" w:hAnsi="Times New Roman"/>
          <w:sz w:val="24"/>
          <w:szCs w:val="28"/>
        </w:rPr>
        <w:t>USD LIBOR ICE Swap Rate-15:00</w:t>
      </w:r>
      <w:r w:rsidRPr="00301C05">
        <w:rPr>
          <w:rFonts w:ascii="Times New Roman" w:hAnsi="Times New Roman"/>
          <w:sz w:val="24"/>
          <w:szCs w:val="28"/>
        </w:rPr>
        <w:t xml:space="preserve"> benchmark administrator in the </w:t>
      </w:r>
      <w:r>
        <w:rPr>
          <w:rFonts w:ascii="Times New Roman" w:hAnsi="Times New Roman"/>
          <w:sz w:val="24"/>
          <w:szCs w:val="28"/>
        </w:rPr>
        <w:t>USD LIBOR ICE Swap Rate-15:00</w:t>
      </w:r>
      <w:r w:rsidRPr="00301C05">
        <w:rPr>
          <w:rFonts w:ascii="Times New Roman" w:hAnsi="Times New Roman"/>
          <w:sz w:val="24"/>
          <w:szCs w:val="28"/>
        </w:rPr>
        <w:t xml:space="preserve"> benchmark methodology</w:t>
      </w:r>
      <w:r>
        <w:rPr>
          <w:rFonts w:ascii="Times New Roman" w:hAnsi="Times New Roman"/>
          <w:sz w:val="24"/>
          <w:szCs w:val="28"/>
        </w:rPr>
        <w:t>,</w:t>
      </w:r>
      <w:r w:rsidRPr="00301C05">
        <w:rPr>
          <w:rFonts w:ascii="Times New Roman" w:hAnsi="Times New Roman"/>
          <w:sz w:val="24"/>
          <w:szCs w:val="28"/>
        </w:rPr>
        <w:t xml:space="preserve"> then that rate will be subject to those corrections. Section 7.6(c) (Corrections to Published and Displayed Rates) shall apply as though the reference therein to ‘subsections (a) or (b)’ were a reference to this Section 7.1(</w:t>
      </w:r>
      <w:r>
        <w:rPr>
          <w:rFonts w:ascii="Times New Roman" w:hAnsi="Times New Roman"/>
          <w:sz w:val="24"/>
          <w:szCs w:val="28"/>
        </w:rPr>
        <w:t>ab</w:t>
      </w:r>
      <w:r w:rsidRPr="00301C05">
        <w:rPr>
          <w:rFonts w:ascii="Times New Roman" w:hAnsi="Times New Roman"/>
          <w:sz w:val="24"/>
          <w:szCs w:val="28"/>
        </w:rPr>
        <w:t>)(</w:t>
      </w:r>
      <w:r>
        <w:rPr>
          <w:rFonts w:ascii="Times New Roman" w:hAnsi="Times New Roman"/>
          <w:sz w:val="24"/>
          <w:szCs w:val="28"/>
        </w:rPr>
        <w:t>vii</w:t>
      </w:r>
      <w:r w:rsidRPr="00301C05">
        <w:rPr>
          <w:rFonts w:ascii="Times New Roman" w:hAnsi="Times New Roman"/>
          <w:sz w:val="24"/>
          <w:szCs w:val="28"/>
        </w:rPr>
        <w:t>).</w:t>
      </w:r>
    </w:p>
    <w:p w14:paraId="15293BA6" w14:textId="77777777" w:rsidR="00245513" w:rsidRPr="00472955" w:rsidRDefault="00245513" w:rsidP="00F35457">
      <w:pPr>
        <w:pStyle w:val="Body"/>
        <w:ind w:left="567"/>
        <w:rPr>
          <w:rFonts w:ascii="Times New Roman" w:hAnsi="Times New Roman"/>
          <w:i/>
          <w:iCs/>
          <w:sz w:val="24"/>
          <w:szCs w:val="28"/>
        </w:rPr>
      </w:pPr>
      <w:r>
        <w:rPr>
          <w:rFonts w:ascii="Times New Roman" w:hAnsi="Times New Roman"/>
          <w:i/>
          <w:iCs/>
          <w:sz w:val="24"/>
          <w:szCs w:val="28"/>
        </w:rPr>
        <w:t>Temporary Non-Publication of the USD LIBOR ICE Swap Rate</w:t>
      </w:r>
      <w:r w:rsidRPr="002C2C54">
        <w:rPr>
          <w:rFonts w:ascii="Times New Roman" w:hAnsi="Times New Roman"/>
          <w:i/>
          <w:iCs/>
          <w:sz w:val="24"/>
          <w:szCs w:val="28"/>
        </w:rPr>
        <w:t>-</w:t>
      </w:r>
      <w:r>
        <w:rPr>
          <w:rFonts w:ascii="Times New Roman" w:hAnsi="Times New Roman"/>
          <w:i/>
          <w:iCs/>
          <w:sz w:val="24"/>
          <w:szCs w:val="28"/>
        </w:rPr>
        <w:t>15</w:t>
      </w:r>
      <w:r w:rsidRPr="002C2C54">
        <w:rPr>
          <w:rFonts w:ascii="Times New Roman" w:hAnsi="Times New Roman"/>
          <w:i/>
          <w:iCs/>
          <w:sz w:val="24"/>
          <w:szCs w:val="28"/>
        </w:rPr>
        <w:t>:00</w:t>
      </w:r>
      <w:r>
        <w:rPr>
          <w:rFonts w:ascii="Times New Roman" w:hAnsi="Times New Roman"/>
          <w:i/>
          <w:iCs/>
          <w:sz w:val="24"/>
          <w:szCs w:val="28"/>
        </w:rPr>
        <w:t xml:space="preserve"> </w:t>
      </w:r>
    </w:p>
    <w:p w14:paraId="69E21669"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Subject to the below, i</w:t>
      </w:r>
      <w:r w:rsidRPr="00C60962">
        <w:rPr>
          <w:rFonts w:ascii="Times New Roman" w:hAnsi="Times New Roman"/>
          <w:sz w:val="24"/>
          <w:szCs w:val="28"/>
        </w:rPr>
        <w:t xml:space="preserve">f </w:t>
      </w:r>
      <w:r>
        <w:rPr>
          <w:rFonts w:ascii="Times New Roman" w:hAnsi="Times New Roman"/>
          <w:sz w:val="24"/>
          <w:szCs w:val="28"/>
        </w:rPr>
        <w:t>the USD LIBOR ICE Swap Rate-15:00 for a period of the Designated Maturity in respect of the USD LIBOR ICE Swap Rate-15:00</w:t>
      </w:r>
      <w:r w:rsidDel="006A60FD">
        <w:rPr>
          <w:rFonts w:ascii="Times New Roman" w:hAnsi="Times New Roman"/>
          <w:sz w:val="24"/>
          <w:szCs w:val="28"/>
        </w:rPr>
        <w:t xml:space="preserve"> </w:t>
      </w:r>
      <w:r>
        <w:rPr>
          <w:rFonts w:ascii="Times New Roman" w:hAnsi="Times New Roman"/>
          <w:sz w:val="24"/>
          <w:szCs w:val="28"/>
        </w:rPr>
        <w:t>Fixing Day</w:t>
      </w:r>
      <w:r w:rsidRPr="00D158EE">
        <w:rPr>
          <w:rFonts w:ascii="Times New Roman" w:hAnsi="Times New Roman"/>
          <w:b/>
          <w:bCs/>
          <w:i/>
          <w:iCs/>
          <w:sz w:val="24"/>
          <w:szCs w:val="28"/>
        </w:rPr>
        <w:t xml:space="preserve"> </w:t>
      </w:r>
      <w:r>
        <w:rPr>
          <w:rFonts w:ascii="Times New Roman" w:hAnsi="Times New Roman"/>
          <w:sz w:val="24"/>
          <w:szCs w:val="28"/>
        </w:rPr>
        <w:t xml:space="preserve">is not published by the administrator </w:t>
      </w:r>
      <w:r w:rsidRPr="00C60962">
        <w:rPr>
          <w:rFonts w:ascii="Times New Roman" w:hAnsi="Times New Roman"/>
          <w:sz w:val="24"/>
          <w:szCs w:val="28"/>
        </w:rPr>
        <w:t xml:space="preserve">of the </w:t>
      </w:r>
      <w:r>
        <w:rPr>
          <w:rFonts w:ascii="Times New Roman" w:hAnsi="Times New Roman"/>
          <w:sz w:val="24"/>
          <w:szCs w:val="28"/>
        </w:rPr>
        <w:t>USD LIBOR</w:t>
      </w:r>
      <w:r w:rsidRPr="00C60962">
        <w:rPr>
          <w:rFonts w:ascii="Times New Roman" w:hAnsi="Times New Roman"/>
          <w:sz w:val="24"/>
          <w:szCs w:val="28"/>
        </w:rPr>
        <w:t xml:space="preserve"> ICE Swap Rate</w:t>
      </w:r>
      <w:r>
        <w:rPr>
          <w:rFonts w:ascii="Times New Roman" w:hAnsi="Times New Roman"/>
          <w:sz w:val="24"/>
          <w:szCs w:val="28"/>
        </w:rPr>
        <w:t>-15:00</w:t>
      </w:r>
      <w:r w:rsidRPr="00C60962">
        <w:rPr>
          <w:rFonts w:ascii="Times New Roman" w:hAnsi="Times New Roman"/>
          <w:sz w:val="24"/>
          <w:szCs w:val="28"/>
        </w:rPr>
        <w:t xml:space="preserve"> </w:t>
      </w:r>
      <w:r>
        <w:rPr>
          <w:rFonts w:ascii="Times New Roman" w:hAnsi="Times New Roman"/>
          <w:sz w:val="24"/>
          <w:szCs w:val="28"/>
        </w:rPr>
        <w:t xml:space="preserve">or an authorized distributor and is not otherwise provided by the administrator of the USD LIBOR ICE Swap Rate-15:00 </w:t>
      </w:r>
      <w:r w:rsidRPr="00A30E80">
        <w:rPr>
          <w:rFonts w:ascii="Times New Roman" w:hAnsi="Times New Roman"/>
          <w:sz w:val="24"/>
          <w:szCs w:val="28"/>
        </w:rPr>
        <w:t>(including</w:t>
      </w:r>
      <w:r>
        <w:rPr>
          <w:rFonts w:ascii="Times New Roman" w:hAnsi="Times New Roman"/>
          <w:sz w:val="24"/>
          <w:szCs w:val="28"/>
        </w:rPr>
        <w:t xml:space="preserve"> in circumstances where </w:t>
      </w:r>
      <w:r w:rsidRPr="00A30E80">
        <w:rPr>
          <w:rFonts w:ascii="Times New Roman" w:hAnsi="Times New Roman"/>
          <w:sz w:val="24"/>
          <w:szCs w:val="28"/>
        </w:rPr>
        <w:t>the words “No Publication” (or similar)</w:t>
      </w:r>
      <w:r>
        <w:rPr>
          <w:rFonts w:ascii="Times New Roman" w:hAnsi="Times New Roman"/>
          <w:sz w:val="24"/>
          <w:szCs w:val="28"/>
        </w:rPr>
        <w:t xml:space="preserve"> are published in respect of the USD LIBOR ICE Swap Rate-15:00</w:t>
      </w:r>
      <w:r w:rsidDel="006A60FD">
        <w:rPr>
          <w:rFonts w:ascii="Times New Roman" w:hAnsi="Times New Roman"/>
          <w:sz w:val="24"/>
          <w:szCs w:val="28"/>
        </w:rPr>
        <w:t xml:space="preserve"> </w:t>
      </w:r>
      <w:r>
        <w:rPr>
          <w:rFonts w:ascii="Times New Roman" w:hAnsi="Times New Roman"/>
          <w:sz w:val="24"/>
          <w:szCs w:val="28"/>
        </w:rPr>
        <w:t>Fixing Day</w:t>
      </w:r>
      <w:r w:rsidRPr="00947828">
        <w:rPr>
          <w:rFonts w:ascii="Times New Roman" w:hAnsi="Times New Roman"/>
          <w:b/>
          <w:bCs/>
          <w:i/>
          <w:iCs/>
          <w:sz w:val="24"/>
          <w:szCs w:val="28"/>
        </w:rPr>
        <w:t xml:space="preserve"> </w:t>
      </w:r>
      <w:r>
        <w:rPr>
          <w:rFonts w:ascii="Times New Roman" w:hAnsi="Times New Roman"/>
          <w:sz w:val="24"/>
          <w:szCs w:val="28"/>
        </w:rPr>
        <w:t xml:space="preserve">in accordance with the administrator of the USD LIBOR ICE Swap Rate-15:00’s </w:t>
      </w:r>
      <w:r w:rsidRPr="00A30E80">
        <w:rPr>
          <w:rFonts w:ascii="Times New Roman" w:hAnsi="Times New Roman"/>
          <w:sz w:val="24"/>
          <w:szCs w:val="28"/>
        </w:rPr>
        <w:t>insufficient data policy)</w:t>
      </w:r>
      <w:r w:rsidRPr="006C3621">
        <w:rPr>
          <w:rFonts w:ascii="Times New Roman" w:hAnsi="Times New Roman"/>
          <w:b/>
          <w:bCs/>
          <w:i/>
          <w:iCs/>
          <w:sz w:val="24"/>
          <w:szCs w:val="28"/>
        </w:rPr>
        <w:t xml:space="preserve"> </w:t>
      </w:r>
      <w:r>
        <w:rPr>
          <w:rFonts w:ascii="Times New Roman" w:hAnsi="Times New Roman"/>
          <w:sz w:val="24"/>
          <w:szCs w:val="28"/>
        </w:rPr>
        <w:t xml:space="preserve">by either (A) the Reset Date or (B) such other date on which the USD LIBOR ICE Swap Rate-15:00 is required, then the rate for that Reset Date will be </w:t>
      </w:r>
      <w:r w:rsidRPr="002035F3">
        <w:rPr>
          <w:rFonts w:ascii="Times New Roman" w:hAnsi="Times New Roman"/>
          <w:sz w:val="24"/>
          <w:szCs w:val="28"/>
        </w:rPr>
        <w:t xml:space="preserve">determined </w:t>
      </w:r>
      <w:r w:rsidRPr="00066D0D">
        <w:rPr>
          <w:rFonts w:ascii="Times New Roman" w:hAnsi="Times New Roman"/>
          <w:sz w:val="24"/>
          <w:szCs w:val="28"/>
        </w:rPr>
        <w:t>as if the parties had specified “USD-CMS-Reference Banks” as the applicable Floating Rate Option</w:t>
      </w:r>
      <w:r>
        <w:rPr>
          <w:rFonts w:ascii="Times New Roman" w:hAnsi="Times New Roman"/>
          <w:sz w:val="24"/>
          <w:szCs w:val="28"/>
        </w:rPr>
        <w:t xml:space="preserve">. </w:t>
      </w:r>
    </w:p>
    <w:p w14:paraId="2182A272" w14:textId="77777777" w:rsidR="00245513" w:rsidRDefault="00245513" w:rsidP="00F35457">
      <w:pPr>
        <w:pStyle w:val="Body"/>
        <w:ind w:left="567"/>
        <w:rPr>
          <w:rFonts w:ascii="Times New Roman" w:hAnsi="Times New Roman"/>
          <w:i/>
          <w:iCs/>
          <w:sz w:val="24"/>
          <w:szCs w:val="28"/>
        </w:rPr>
      </w:pPr>
      <w:bookmarkStart w:id="3" w:name="_BPDC_LN_INS_1003"/>
      <w:bookmarkStart w:id="4" w:name="_BPDC_PR_INS_1004"/>
      <w:bookmarkStart w:id="5" w:name="_BPDCI_51"/>
      <w:bookmarkStart w:id="6" w:name="_BPDC_LN_INS_1001"/>
      <w:bookmarkStart w:id="7" w:name="_BPDC_PR_INS_1002"/>
      <w:bookmarkStart w:id="8" w:name="_BPDCI_55"/>
      <w:bookmarkEnd w:id="3"/>
      <w:bookmarkEnd w:id="4"/>
      <w:bookmarkEnd w:id="5"/>
      <w:bookmarkEnd w:id="6"/>
      <w:bookmarkEnd w:id="7"/>
      <w:bookmarkEnd w:id="8"/>
      <w:r>
        <w:rPr>
          <w:rFonts w:ascii="Times New Roman" w:hAnsi="Times New Roman"/>
          <w:i/>
          <w:iCs/>
          <w:sz w:val="24"/>
          <w:szCs w:val="28"/>
        </w:rPr>
        <w:t>A USD</w:t>
      </w:r>
      <w:r w:rsidRPr="00714A56">
        <w:rPr>
          <w:rFonts w:ascii="Times New Roman" w:hAnsi="Times New Roman"/>
          <w:i/>
          <w:iCs/>
          <w:sz w:val="24"/>
          <w:szCs w:val="28"/>
        </w:rPr>
        <w:t xml:space="preserve"> LIBOR Index Cessation Effective Date</w:t>
      </w:r>
    </w:p>
    <w:p w14:paraId="2B9EC343" w14:textId="53FCF5D2" w:rsidR="00245513" w:rsidRDefault="00245513" w:rsidP="00F35457">
      <w:pPr>
        <w:pStyle w:val="Body"/>
        <w:ind w:left="567"/>
        <w:rPr>
          <w:rFonts w:ascii="Times New Roman" w:hAnsi="Times New Roman"/>
          <w:sz w:val="24"/>
          <w:szCs w:val="28"/>
        </w:rPr>
      </w:pPr>
      <w:bookmarkStart w:id="9" w:name="_Hlk74317797"/>
      <w:r>
        <w:rPr>
          <w:rFonts w:ascii="Times New Roman" w:hAnsi="Times New Roman"/>
          <w:sz w:val="24"/>
          <w:szCs w:val="28"/>
        </w:rPr>
        <w:lastRenderedPageBreak/>
        <w:t>If, as of the USD LIBOR ICE Swap Rate-15:00 Fixing Day, a USD LIBOR Index Cessation Effectiv</w:t>
      </w:r>
      <w:r w:rsidRPr="00CA69B9">
        <w:rPr>
          <w:rFonts w:ascii="Times New Roman" w:hAnsi="Times New Roman"/>
          <w:sz w:val="24"/>
          <w:szCs w:val="28"/>
        </w:rPr>
        <w:t>e Date with respect to the Applicable USD Tenor has occurred,</w:t>
      </w:r>
      <w:r w:rsidRPr="00FD29BF">
        <w:rPr>
          <w:rFonts w:ascii="Times New Roman" w:hAnsi="Times New Roman"/>
          <w:b/>
          <w:bCs/>
          <w:i/>
          <w:iCs/>
          <w:sz w:val="24"/>
          <w:szCs w:val="28"/>
        </w:rPr>
        <w:t xml:space="preserve"> </w:t>
      </w:r>
      <w:r>
        <w:rPr>
          <w:rFonts w:ascii="Times New Roman" w:hAnsi="Times New Roman"/>
          <w:sz w:val="24"/>
          <w:szCs w:val="28"/>
        </w:rPr>
        <w:t xml:space="preserve">then the rate for a </w:t>
      </w:r>
      <w:r w:rsidRPr="00FD29BF">
        <w:rPr>
          <w:rFonts w:ascii="Times New Roman" w:hAnsi="Times New Roman"/>
          <w:sz w:val="24"/>
          <w:szCs w:val="28"/>
        </w:rPr>
        <w:t>USD</w:t>
      </w:r>
      <w:r>
        <w:rPr>
          <w:rFonts w:ascii="Times New Roman" w:hAnsi="Times New Roman"/>
          <w:sz w:val="24"/>
          <w:szCs w:val="28"/>
        </w:rPr>
        <w:t xml:space="preserve"> </w:t>
      </w:r>
      <w:r w:rsidRPr="00FD29BF">
        <w:rPr>
          <w:rFonts w:ascii="Times New Roman" w:hAnsi="Times New Roman"/>
          <w:sz w:val="24"/>
          <w:szCs w:val="28"/>
        </w:rPr>
        <w:t>LIBOR ICE Swap Rate-</w:t>
      </w:r>
      <w:r>
        <w:rPr>
          <w:rFonts w:ascii="Times New Roman" w:hAnsi="Times New Roman"/>
          <w:sz w:val="24"/>
          <w:szCs w:val="28"/>
        </w:rPr>
        <w:t>15</w:t>
      </w:r>
      <w:r w:rsidRPr="00FD29BF">
        <w:rPr>
          <w:rFonts w:ascii="Times New Roman" w:hAnsi="Times New Roman"/>
          <w:sz w:val="24"/>
          <w:szCs w:val="28"/>
        </w:rPr>
        <w:t>:00 Fixing Day</w:t>
      </w:r>
      <w:r>
        <w:rPr>
          <w:rFonts w:ascii="Times New Roman" w:hAnsi="Times New Roman"/>
          <w:sz w:val="24"/>
          <w:szCs w:val="28"/>
        </w:rPr>
        <w:t xml:space="preserve"> occurring on or after the USD LIBOR Index Cessation Effective Date</w:t>
      </w:r>
      <w:r w:rsidRPr="00CA1517">
        <w:rPr>
          <w:rFonts w:ascii="Times New Roman" w:hAnsi="Times New Roman"/>
          <w:b/>
          <w:bCs/>
          <w:i/>
          <w:iCs/>
          <w:sz w:val="24"/>
          <w:szCs w:val="28"/>
        </w:rPr>
        <w:t xml:space="preserve"> </w:t>
      </w:r>
      <w:r>
        <w:rPr>
          <w:rFonts w:ascii="Times New Roman" w:hAnsi="Times New Roman"/>
          <w:sz w:val="24"/>
          <w:szCs w:val="28"/>
        </w:rPr>
        <w:t>will be determined as if references to the USD LIBOR ICE Swap Rate-15:00 were references to:</w:t>
      </w:r>
    </w:p>
    <w:p w14:paraId="04B59EA3" w14:textId="4FB7E0E1" w:rsidR="00245513" w:rsidRDefault="00245513" w:rsidP="00F35457">
      <w:pPr>
        <w:pStyle w:val="Body"/>
        <w:numPr>
          <w:ilvl w:val="0"/>
          <w:numId w:val="64"/>
        </w:numPr>
        <w:ind w:left="1276"/>
        <w:rPr>
          <w:rFonts w:ascii="Times New Roman" w:hAnsi="Times New Roman"/>
          <w:sz w:val="24"/>
          <w:szCs w:val="28"/>
        </w:rPr>
      </w:pPr>
      <w:r>
        <w:rPr>
          <w:rFonts w:ascii="Times New Roman" w:hAnsi="Times New Roman"/>
          <w:sz w:val="24"/>
          <w:szCs w:val="28"/>
        </w:rPr>
        <w:t>the Published USD ISR Fallback Rate</w:t>
      </w:r>
      <w:r w:rsidR="002515B1">
        <w:rPr>
          <w:rFonts w:ascii="Times New Roman" w:hAnsi="Times New Roman"/>
          <w:sz w:val="24"/>
          <w:szCs w:val="28"/>
        </w:rPr>
        <w:t xml:space="preserve"> </w:t>
      </w:r>
      <w:r w:rsidR="002515B1" w:rsidRPr="00192F2D">
        <w:rPr>
          <w:rFonts w:ascii="Times New Roman" w:hAnsi="Times New Roman"/>
          <w:sz w:val="24"/>
          <w:szCs w:val="28"/>
        </w:rPr>
        <w:t>with a maturity of the Designated Maturity, expressed as a percentage</w:t>
      </w:r>
      <w:r w:rsidR="002515B1">
        <w:rPr>
          <w:rFonts w:ascii="Times New Roman" w:hAnsi="Times New Roman"/>
          <w:sz w:val="24"/>
          <w:szCs w:val="28"/>
        </w:rPr>
        <w:t>,</w:t>
      </w:r>
      <w:r w:rsidR="002515B1" w:rsidRPr="00AC6F0E">
        <w:rPr>
          <w:rFonts w:ascii="Times New Roman" w:hAnsi="Times New Roman"/>
          <w:sz w:val="24"/>
          <w:szCs w:val="28"/>
        </w:rPr>
        <w:t xml:space="preserve"> </w:t>
      </w:r>
      <w:r w:rsidR="002515B1">
        <w:rPr>
          <w:rFonts w:ascii="Times New Roman" w:hAnsi="Times New Roman"/>
          <w:sz w:val="24"/>
          <w:szCs w:val="28"/>
        </w:rPr>
        <w:t xml:space="preserve">provided </w:t>
      </w:r>
      <w:r w:rsidR="002515B1" w:rsidRPr="00192F2D">
        <w:rPr>
          <w:rFonts w:ascii="Times New Roman" w:hAnsi="Times New Roman"/>
          <w:sz w:val="24"/>
          <w:szCs w:val="28"/>
        </w:rPr>
        <w:t xml:space="preserve">as of </w:t>
      </w:r>
      <w:r w:rsidR="002515B1">
        <w:rPr>
          <w:rFonts w:ascii="Times New Roman" w:hAnsi="Times New Roman"/>
          <w:sz w:val="24"/>
          <w:szCs w:val="28"/>
        </w:rPr>
        <w:t>3</w:t>
      </w:r>
      <w:r w:rsidR="002515B1" w:rsidRPr="00192F2D">
        <w:rPr>
          <w:rFonts w:ascii="Times New Roman" w:hAnsi="Times New Roman"/>
          <w:sz w:val="24"/>
          <w:szCs w:val="28"/>
        </w:rPr>
        <w:t xml:space="preserve">:00 </w:t>
      </w:r>
      <w:r w:rsidR="002515B1">
        <w:rPr>
          <w:rFonts w:ascii="Times New Roman" w:hAnsi="Times New Roman"/>
          <w:sz w:val="24"/>
          <w:szCs w:val="28"/>
        </w:rPr>
        <w:t>p</w:t>
      </w:r>
      <w:r w:rsidR="002515B1" w:rsidRPr="00192F2D">
        <w:rPr>
          <w:rFonts w:ascii="Times New Roman" w:hAnsi="Times New Roman"/>
          <w:sz w:val="24"/>
          <w:szCs w:val="28"/>
        </w:rPr>
        <w:t xml:space="preserve">.m., </w:t>
      </w:r>
      <w:r w:rsidR="002515B1">
        <w:rPr>
          <w:rFonts w:ascii="Times New Roman" w:hAnsi="Times New Roman"/>
          <w:sz w:val="24"/>
          <w:szCs w:val="28"/>
        </w:rPr>
        <w:t xml:space="preserve">New York City </w:t>
      </w:r>
      <w:r w:rsidR="002515B1" w:rsidRPr="00192F2D">
        <w:rPr>
          <w:rFonts w:ascii="Times New Roman" w:hAnsi="Times New Roman"/>
          <w:sz w:val="24"/>
          <w:szCs w:val="28"/>
        </w:rPr>
        <w:t xml:space="preserve">time, on that </w:t>
      </w:r>
      <w:r w:rsidR="002515B1">
        <w:rPr>
          <w:rFonts w:ascii="Times New Roman" w:hAnsi="Times New Roman"/>
          <w:sz w:val="24"/>
          <w:szCs w:val="28"/>
        </w:rPr>
        <w:t>USD LIBOR ICE Swap Rate-15:00 Fixing Day</w:t>
      </w:r>
      <w:r>
        <w:rPr>
          <w:rFonts w:ascii="Times New Roman" w:hAnsi="Times New Roman"/>
          <w:sz w:val="24"/>
          <w:szCs w:val="28"/>
        </w:rPr>
        <w:t xml:space="preserve"> (if any); or </w:t>
      </w:r>
    </w:p>
    <w:p w14:paraId="5808C71A" w14:textId="4F093C7D" w:rsidR="002515B1" w:rsidRDefault="002515B1" w:rsidP="00F35457">
      <w:pPr>
        <w:pStyle w:val="Body"/>
        <w:numPr>
          <w:ilvl w:val="0"/>
          <w:numId w:val="64"/>
        </w:numPr>
        <w:ind w:left="1276"/>
        <w:rPr>
          <w:rFonts w:ascii="Times New Roman" w:hAnsi="Times New Roman"/>
          <w:sz w:val="24"/>
          <w:szCs w:val="28"/>
        </w:rPr>
      </w:pPr>
      <w:r>
        <w:rPr>
          <w:rFonts w:ascii="Times New Roman" w:hAnsi="Times New Roman"/>
          <w:sz w:val="24"/>
          <w:szCs w:val="28"/>
        </w:rPr>
        <w:t xml:space="preserve">if there is no Published USD ISR Fallback Rate in accordance with sub-paragraph (A) above, the Published USD ISR Fallback Rate with a maturity of the Designated Maturity, expressed as a percentage, provided as of 11:00 a.m., New York City time, </w:t>
      </w:r>
      <w:r w:rsidRPr="00192F2D">
        <w:rPr>
          <w:rFonts w:ascii="Times New Roman" w:hAnsi="Times New Roman"/>
          <w:sz w:val="24"/>
          <w:szCs w:val="28"/>
        </w:rPr>
        <w:t xml:space="preserve">on that </w:t>
      </w:r>
      <w:r>
        <w:rPr>
          <w:rFonts w:ascii="Times New Roman" w:hAnsi="Times New Roman"/>
          <w:sz w:val="24"/>
          <w:szCs w:val="28"/>
        </w:rPr>
        <w:t>USD LIBOR ICE Swap Rate-15:00 Fixing Day (if any); or</w:t>
      </w:r>
    </w:p>
    <w:p w14:paraId="223BE1A7" w14:textId="7E75FA90" w:rsidR="00245513" w:rsidRPr="00D67E7C" w:rsidRDefault="00245513" w:rsidP="00D67E7C">
      <w:pPr>
        <w:pStyle w:val="Body"/>
        <w:numPr>
          <w:ilvl w:val="0"/>
          <w:numId w:val="64"/>
        </w:numPr>
        <w:ind w:left="1276"/>
        <w:rPr>
          <w:rFonts w:ascii="Times New Roman" w:hAnsi="Times New Roman"/>
          <w:sz w:val="24"/>
          <w:szCs w:val="28"/>
        </w:rPr>
      </w:pPr>
      <w:r>
        <w:rPr>
          <w:rFonts w:ascii="Times New Roman" w:hAnsi="Times New Roman"/>
          <w:sz w:val="24"/>
          <w:szCs w:val="28"/>
        </w:rPr>
        <w:t>if there is no Published USD ISR Fallback Rate</w:t>
      </w:r>
      <w:r w:rsidR="002515B1">
        <w:rPr>
          <w:rFonts w:ascii="Times New Roman" w:hAnsi="Times New Roman"/>
          <w:sz w:val="24"/>
          <w:szCs w:val="28"/>
        </w:rPr>
        <w:t xml:space="preserve"> in accordance with sub-paragraph (B) above</w:t>
      </w:r>
      <w:r>
        <w:rPr>
          <w:rFonts w:ascii="Times New Roman" w:hAnsi="Times New Roman"/>
          <w:sz w:val="24"/>
          <w:szCs w:val="28"/>
        </w:rPr>
        <w:t xml:space="preserve">, the Calculated USD ISR Fallback Rate </w:t>
      </w:r>
      <w:r w:rsidR="002515B1" w:rsidRPr="00192F2D">
        <w:rPr>
          <w:rFonts w:ascii="Times New Roman" w:hAnsi="Times New Roman"/>
          <w:sz w:val="24"/>
          <w:szCs w:val="28"/>
        </w:rPr>
        <w:t>with a maturity of the Designated Maturity, expressed as a percentage</w:t>
      </w:r>
      <w:r w:rsidR="002515B1">
        <w:rPr>
          <w:rFonts w:ascii="Times New Roman" w:hAnsi="Times New Roman"/>
          <w:sz w:val="24"/>
          <w:szCs w:val="28"/>
        </w:rPr>
        <w:t>,</w:t>
      </w:r>
      <w:r w:rsidR="002515B1" w:rsidRPr="00AC6F0E">
        <w:rPr>
          <w:rFonts w:ascii="Times New Roman" w:hAnsi="Times New Roman"/>
          <w:sz w:val="24"/>
          <w:szCs w:val="28"/>
        </w:rPr>
        <w:t xml:space="preserve"> </w:t>
      </w:r>
      <w:r w:rsidR="002515B1">
        <w:rPr>
          <w:rFonts w:ascii="Times New Roman" w:hAnsi="Times New Roman"/>
          <w:sz w:val="24"/>
          <w:szCs w:val="28"/>
        </w:rPr>
        <w:t xml:space="preserve">calculated </w:t>
      </w:r>
      <w:r w:rsidR="002515B1" w:rsidRPr="00192F2D">
        <w:rPr>
          <w:rFonts w:ascii="Times New Roman" w:hAnsi="Times New Roman"/>
          <w:sz w:val="24"/>
          <w:szCs w:val="28"/>
        </w:rPr>
        <w:t xml:space="preserve">as of </w:t>
      </w:r>
      <w:r w:rsidR="002515B1">
        <w:rPr>
          <w:rFonts w:ascii="Times New Roman" w:hAnsi="Times New Roman"/>
          <w:sz w:val="24"/>
          <w:szCs w:val="28"/>
        </w:rPr>
        <w:t>3</w:t>
      </w:r>
      <w:r w:rsidR="002515B1" w:rsidRPr="00192F2D">
        <w:rPr>
          <w:rFonts w:ascii="Times New Roman" w:hAnsi="Times New Roman"/>
          <w:sz w:val="24"/>
          <w:szCs w:val="28"/>
        </w:rPr>
        <w:t xml:space="preserve">:00 </w:t>
      </w:r>
      <w:r w:rsidR="002515B1">
        <w:rPr>
          <w:rFonts w:ascii="Times New Roman" w:hAnsi="Times New Roman"/>
          <w:sz w:val="24"/>
          <w:szCs w:val="28"/>
        </w:rPr>
        <w:t>p</w:t>
      </w:r>
      <w:r w:rsidR="002515B1" w:rsidRPr="00192F2D">
        <w:rPr>
          <w:rFonts w:ascii="Times New Roman" w:hAnsi="Times New Roman"/>
          <w:sz w:val="24"/>
          <w:szCs w:val="28"/>
        </w:rPr>
        <w:t xml:space="preserve">.m., </w:t>
      </w:r>
      <w:r w:rsidR="002515B1">
        <w:rPr>
          <w:rFonts w:ascii="Times New Roman" w:hAnsi="Times New Roman"/>
          <w:sz w:val="24"/>
          <w:szCs w:val="28"/>
        </w:rPr>
        <w:t xml:space="preserve">New York City </w:t>
      </w:r>
      <w:r w:rsidR="002515B1" w:rsidRPr="00192F2D">
        <w:rPr>
          <w:rFonts w:ascii="Times New Roman" w:hAnsi="Times New Roman"/>
          <w:sz w:val="24"/>
          <w:szCs w:val="28"/>
        </w:rPr>
        <w:t xml:space="preserve">time, on that </w:t>
      </w:r>
      <w:r w:rsidR="002515B1">
        <w:rPr>
          <w:rFonts w:ascii="Times New Roman" w:hAnsi="Times New Roman"/>
          <w:sz w:val="24"/>
          <w:szCs w:val="28"/>
        </w:rPr>
        <w:t>USD LIBOR ICE Swap Rate-15:00 Fixing Day.</w:t>
      </w:r>
    </w:p>
    <w:bookmarkEnd w:id="9"/>
    <w:p w14:paraId="6E4C763E" w14:textId="77777777" w:rsidR="00245513" w:rsidRDefault="00245513" w:rsidP="00F35457">
      <w:pPr>
        <w:pStyle w:val="Body"/>
        <w:ind w:left="567"/>
        <w:rPr>
          <w:rFonts w:ascii="Times New Roman" w:hAnsi="Times New Roman"/>
          <w:b/>
          <w:bCs/>
          <w:i/>
          <w:iCs/>
          <w:sz w:val="24"/>
          <w:szCs w:val="28"/>
          <w:highlight w:val="yellow"/>
        </w:rPr>
      </w:pPr>
      <w:r w:rsidRPr="00AC6F0E">
        <w:rPr>
          <w:rFonts w:ascii="Times New Roman" w:hAnsi="Times New Roman"/>
          <w:i/>
          <w:iCs/>
          <w:sz w:val="24"/>
          <w:szCs w:val="28"/>
        </w:rPr>
        <w:t xml:space="preserve">No </w:t>
      </w:r>
      <w:r>
        <w:rPr>
          <w:rFonts w:ascii="Times New Roman" w:hAnsi="Times New Roman"/>
          <w:i/>
          <w:iCs/>
          <w:sz w:val="24"/>
          <w:szCs w:val="28"/>
        </w:rPr>
        <w:t>USD SOFR ICE Swap</w:t>
      </w:r>
      <w:r w:rsidRPr="00AC6F0E">
        <w:rPr>
          <w:rFonts w:ascii="Times New Roman" w:hAnsi="Times New Roman"/>
          <w:i/>
          <w:iCs/>
          <w:sz w:val="24"/>
          <w:szCs w:val="28"/>
        </w:rPr>
        <w:t xml:space="preserve"> Rate </w:t>
      </w:r>
    </w:p>
    <w:p w14:paraId="066119AB" w14:textId="77777777" w:rsidR="00245513" w:rsidRPr="00E9687A" w:rsidRDefault="00245513" w:rsidP="00F35457">
      <w:pPr>
        <w:pStyle w:val="Body"/>
        <w:ind w:left="567"/>
        <w:rPr>
          <w:rFonts w:ascii="Times New Roman" w:hAnsi="Times New Roman"/>
          <w:b/>
          <w:bCs/>
          <w:i/>
          <w:iCs/>
          <w:sz w:val="24"/>
          <w:szCs w:val="28"/>
        </w:rPr>
      </w:pPr>
      <w:r w:rsidRPr="00C60962">
        <w:rPr>
          <w:rFonts w:ascii="Times New Roman" w:hAnsi="Times New Roman"/>
          <w:sz w:val="24"/>
          <w:szCs w:val="28"/>
        </w:rPr>
        <w:t>If</w:t>
      </w:r>
      <w:r>
        <w:rPr>
          <w:rFonts w:ascii="Times New Roman" w:hAnsi="Times New Roman"/>
          <w:sz w:val="24"/>
          <w:szCs w:val="28"/>
        </w:rPr>
        <w:t xml:space="preserve"> the</w:t>
      </w:r>
      <w:r w:rsidRPr="00C60962">
        <w:rPr>
          <w:rFonts w:ascii="Times New Roman" w:hAnsi="Times New Roman"/>
          <w:sz w:val="24"/>
          <w:szCs w:val="28"/>
        </w:rPr>
        <w:t xml:space="preserve"> </w:t>
      </w:r>
      <w:r>
        <w:rPr>
          <w:rFonts w:ascii="Times New Roman" w:hAnsi="Times New Roman"/>
          <w:sz w:val="24"/>
          <w:szCs w:val="28"/>
        </w:rPr>
        <w:t>USD SOFR</w:t>
      </w:r>
      <w:r w:rsidRPr="00C60962">
        <w:rPr>
          <w:rFonts w:ascii="Times New Roman" w:hAnsi="Times New Roman"/>
          <w:sz w:val="24"/>
          <w:szCs w:val="28"/>
        </w:rPr>
        <w:t xml:space="preserve"> ICE Swap Rate </w:t>
      </w:r>
      <w:r>
        <w:rPr>
          <w:rFonts w:ascii="Times New Roman" w:hAnsi="Times New Roman"/>
          <w:sz w:val="24"/>
          <w:szCs w:val="28"/>
        </w:rPr>
        <w:t xml:space="preserve">in respect of the Reset Date is not published by the administrator of the USD SOFR ICE Swap Rate or an authorized distributor and is not otherwise provided by the administrator of the USD SOFR ICE Swap Rate by either (A) the Reset Date </w:t>
      </w:r>
      <w:r w:rsidRPr="00A30E80">
        <w:rPr>
          <w:rFonts w:ascii="Times New Roman" w:hAnsi="Times New Roman"/>
          <w:sz w:val="24"/>
          <w:szCs w:val="28"/>
        </w:rPr>
        <w:t xml:space="preserve">or (B) such other date on which the </w:t>
      </w:r>
      <w:r>
        <w:rPr>
          <w:rFonts w:ascii="Times New Roman" w:hAnsi="Times New Roman"/>
          <w:sz w:val="24"/>
          <w:szCs w:val="28"/>
        </w:rPr>
        <w:t xml:space="preserve">USD SOFR </w:t>
      </w:r>
      <w:r w:rsidRPr="00A30E80">
        <w:rPr>
          <w:rFonts w:ascii="Times New Roman" w:hAnsi="Times New Roman"/>
          <w:sz w:val="24"/>
          <w:szCs w:val="28"/>
        </w:rPr>
        <w:t>ICE Swap Rate is required, t</w:t>
      </w:r>
      <w:r>
        <w:rPr>
          <w:rFonts w:ascii="Times New Roman" w:hAnsi="Times New Roman"/>
          <w:sz w:val="24"/>
          <w:szCs w:val="28"/>
        </w:rPr>
        <w:t>hen, in respect of any day for which that rate is required, references to that rate will be deemed to be references to the rate determined by the Calculation Agent</w:t>
      </w:r>
      <w:r w:rsidRPr="00C60962">
        <w:rPr>
          <w:rFonts w:ascii="Times New Roman" w:hAnsi="Times New Roman"/>
          <w:sz w:val="24"/>
          <w:szCs w:val="28"/>
        </w:rPr>
        <w:t>.</w:t>
      </w:r>
      <w:r>
        <w:rPr>
          <w:rFonts w:ascii="Times New Roman" w:hAnsi="Times New Roman"/>
          <w:sz w:val="24"/>
          <w:szCs w:val="28"/>
        </w:rPr>
        <w:t xml:space="preserve"> </w:t>
      </w:r>
    </w:p>
    <w:p w14:paraId="56227363" w14:textId="77777777" w:rsidR="00245513" w:rsidRDefault="00245513" w:rsidP="00F35457">
      <w:pPr>
        <w:pStyle w:val="Body"/>
        <w:ind w:left="567"/>
        <w:rPr>
          <w:rFonts w:ascii="Times New Roman" w:hAnsi="Times New Roman"/>
          <w:i/>
          <w:iCs/>
          <w:sz w:val="24"/>
          <w:szCs w:val="28"/>
        </w:rPr>
      </w:pPr>
      <w:r w:rsidRPr="00C60962">
        <w:rPr>
          <w:rFonts w:ascii="Times New Roman" w:hAnsi="Times New Roman"/>
          <w:i/>
          <w:iCs/>
          <w:sz w:val="24"/>
          <w:szCs w:val="28"/>
        </w:rPr>
        <w:t>Definitions</w:t>
      </w:r>
    </w:p>
    <w:p w14:paraId="02B174A3"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For these purposes:</w:t>
      </w:r>
    </w:p>
    <w:p w14:paraId="6CD43241" w14:textId="77777777" w:rsidR="00245513" w:rsidRPr="00714A56" w:rsidRDefault="00245513" w:rsidP="00F35457">
      <w:pPr>
        <w:pStyle w:val="Body"/>
        <w:ind w:left="567"/>
        <w:rPr>
          <w:rFonts w:ascii="Times New Roman" w:hAnsi="Times New Roman"/>
          <w:sz w:val="24"/>
          <w:szCs w:val="28"/>
        </w:rPr>
      </w:pPr>
      <w:r>
        <w:rPr>
          <w:rFonts w:ascii="Times New Roman" w:hAnsi="Times New Roman"/>
          <w:sz w:val="24"/>
          <w:szCs w:val="28"/>
        </w:rPr>
        <w:t xml:space="preserve">“Applicable USD Tenor” means, in respect of USD LIBOR, three months or any tenor of USD LIBOR which is referenced in fixed-for-floating U.S. Dollar swap transactions on which the USD LIBOR ICE Swap Rate-15:00 with a maturity of the Designated Maturity is based; </w:t>
      </w:r>
    </w:p>
    <w:p w14:paraId="2398EBCB"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lastRenderedPageBreak/>
        <w:t xml:space="preserve">“Calculated USD ISR Fallback Rate” means the rate calculated as follows, and the resulting percentage will be rounded, if necessary, in accordance with the method set forth in Section 8.1(a): </w:t>
      </w:r>
      <w:r w:rsidRPr="00325288">
        <w:rPr>
          <w:rFonts w:ascii="Times New Roman" w:hAnsi="Times New Roman"/>
          <w:b/>
          <w:bCs/>
          <w:i/>
          <w:iCs/>
          <w:sz w:val="24"/>
          <w:szCs w:val="28"/>
        </w:rPr>
        <w:t xml:space="preserve"> </w:t>
      </w:r>
    </w:p>
    <w:p w14:paraId="3C9A7ED2" w14:textId="77777777" w:rsidR="00245513" w:rsidRPr="00A11FC4" w:rsidRDefault="007005CB" w:rsidP="00245513">
      <w:pPr>
        <w:spacing w:after="160" w:line="259" w:lineRule="auto"/>
        <w:rPr>
          <w:rFonts w:ascii="Times New Roman" w:eastAsia="Calibri" w:hAnsi="Times New Roman" w:cs="Times New Roman"/>
          <w:sz w:val="24"/>
          <w:szCs w:val="24"/>
        </w:rPr>
      </w:pPr>
      <m:oMathPara>
        <m:oMathParaPr>
          <m:jc m:val="center"/>
        </m:oMathParaP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r>
            <w:rPr>
              <w:rFonts w:ascii="Cambria Math" w:hAnsi="Cambria Math"/>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365.25</m:t>
              </m:r>
            </m:num>
            <m:den>
              <m:r>
                <w:rPr>
                  <w:rFonts w:ascii="Cambria Math" w:eastAsia="Calibri" w:hAnsi="Cambria Math" w:cs="Times New Roman"/>
                  <w:sz w:val="24"/>
                  <w:szCs w:val="24"/>
                </w:rPr>
                <m:t>360</m:t>
              </m:r>
            </m:den>
          </m:f>
          <m:d>
            <m:dPr>
              <m:begChr m:val="["/>
              <m:endChr m:val="]"/>
              <m:ctrlPr>
                <w:rPr>
                  <w:rFonts w:ascii="Cambria Math" w:eastAsia="Calibri" w:hAnsi="Cambria Math" w:cs="Times New Roman"/>
                  <w:i/>
                  <w:sz w:val="24"/>
                  <w:szCs w:val="24"/>
                </w:rPr>
              </m:ctrlPr>
            </m:dPr>
            <m:e>
              <m:r>
                <w:rPr>
                  <w:rFonts w:ascii="Cambria Math" w:eastAsia="Calibri" w:hAnsi="Cambria Math" w:cs="Times New Roman"/>
                  <w:sz w:val="24"/>
                  <w:szCs w:val="24"/>
                </w:rPr>
                <m:t>2×</m:t>
              </m:r>
              <m:d>
                <m:dPr>
                  <m:ctrlPr>
                    <w:rPr>
                      <w:rFonts w:ascii="Cambria Math" w:eastAsia="Calibri" w:hAnsi="Cambria Math" w:cs="Times New Roman"/>
                      <w:i/>
                      <w:sz w:val="24"/>
                      <w:szCs w:val="24"/>
                    </w:rPr>
                  </m:ctrlPr>
                </m:dPr>
                <m:e>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e>
                  </m:rad>
                  <m:r>
                    <w:rPr>
                      <w:rFonts w:ascii="Cambria Math" w:eastAsia="Calibri" w:hAnsi="Cambria Math" w:cs="Times New Roman"/>
                      <w:sz w:val="24"/>
                      <w:szCs w:val="24"/>
                    </w:rPr>
                    <m:t>-1</m:t>
                  </m:r>
                </m:e>
              </m:d>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s</m:t>
                      </m:r>
                    </m:e>
                    <m:sup>
                      <m:r>
                        <w:rPr>
                          <w:rFonts w:ascii="Cambria Math" w:eastAsia="Calibri" w:hAnsi="Cambria Math" w:cs="Times New Roman"/>
                          <w:sz w:val="24"/>
                          <w:szCs w:val="24"/>
                        </w:rPr>
                        <m:t>3M</m:t>
                      </m:r>
                    </m:sup>
                  </m:sSup>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m:t>
                      </m:r>
                    </m:num>
                    <m:den>
                      <m:r>
                        <w:rPr>
                          <w:rFonts w:ascii="Cambria Math" w:eastAsia="Calibri" w:hAnsi="Cambria Math" w:cs="Times New Roman"/>
                          <w:sz w:val="24"/>
                          <w:szCs w:val="24"/>
                        </w:rPr>
                        <m:t>2</m:t>
                      </m:r>
                    </m:den>
                  </m:f>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rad>
                        <m:radPr>
                          <m:ctrlPr>
                            <w:rPr>
                              <w:rFonts w:ascii="Cambria Math" w:eastAsia="Calibri" w:hAnsi="Cambria Math" w:cs="Times New Roman"/>
                              <w:i/>
                              <w:sz w:val="24"/>
                              <w:szCs w:val="24"/>
                            </w:rPr>
                          </m:ctrlPr>
                        </m:radPr>
                        <m:deg>
                          <m:r>
                            <w:rPr>
                              <w:rFonts w:ascii="Cambria Math" w:eastAsia="Calibri" w:hAnsi="Cambria Math" w:cs="Times New Roman"/>
                              <w:sz w:val="24"/>
                              <w:szCs w:val="24"/>
                            </w:rPr>
                            <m:t>4</m:t>
                          </m:r>
                        </m:deg>
                        <m:e>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e>
                      </m:rad>
                      <m:r>
                        <w:rPr>
                          <w:rFonts w:ascii="Cambria Math" w:eastAsia="Calibri" w:hAnsi="Cambria Math" w:cs="Times New Roman"/>
                          <w:sz w:val="24"/>
                          <w:szCs w:val="24"/>
                        </w:rPr>
                        <m:t>+1</m:t>
                      </m:r>
                    </m:e>
                  </m:d>
                </m:e>
              </m:d>
            </m:e>
          </m:d>
        </m:oMath>
      </m:oMathPara>
    </w:p>
    <w:p w14:paraId="0E002159" w14:textId="77777777" w:rsidR="00245513" w:rsidRPr="00A11FC4" w:rsidRDefault="00245513" w:rsidP="00245513">
      <w:pPr>
        <w:spacing w:line="259" w:lineRule="auto"/>
        <w:ind w:left="993"/>
        <w:jc w:val="both"/>
        <w:rPr>
          <w:rFonts w:ascii="Times New Roman" w:eastAsia="Calibri" w:hAnsi="Times New Roman" w:cs="Times New Roman"/>
          <w:sz w:val="24"/>
          <w:szCs w:val="24"/>
        </w:rPr>
      </w:pPr>
      <w:r w:rsidRPr="00A11FC4">
        <w:rPr>
          <w:rFonts w:ascii="Times New Roman" w:eastAsia="Calibri" w:hAnsi="Times New Roman" w:cs="Times New Roman"/>
          <w:sz w:val="24"/>
          <w:szCs w:val="24"/>
        </w:rPr>
        <w:t>where:</w:t>
      </w:r>
    </w:p>
    <w:p w14:paraId="360C0BC1" w14:textId="77777777" w:rsidR="00245513" w:rsidRPr="00A11FC4" w:rsidRDefault="00245513" w:rsidP="00245513">
      <w:pPr>
        <w:spacing w:line="259" w:lineRule="auto"/>
        <w:ind w:left="993"/>
        <w:jc w:val="both"/>
        <w:rPr>
          <w:rFonts w:ascii="Times New Roman" w:eastAsia="Calibri" w:hAnsi="Times New Roman" w:cs="Times New Roman"/>
          <w:sz w:val="24"/>
          <w:szCs w:val="24"/>
        </w:rPr>
      </w:pPr>
    </w:p>
    <w:p w14:paraId="072BBC57" w14:textId="77777777" w:rsidR="00245513" w:rsidRPr="00A11FC4" w:rsidRDefault="00245513" w:rsidP="00245513">
      <w:pPr>
        <w:spacing w:line="259" w:lineRule="auto"/>
        <w:ind w:left="993"/>
        <w:jc w:val="both"/>
        <w:rPr>
          <w:rFonts w:ascii="Times New Roman" w:eastAsia="Calibri" w:hAnsi="Times New Roman" w:cs="Times New Roman"/>
          <w:sz w:val="24"/>
          <w:szCs w:val="24"/>
        </w:rPr>
      </w:pPr>
      <w:r w:rsidRPr="00A11FC4">
        <w:rPr>
          <w:rFonts w:ascii="Times New Roman" w:hAnsi="Times New Roman"/>
          <w:sz w:val="24"/>
          <w:szCs w:val="24"/>
        </w:rPr>
        <w:t>“</w:t>
      </w: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oMath>
      <w:r w:rsidRPr="00A11FC4">
        <w:rPr>
          <w:rFonts w:ascii="Times New Roman" w:eastAsia="Calibri" w:hAnsi="Times New Roman" w:cs="Times New Roman"/>
          <w:sz w:val="24"/>
          <w:szCs w:val="24"/>
        </w:rPr>
        <w:t>” is the Calculated USD ISR Fallback Rate with a maturity of the Designated Maturity;</w:t>
      </w:r>
    </w:p>
    <w:p w14:paraId="33E50530" w14:textId="77777777" w:rsidR="00245513" w:rsidRPr="00A11FC4" w:rsidRDefault="00245513" w:rsidP="00245513">
      <w:pPr>
        <w:spacing w:line="259" w:lineRule="auto"/>
        <w:ind w:left="993"/>
        <w:jc w:val="both"/>
        <w:rPr>
          <w:rFonts w:ascii="Times New Roman" w:eastAsia="Calibri" w:hAnsi="Times New Roman" w:cs="Times New Roman"/>
          <w:sz w:val="24"/>
          <w:szCs w:val="24"/>
        </w:rPr>
      </w:pPr>
    </w:p>
    <w:p w14:paraId="7404C306" w14:textId="77777777" w:rsidR="00245513" w:rsidRPr="00A11FC4" w:rsidRDefault="00245513" w:rsidP="00245513">
      <w:pPr>
        <w:spacing w:line="259" w:lineRule="auto"/>
        <w:ind w:left="993"/>
        <w:jc w:val="both"/>
        <w:rPr>
          <w:rFonts w:ascii="Times New Roman" w:eastAsia="DengXian" w:hAnsi="Times New Roman" w:cs="Times New Roman"/>
          <w:sz w:val="24"/>
          <w:szCs w:val="24"/>
        </w:rPr>
      </w:pPr>
      <w:r w:rsidRPr="00A11FC4">
        <w:rPr>
          <w:rFonts w:ascii="Times New Roman" w:hAnsi="Times New Roman"/>
          <w:sz w:val="24"/>
          <w:szCs w:val="24"/>
        </w:rPr>
        <w:t>“</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oMath>
      <w:r w:rsidRPr="00A11FC4">
        <w:rPr>
          <w:rFonts w:ascii="Times New Roman" w:eastAsia="DengXian" w:hAnsi="Times New Roman" w:cs="Times New Roman"/>
          <w:sz w:val="24"/>
          <w:szCs w:val="24"/>
        </w:rPr>
        <w:t>” is the USD SOFR ICE Swap Rate with a maturity of the Designated Maturity; and</w:t>
      </w:r>
    </w:p>
    <w:p w14:paraId="75BAAD0B" w14:textId="77777777" w:rsidR="00245513" w:rsidRPr="00A11FC4" w:rsidRDefault="00245513" w:rsidP="00245513">
      <w:pPr>
        <w:spacing w:line="259" w:lineRule="auto"/>
        <w:ind w:left="993"/>
        <w:jc w:val="both"/>
        <w:rPr>
          <w:rFonts w:ascii="Times New Roman" w:eastAsia="DengXian" w:hAnsi="Times New Roman" w:cs="Times New Roman"/>
          <w:sz w:val="24"/>
          <w:szCs w:val="24"/>
        </w:rPr>
      </w:pPr>
    </w:p>
    <w:p w14:paraId="158D868B" w14:textId="77777777" w:rsidR="00245513" w:rsidRDefault="00245513" w:rsidP="00245513">
      <w:pPr>
        <w:spacing w:line="259" w:lineRule="auto"/>
        <w:ind w:left="993"/>
        <w:jc w:val="both"/>
        <w:rPr>
          <w:rFonts w:ascii="Times New Roman" w:eastAsia="DengXian" w:hAnsi="Times New Roman" w:cs="Times New Roman"/>
          <w:sz w:val="24"/>
          <w:szCs w:val="24"/>
        </w:rPr>
      </w:pPr>
      <w:r w:rsidRPr="00A11FC4">
        <w:rPr>
          <w:rFonts w:ascii="Times New Roman" w:hAnsi="Times New Roman"/>
          <w:sz w:val="24"/>
          <w:szCs w:val="24"/>
        </w:rPr>
        <w:t>“</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s</m:t>
            </m:r>
          </m:e>
          <m:sup>
            <m:r>
              <w:rPr>
                <w:rFonts w:ascii="Cambria Math" w:eastAsia="Calibri" w:hAnsi="Cambria Math" w:cs="Times New Roman"/>
                <w:sz w:val="24"/>
                <w:szCs w:val="24"/>
              </w:rPr>
              <m:t>3M</m:t>
            </m:r>
          </m:sup>
        </m:sSup>
      </m:oMath>
      <w:r w:rsidRPr="00A11FC4">
        <w:rPr>
          <w:rFonts w:ascii="Times New Roman" w:hAnsi="Times New Roman"/>
          <w:sz w:val="24"/>
          <w:szCs w:val="24"/>
        </w:rPr>
        <w:t>”</w:t>
      </w:r>
      <w:r w:rsidRPr="00A11FC4">
        <w:rPr>
          <w:rFonts w:ascii="Times New Roman" w:eastAsia="DengXian" w:hAnsi="Times New Roman" w:cs="Times New Roman"/>
          <w:sz w:val="24"/>
          <w:szCs w:val="24"/>
        </w:rPr>
        <w:t xml:space="preserve"> is 0.26161%;</w:t>
      </w:r>
    </w:p>
    <w:p w14:paraId="716F4C99" w14:textId="77777777" w:rsidR="00245513" w:rsidRPr="00446CAF" w:rsidRDefault="00245513" w:rsidP="00245513">
      <w:pPr>
        <w:spacing w:line="259" w:lineRule="auto"/>
        <w:ind w:left="993"/>
        <w:jc w:val="both"/>
        <w:rPr>
          <w:rFonts w:ascii="Times New Roman" w:eastAsia="DengXian" w:hAnsi="Times New Roman" w:cs="Times New Roman"/>
          <w:sz w:val="24"/>
          <w:szCs w:val="24"/>
        </w:rPr>
      </w:pPr>
    </w:p>
    <w:p w14:paraId="55DA7C12" w14:textId="77777777" w:rsidR="00245513" w:rsidRPr="00EF5002" w:rsidRDefault="00245513" w:rsidP="00F35457">
      <w:pPr>
        <w:pStyle w:val="Body"/>
        <w:ind w:left="567"/>
        <w:rPr>
          <w:rFonts w:ascii="Times New Roman" w:hAnsi="Times New Roman"/>
          <w:sz w:val="24"/>
          <w:szCs w:val="28"/>
        </w:rPr>
      </w:pPr>
      <w:r>
        <w:rPr>
          <w:rFonts w:ascii="Times New Roman" w:hAnsi="Times New Roman"/>
          <w:sz w:val="24"/>
          <w:szCs w:val="28"/>
        </w:rPr>
        <w:t xml:space="preserve">“Non-Representative” </w:t>
      </w:r>
      <w:r w:rsidRPr="00EF5002">
        <w:rPr>
          <w:rFonts w:ascii="Times New Roman" w:hAnsi="Times New Roman"/>
          <w:sz w:val="24"/>
          <w:szCs w:val="28"/>
        </w:rPr>
        <w:t>means</w:t>
      </w:r>
      <w:r>
        <w:rPr>
          <w:rFonts w:ascii="Times New Roman" w:hAnsi="Times New Roman"/>
          <w:sz w:val="24"/>
          <w:szCs w:val="28"/>
        </w:rPr>
        <w:t xml:space="preserve"> </w:t>
      </w:r>
      <w:r w:rsidRPr="00EF5002">
        <w:rPr>
          <w:rFonts w:ascii="Times New Roman" w:hAnsi="Times New Roman"/>
          <w:sz w:val="24"/>
          <w:szCs w:val="28"/>
        </w:rPr>
        <w:t xml:space="preserve">the regulatory supervisor for the administrator of </w:t>
      </w:r>
      <w:r>
        <w:rPr>
          <w:rFonts w:ascii="Times New Roman" w:hAnsi="Times New Roman"/>
          <w:sz w:val="24"/>
          <w:szCs w:val="28"/>
        </w:rPr>
        <w:t>USD LIBOR</w:t>
      </w:r>
      <w:r w:rsidRPr="00EF5002">
        <w:rPr>
          <w:rFonts w:ascii="Times New Roman" w:hAnsi="Times New Roman"/>
          <w:sz w:val="24"/>
          <w:szCs w:val="28"/>
        </w:rPr>
        <w:t>:</w:t>
      </w:r>
    </w:p>
    <w:p w14:paraId="39D6AD5C" w14:textId="77777777" w:rsidR="00245513" w:rsidRPr="00EF5002" w:rsidRDefault="00245513" w:rsidP="00F35457">
      <w:pPr>
        <w:pStyle w:val="Body"/>
        <w:ind w:left="1276" w:hanging="709"/>
        <w:rPr>
          <w:rFonts w:ascii="Times New Roman" w:hAnsi="Times New Roman"/>
          <w:sz w:val="24"/>
          <w:szCs w:val="28"/>
        </w:rPr>
      </w:pPr>
      <w:r w:rsidRPr="00EF5002">
        <w:rPr>
          <w:rFonts w:ascii="Times New Roman" w:hAnsi="Times New Roman"/>
          <w:sz w:val="24"/>
          <w:szCs w:val="28"/>
        </w:rPr>
        <w:t>(</w:t>
      </w:r>
      <w:r>
        <w:rPr>
          <w:rFonts w:ascii="Times New Roman" w:hAnsi="Times New Roman"/>
          <w:sz w:val="24"/>
          <w:szCs w:val="28"/>
        </w:rPr>
        <w:t>A</w:t>
      </w:r>
      <w:r w:rsidRPr="00EF5002">
        <w:rPr>
          <w:rFonts w:ascii="Times New Roman" w:hAnsi="Times New Roman"/>
          <w:sz w:val="24"/>
          <w:szCs w:val="28"/>
        </w:rPr>
        <w:t>)</w:t>
      </w:r>
      <w:r w:rsidRPr="00EF5002">
        <w:rPr>
          <w:rFonts w:ascii="Times New Roman" w:hAnsi="Times New Roman"/>
          <w:sz w:val="24"/>
          <w:szCs w:val="28"/>
        </w:rPr>
        <w:tab/>
        <w:t xml:space="preserve">has determined and announced that </w:t>
      </w:r>
      <w:r>
        <w:rPr>
          <w:rFonts w:ascii="Times New Roman" w:hAnsi="Times New Roman"/>
          <w:sz w:val="24"/>
          <w:szCs w:val="28"/>
        </w:rPr>
        <w:t>USD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EF5002">
        <w:rPr>
          <w:rFonts w:ascii="Times New Roman" w:hAnsi="Times New Roman"/>
          <w:sz w:val="24"/>
          <w:szCs w:val="28"/>
        </w:rPr>
        <w:t xml:space="preserve"> is no longer representative of the underlying market and economic reality it is intended to measure and representativeness will not be restored; and</w:t>
      </w:r>
    </w:p>
    <w:p w14:paraId="7BC56EB2" w14:textId="77777777" w:rsidR="00245513" w:rsidRPr="00EF5002" w:rsidRDefault="00245513" w:rsidP="00F35457">
      <w:pPr>
        <w:pStyle w:val="Body"/>
        <w:ind w:left="1276" w:hanging="709"/>
        <w:rPr>
          <w:rFonts w:ascii="Times New Roman" w:hAnsi="Times New Roman"/>
          <w:sz w:val="24"/>
          <w:szCs w:val="28"/>
        </w:rPr>
      </w:pPr>
      <w:r w:rsidRPr="00EF5002">
        <w:rPr>
          <w:rFonts w:ascii="Times New Roman" w:hAnsi="Times New Roman"/>
          <w:sz w:val="24"/>
          <w:szCs w:val="28"/>
        </w:rPr>
        <w:t>(</w:t>
      </w:r>
      <w:r>
        <w:rPr>
          <w:rFonts w:ascii="Times New Roman" w:hAnsi="Times New Roman"/>
          <w:sz w:val="24"/>
          <w:szCs w:val="28"/>
        </w:rPr>
        <w:t>B</w:t>
      </w:r>
      <w:r w:rsidRPr="00EF5002">
        <w:rPr>
          <w:rFonts w:ascii="Times New Roman" w:hAnsi="Times New Roman"/>
          <w:sz w:val="24"/>
          <w:szCs w:val="28"/>
        </w:rPr>
        <w:t>)</w:t>
      </w:r>
      <w:r w:rsidRPr="00EF5002">
        <w:rPr>
          <w:rFonts w:ascii="Times New Roman" w:hAnsi="Times New Roman"/>
          <w:sz w:val="24"/>
          <w:szCs w:val="28"/>
        </w:rPr>
        <w:tab/>
        <w:t xml:space="preserve">is aware that certain contractual triggers for fallbacks activated by pre-cessation announcements by such supervisor (howsoever described) in contracts have been or are engaged, </w:t>
      </w:r>
    </w:p>
    <w:p w14:paraId="60349F6B" w14:textId="5FD6E478" w:rsidR="00245513" w:rsidRDefault="00245513" w:rsidP="00F35457">
      <w:pPr>
        <w:pStyle w:val="Body"/>
        <w:ind w:left="1276"/>
        <w:rPr>
          <w:rFonts w:ascii="Times New Roman" w:hAnsi="Times New Roman"/>
          <w:sz w:val="24"/>
          <w:szCs w:val="28"/>
        </w:rPr>
      </w:pPr>
      <w:r w:rsidRPr="00EF5002">
        <w:rPr>
          <w:rFonts w:ascii="Times New Roman" w:hAnsi="Times New Roman"/>
          <w:sz w:val="24"/>
          <w:szCs w:val="28"/>
        </w:rPr>
        <w:t xml:space="preserve">provided that </w:t>
      </w:r>
      <w:r>
        <w:rPr>
          <w:rFonts w:ascii="Times New Roman" w:hAnsi="Times New Roman"/>
          <w:sz w:val="24"/>
          <w:szCs w:val="28"/>
        </w:rPr>
        <w:t>USD LIBOR</w:t>
      </w:r>
      <w:r w:rsidRPr="00EF5002">
        <w:rPr>
          <w:rFonts w:ascii="Times New Roman" w:hAnsi="Times New Roman"/>
          <w:sz w:val="24"/>
          <w:szCs w:val="28"/>
        </w:rPr>
        <w:t xml:space="preserve"> </w:t>
      </w:r>
      <w:r>
        <w:rPr>
          <w:rFonts w:ascii="Times New Roman" w:hAnsi="Times New Roman"/>
          <w:sz w:val="24"/>
          <w:szCs w:val="28"/>
        </w:rPr>
        <w:t xml:space="preserve">for the Applicable USD Tenor </w:t>
      </w:r>
      <w:r w:rsidRPr="00EF5002">
        <w:rPr>
          <w:rFonts w:ascii="Times New Roman" w:hAnsi="Times New Roman"/>
          <w:sz w:val="24"/>
          <w:szCs w:val="28"/>
        </w:rPr>
        <w:t xml:space="preserve">will be ‘Non-Representative’ by reference to the date indicated in the most recent statement or publication contemplated in </w:t>
      </w:r>
      <w:r>
        <w:rPr>
          <w:rFonts w:ascii="Times New Roman" w:hAnsi="Times New Roman"/>
          <w:sz w:val="24"/>
          <w:szCs w:val="28"/>
        </w:rPr>
        <w:t>subparagraph (A) or (B)(III) (as applicable) of</w:t>
      </w:r>
      <w:r w:rsidR="00F35457">
        <w:rPr>
          <w:rFonts w:ascii="Times New Roman" w:hAnsi="Times New Roman"/>
          <w:sz w:val="24"/>
          <w:szCs w:val="28"/>
        </w:rPr>
        <w:t xml:space="preserve"> </w:t>
      </w:r>
      <w:r>
        <w:rPr>
          <w:rFonts w:ascii="Times New Roman" w:hAnsi="Times New Roman"/>
          <w:sz w:val="24"/>
          <w:szCs w:val="28"/>
        </w:rPr>
        <w:t>the definition of</w:t>
      </w:r>
      <w:r w:rsidRPr="00A117B5">
        <w:rPr>
          <w:rFonts w:ascii="Times New Roman" w:hAnsi="Times New Roman"/>
          <w:sz w:val="24"/>
          <w:szCs w:val="28"/>
        </w:rPr>
        <w:t xml:space="preserve"> </w:t>
      </w:r>
      <w:r>
        <w:rPr>
          <w:rFonts w:ascii="Times New Roman" w:hAnsi="Times New Roman"/>
          <w:sz w:val="24"/>
          <w:szCs w:val="28"/>
        </w:rPr>
        <w:t xml:space="preserve">USD LIBOR Index Cessation Event; </w:t>
      </w:r>
    </w:p>
    <w:p w14:paraId="5DD4B658"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“Published USD ISR Fallback Rate” means the rate calculated in accordance with the formula set forth in the definition of Calculated USD ISR Fallback Rate, as provided by the administrator thereof (or any successor administrator); </w:t>
      </w:r>
    </w:p>
    <w:p w14:paraId="44642C14"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“USD LIBOR” means the U.S. Dollar wholesale funding rate known as U.S. Dollar LIBOR (London Interbank Offered Rate) provided by ICE Benchmark Administration Limited, as the administrator of the benchmark, (or a successor administrator);</w:t>
      </w:r>
    </w:p>
    <w:p w14:paraId="51FBDA80" w14:textId="77777777" w:rsidR="00245513" w:rsidRPr="009802ED" w:rsidRDefault="00245513" w:rsidP="00F35457">
      <w:pPr>
        <w:pStyle w:val="Body"/>
        <w:ind w:left="567"/>
        <w:rPr>
          <w:rFonts w:ascii="Times New Roman" w:hAnsi="Times New Roman"/>
          <w:sz w:val="24"/>
          <w:szCs w:val="28"/>
          <w:highlight w:val="green"/>
        </w:rPr>
      </w:pPr>
      <w:r>
        <w:rPr>
          <w:rFonts w:ascii="Times New Roman" w:hAnsi="Times New Roman"/>
          <w:sz w:val="24"/>
          <w:szCs w:val="28"/>
        </w:rPr>
        <w:lastRenderedPageBreak/>
        <w:t>“USD LIBOR ICE Swap Rate-15:00” means</w:t>
      </w:r>
      <w:r w:rsidRPr="00C60962">
        <w:t xml:space="preserve"> </w:t>
      </w:r>
      <w:r w:rsidRPr="00C60962">
        <w:rPr>
          <w:rFonts w:ascii="Times New Roman" w:hAnsi="Times New Roman"/>
          <w:sz w:val="24"/>
          <w:szCs w:val="28"/>
        </w:rPr>
        <w:t xml:space="preserve">the </w:t>
      </w:r>
      <w:r>
        <w:rPr>
          <w:rFonts w:ascii="Times New Roman" w:hAnsi="Times New Roman"/>
          <w:sz w:val="24"/>
          <w:szCs w:val="28"/>
        </w:rPr>
        <w:t xml:space="preserve">3:00 p.m., New York City time, benchmark for the mid-price for the fixed leg of a </w:t>
      </w:r>
      <w:r w:rsidRPr="00C60962">
        <w:rPr>
          <w:rFonts w:ascii="Times New Roman" w:hAnsi="Times New Roman"/>
          <w:sz w:val="24"/>
          <w:szCs w:val="28"/>
        </w:rPr>
        <w:t xml:space="preserve">fixed-for-floating </w:t>
      </w:r>
      <w:r>
        <w:rPr>
          <w:rFonts w:ascii="Times New Roman" w:hAnsi="Times New Roman"/>
          <w:sz w:val="24"/>
          <w:szCs w:val="28"/>
        </w:rPr>
        <w:t>U.S. Dollar</w:t>
      </w:r>
      <w:r w:rsidRPr="00C60962">
        <w:rPr>
          <w:rFonts w:ascii="Times New Roman" w:hAnsi="Times New Roman"/>
          <w:sz w:val="24"/>
          <w:szCs w:val="28"/>
        </w:rPr>
        <w:t xml:space="preserve"> swap transaction where the floating leg references </w:t>
      </w:r>
      <w:r>
        <w:rPr>
          <w:rFonts w:ascii="Times New Roman" w:hAnsi="Times New Roman"/>
          <w:sz w:val="24"/>
          <w:szCs w:val="28"/>
        </w:rPr>
        <w:t>USD LIBOR</w:t>
      </w:r>
      <w:r w:rsidRPr="00C60962">
        <w:rPr>
          <w:rFonts w:ascii="Times New Roman" w:hAnsi="Times New Roman"/>
          <w:sz w:val="24"/>
          <w:szCs w:val="28"/>
        </w:rPr>
        <w:t>, as provided by ICE Benchmark Administration Limited as the administrator of the benchmark (or a successor administrator)</w:t>
      </w:r>
      <w:r>
        <w:rPr>
          <w:rFonts w:ascii="Times New Roman" w:hAnsi="Times New Roman"/>
          <w:sz w:val="24"/>
          <w:szCs w:val="28"/>
        </w:rPr>
        <w:t xml:space="preserve">; </w:t>
      </w:r>
    </w:p>
    <w:p w14:paraId="45FA352B"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“USD </w:t>
      </w:r>
      <w:r w:rsidRPr="00714A56">
        <w:rPr>
          <w:rFonts w:ascii="Times New Roman" w:hAnsi="Times New Roman"/>
          <w:sz w:val="24"/>
          <w:szCs w:val="28"/>
        </w:rPr>
        <w:t>LIBOR Index Cessation Effective Date”</w:t>
      </w:r>
      <w:r>
        <w:rPr>
          <w:rFonts w:ascii="Times New Roman" w:hAnsi="Times New Roman"/>
          <w:sz w:val="24"/>
          <w:szCs w:val="28"/>
        </w:rPr>
        <w:t xml:space="preserve"> means, </w:t>
      </w:r>
      <w:r w:rsidRPr="00494D08">
        <w:rPr>
          <w:rFonts w:ascii="Times New Roman" w:hAnsi="Times New Roman"/>
          <w:sz w:val="24"/>
          <w:szCs w:val="28"/>
        </w:rPr>
        <w:t>in respe</w:t>
      </w:r>
      <w:r>
        <w:rPr>
          <w:rFonts w:ascii="Times New Roman" w:hAnsi="Times New Roman"/>
          <w:sz w:val="24"/>
          <w:szCs w:val="28"/>
        </w:rPr>
        <w:t>ct of a USD LIBOR Index Cessation Event for the Applicable USD Tenor</w:t>
      </w:r>
      <w:r w:rsidRPr="00494D08">
        <w:rPr>
          <w:rFonts w:ascii="Times New Roman" w:hAnsi="Times New Roman"/>
          <w:sz w:val="24"/>
          <w:szCs w:val="28"/>
        </w:rPr>
        <w:t xml:space="preserve">, the first date on which </w:t>
      </w:r>
      <w:r>
        <w:rPr>
          <w:rFonts w:ascii="Times New Roman" w:hAnsi="Times New Roman"/>
          <w:sz w:val="24"/>
          <w:szCs w:val="28"/>
        </w:rPr>
        <w:t>USD LIBOR</w:t>
      </w:r>
      <w:r w:rsidRPr="00494D08">
        <w:rPr>
          <w:rFonts w:ascii="Times New Roman" w:hAnsi="Times New Roman"/>
          <w:sz w:val="24"/>
          <w:szCs w:val="28"/>
        </w:rPr>
        <w:t xml:space="preserve"> </w:t>
      </w:r>
      <w:r>
        <w:rPr>
          <w:rFonts w:ascii="Times New Roman" w:hAnsi="Times New Roman"/>
          <w:sz w:val="24"/>
          <w:szCs w:val="28"/>
        </w:rPr>
        <w:t xml:space="preserve">for that Applicable USD Tenor would ordinarily have been provided and </w:t>
      </w:r>
      <w:r w:rsidRPr="00494D08">
        <w:rPr>
          <w:rFonts w:ascii="Times New Roman" w:hAnsi="Times New Roman"/>
          <w:sz w:val="24"/>
          <w:szCs w:val="28"/>
        </w:rPr>
        <w:t>is either (</w:t>
      </w:r>
      <w:r>
        <w:rPr>
          <w:rFonts w:ascii="Times New Roman" w:hAnsi="Times New Roman"/>
          <w:sz w:val="24"/>
          <w:szCs w:val="28"/>
        </w:rPr>
        <w:t>A</w:t>
      </w:r>
      <w:r w:rsidRPr="00494D08">
        <w:rPr>
          <w:rFonts w:ascii="Times New Roman" w:hAnsi="Times New Roman"/>
          <w:sz w:val="24"/>
          <w:szCs w:val="28"/>
        </w:rPr>
        <w:t xml:space="preserve">) Non-Representative by reference to the most recent statement or publication contemplated in </w:t>
      </w:r>
      <w:r>
        <w:rPr>
          <w:rFonts w:ascii="Times New Roman" w:hAnsi="Times New Roman"/>
          <w:sz w:val="24"/>
          <w:szCs w:val="28"/>
        </w:rPr>
        <w:t>subparagraph (A) or (B)(III) (as applicable) of the definition of USD LIBOR Index Cessation Event</w:t>
      </w:r>
      <w:r w:rsidRPr="00494D08">
        <w:rPr>
          <w:rFonts w:ascii="Times New Roman" w:hAnsi="Times New Roman"/>
          <w:sz w:val="24"/>
          <w:szCs w:val="28"/>
        </w:rPr>
        <w:t xml:space="preserve"> and even if </w:t>
      </w:r>
      <w:r>
        <w:rPr>
          <w:rFonts w:ascii="Times New Roman" w:hAnsi="Times New Roman"/>
          <w:sz w:val="24"/>
          <w:szCs w:val="28"/>
        </w:rPr>
        <w:t>USD LIBOR</w:t>
      </w:r>
      <w:r w:rsidRPr="00494D08">
        <w:rPr>
          <w:rFonts w:ascii="Times New Roman" w:hAnsi="Times New Roman"/>
          <w:sz w:val="24"/>
          <w:szCs w:val="28"/>
        </w:rPr>
        <w:t xml:space="preserve"> continues to be provided on such date or (</w:t>
      </w:r>
      <w:r>
        <w:rPr>
          <w:rFonts w:ascii="Times New Roman" w:hAnsi="Times New Roman"/>
          <w:sz w:val="24"/>
          <w:szCs w:val="28"/>
        </w:rPr>
        <w:t>B</w:t>
      </w:r>
      <w:r w:rsidRPr="00494D08">
        <w:rPr>
          <w:rFonts w:ascii="Times New Roman" w:hAnsi="Times New Roman"/>
          <w:sz w:val="24"/>
          <w:szCs w:val="28"/>
        </w:rPr>
        <w:t>) no longer provided</w:t>
      </w:r>
      <w:r>
        <w:rPr>
          <w:rFonts w:ascii="Times New Roman" w:hAnsi="Times New Roman"/>
          <w:sz w:val="24"/>
          <w:szCs w:val="28"/>
        </w:rPr>
        <w:t xml:space="preserve">; </w:t>
      </w:r>
    </w:p>
    <w:p w14:paraId="2AD69634"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“USD LIBOR Index Cessation Event” means, in respect of USD LIBOR for the Applicable USD Tenor: </w:t>
      </w:r>
    </w:p>
    <w:p w14:paraId="054D0BBB" w14:textId="77777777" w:rsidR="00245513" w:rsidRDefault="00245513" w:rsidP="00F35457">
      <w:pPr>
        <w:pStyle w:val="Body"/>
        <w:numPr>
          <w:ilvl w:val="0"/>
          <w:numId w:val="63"/>
        </w:numPr>
        <w:ind w:left="1276"/>
        <w:rPr>
          <w:rFonts w:ascii="Times New Roman" w:hAnsi="Times New Roman"/>
          <w:sz w:val="24"/>
          <w:szCs w:val="28"/>
        </w:rPr>
      </w:pPr>
      <w:r>
        <w:rPr>
          <w:rFonts w:ascii="Times New Roman" w:hAnsi="Times New Roman"/>
          <w:sz w:val="24"/>
          <w:szCs w:val="28"/>
        </w:rPr>
        <w:t>the statement by the Financial Conduct Authority on 5 March 2021 that USD LIBOR for the Applicable USD Tenor would be Non-Representative after 30 June 2023; or</w:t>
      </w:r>
    </w:p>
    <w:p w14:paraId="77C7B94E" w14:textId="77777777" w:rsidR="00245513" w:rsidRDefault="00245513" w:rsidP="00F35457">
      <w:pPr>
        <w:pStyle w:val="Body"/>
        <w:numPr>
          <w:ilvl w:val="0"/>
          <w:numId w:val="63"/>
        </w:numPr>
        <w:ind w:left="1276"/>
        <w:rPr>
          <w:rFonts w:ascii="Times New Roman" w:hAnsi="Times New Roman"/>
          <w:sz w:val="24"/>
          <w:szCs w:val="28"/>
        </w:rPr>
      </w:pPr>
      <w:r>
        <w:rPr>
          <w:rFonts w:ascii="Times New Roman" w:hAnsi="Times New Roman"/>
          <w:sz w:val="24"/>
          <w:szCs w:val="28"/>
        </w:rPr>
        <w:t>the occurrence of any of the following events:</w:t>
      </w:r>
    </w:p>
    <w:p w14:paraId="441CE444" w14:textId="77777777" w:rsidR="00245513" w:rsidRDefault="00245513" w:rsidP="00F35457">
      <w:pPr>
        <w:pStyle w:val="Body"/>
        <w:numPr>
          <w:ilvl w:val="1"/>
          <w:numId w:val="63"/>
        </w:numPr>
        <w:ind w:left="1843" w:hanging="567"/>
        <w:rPr>
          <w:rFonts w:ascii="Times New Roman" w:hAnsi="Times New Roman"/>
          <w:sz w:val="24"/>
          <w:szCs w:val="28"/>
        </w:rPr>
      </w:pPr>
      <w:r w:rsidRPr="002920B4">
        <w:rPr>
          <w:rFonts w:ascii="Times New Roman" w:hAnsi="Times New Roman"/>
          <w:sz w:val="24"/>
          <w:szCs w:val="28"/>
        </w:rPr>
        <w:t xml:space="preserve">a public statement or publication of information by or on behalf of the administrator of </w:t>
      </w:r>
      <w:r>
        <w:rPr>
          <w:rFonts w:ascii="Times New Roman" w:hAnsi="Times New Roman"/>
          <w:sz w:val="24"/>
          <w:szCs w:val="28"/>
        </w:rPr>
        <w:t>USD LIBOR</w:t>
      </w:r>
      <w:r w:rsidRPr="002920B4">
        <w:rPr>
          <w:rFonts w:ascii="Times New Roman" w:hAnsi="Times New Roman"/>
          <w:sz w:val="24"/>
          <w:szCs w:val="28"/>
        </w:rPr>
        <w:t xml:space="preserve"> announcing that it has ceased or will cease to provide </w:t>
      </w:r>
      <w:r>
        <w:rPr>
          <w:rFonts w:ascii="Times New Roman" w:hAnsi="Times New Roman"/>
          <w:sz w:val="24"/>
          <w:szCs w:val="28"/>
        </w:rPr>
        <w:t>USD LIBOR</w:t>
      </w:r>
      <w:r w:rsidRPr="002920B4">
        <w:rPr>
          <w:rFonts w:ascii="Times New Roman" w:hAnsi="Times New Roman"/>
          <w:sz w:val="24"/>
          <w:szCs w:val="28"/>
        </w:rPr>
        <w:t xml:space="preserve"> </w:t>
      </w:r>
      <w:r>
        <w:rPr>
          <w:rFonts w:ascii="Times New Roman" w:hAnsi="Times New Roman"/>
          <w:sz w:val="24"/>
          <w:szCs w:val="28"/>
        </w:rPr>
        <w:t xml:space="preserve">for the Applicable USD Tenor </w:t>
      </w:r>
      <w:r w:rsidRPr="002920B4">
        <w:rPr>
          <w:rFonts w:ascii="Times New Roman" w:hAnsi="Times New Roman"/>
          <w:sz w:val="24"/>
          <w:szCs w:val="28"/>
        </w:rPr>
        <w:t xml:space="preserve">permanently or indefinitely, provided that, at the time of the statement or publication, there is no successor administrator that will continue to provide </w:t>
      </w:r>
      <w:r>
        <w:rPr>
          <w:rFonts w:ascii="Times New Roman" w:hAnsi="Times New Roman"/>
          <w:sz w:val="24"/>
          <w:szCs w:val="28"/>
        </w:rPr>
        <w:t>USD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2920B4">
        <w:rPr>
          <w:rFonts w:ascii="Times New Roman" w:hAnsi="Times New Roman"/>
          <w:sz w:val="24"/>
          <w:szCs w:val="28"/>
        </w:rPr>
        <w:t>;</w:t>
      </w:r>
    </w:p>
    <w:p w14:paraId="236DD328" w14:textId="77777777" w:rsidR="00245513" w:rsidRDefault="00245513" w:rsidP="00F35457">
      <w:pPr>
        <w:pStyle w:val="Body"/>
        <w:numPr>
          <w:ilvl w:val="1"/>
          <w:numId w:val="63"/>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w:t>
      </w:r>
      <w:r>
        <w:rPr>
          <w:rFonts w:ascii="Times New Roman" w:hAnsi="Times New Roman"/>
          <w:sz w:val="24"/>
          <w:szCs w:val="28"/>
        </w:rPr>
        <w:t>USD</w:t>
      </w:r>
      <w:r w:rsidRPr="00935CA9">
        <w:rPr>
          <w:rFonts w:ascii="Times New Roman" w:hAnsi="Times New Roman"/>
          <w:sz w:val="24"/>
          <w:szCs w:val="28"/>
        </w:rPr>
        <w:t xml:space="preserve"> LIBOR, the central bank for the currency of </w:t>
      </w:r>
      <w:r>
        <w:rPr>
          <w:rFonts w:ascii="Times New Roman" w:hAnsi="Times New Roman"/>
          <w:sz w:val="24"/>
          <w:szCs w:val="28"/>
        </w:rPr>
        <w:t>USD</w:t>
      </w:r>
      <w:r w:rsidRPr="00935CA9">
        <w:rPr>
          <w:rFonts w:ascii="Times New Roman" w:hAnsi="Times New Roman"/>
          <w:sz w:val="24"/>
          <w:szCs w:val="28"/>
        </w:rPr>
        <w:t xml:space="preserve"> LIBOR, an insolvency official with jurisdiction over the administrator for </w:t>
      </w:r>
      <w:r>
        <w:rPr>
          <w:rFonts w:ascii="Times New Roman" w:hAnsi="Times New Roman"/>
          <w:sz w:val="24"/>
          <w:szCs w:val="28"/>
        </w:rPr>
        <w:t>USD</w:t>
      </w:r>
      <w:r w:rsidRPr="00935CA9">
        <w:rPr>
          <w:rFonts w:ascii="Times New Roman" w:hAnsi="Times New Roman"/>
          <w:sz w:val="24"/>
          <w:szCs w:val="28"/>
        </w:rPr>
        <w:t xml:space="preserve"> LIBOR, a resolution authority with jurisdiction over the administrator for </w:t>
      </w:r>
      <w:r>
        <w:rPr>
          <w:rFonts w:ascii="Times New Roman" w:hAnsi="Times New Roman"/>
          <w:sz w:val="24"/>
          <w:szCs w:val="28"/>
        </w:rPr>
        <w:t>USD</w:t>
      </w:r>
      <w:r w:rsidRPr="00935CA9">
        <w:rPr>
          <w:rFonts w:ascii="Times New Roman" w:hAnsi="Times New Roman"/>
          <w:sz w:val="24"/>
          <w:szCs w:val="28"/>
        </w:rPr>
        <w:t xml:space="preserve"> LIBOR or a court or an entity with similar insolvency or resolution authority over the administrator for </w:t>
      </w:r>
      <w:r>
        <w:rPr>
          <w:rFonts w:ascii="Times New Roman" w:hAnsi="Times New Roman"/>
          <w:sz w:val="24"/>
          <w:szCs w:val="28"/>
        </w:rPr>
        <w:t>USD</w:t>
      </w:r>
      <w:r w:rsidRPr="00935CA9">
        <w:rPr>
          <w:rFonts w:ascii="Times New Roman" w:hAnsi="Times New Roman"/>
          <w:sz w:val="24"/>
          <w:szCs w:val="28"/>
        </w:rPr>
        <w:t xml:space="preserve"> LIBOR, which states that the administrator of </w:t>
      </w:r>
      <w:r>
        <w:rPr>
          <w:rFonts w:ascii="Times New Roman" w:hAnsi="Times New Roman"/>
          <w:sz w:val="24"/>
          <w:szCs w:val="28"/>
        </w:rPr>
        <w:t>USD</w:t>
      </w:r>
      <w:r w:rsidRPr="00935CA9">
        <w:rPr>
          <w:rFonts w:ascii="Times New Roman" w:hAnsi="Times New Roman"/>
          <w:sz w:val="24"/>
          <w:szCs w:val="28"/>
        </w:rPr>
        <w:t xml:space="preserve"> LIBOR has ceased or will cease to provide </w:t>
      </w:r>
      <w:r>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 xml:space="preserve">for the Applicable USD Tenor </w:t>
      </w:r>
      <w:r w:rsidRPr="00935CA9">
        <w:rPr>
          <w:rFonts w:ascii="Times New Roman" w:hAnsi="Times New Roman"/>
          <w:sz w:val="24"/>
          <w:szCs w:val="28"/>
        </w:rPr>
        <w:t xml:space="preserve">permanently or indefinitely, provided that, at the time of the </w:t>
      </w:r>
      <w:r w:rsidRPr="00935CA9">
        <w:rPr>
          <w:rFonts w:ascii="Times New Roman" w:hAnsi="Times New Roman"/>
          <w:sz w:val="24"/>
          <w:szCs w:val="28"/>
        </w:rPr>
        <w:lastRenderedPageBreak/>
        <w:t xml:space="preserve">statement or publication, there is no successor administrator that will continue to provide </w:t>
      </w:r>
      <w:r>
        <w:rPr>
          <w:rFonts w:ascii="Times New Roman" w:hAnsi="Times New Roman"/>
          <w:sz w:val="24"/>
          <w:szCs w:val="28"/>
        </w:rPr>
        <w:t>USD</w:t>
      </w:r>
      <w:r w:rsidRPr="00935CA9">
        <w:rPr>
          <w:rFonts w:ascii="Times New Roman" w:hAnsi="Times New Roman"/>
          <w:sz w:val="24"/>
          <w:szCs w:val="28"/>
        </w:rPr>
        <w:t xml:space="preserve">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935CA9">
        <w:rPr>
          <w:rFonts w:ascii="Times New Roman" w:hAnsi="Times New Roman"/>
          <w:sz w:val="24"/>
          <w:szCs w:val="28"/>
        </w:rPr>
        <w:t>; or</w:t>
      </w:r>
    </w:p>
    <w:p w14:paraId="474A5FD3" w14:textId="77777777" w:rsidR="00245513" w:rsidRPr="0009043C" w:rsidRDefault="00245513" w:rsidP="00F35457">
      <w:pPr>
        <w:pStyle w:val="Body"/>
        <w:numPr>
          <w:ilvl w:val="1"/>
          <w:numId w:val="63"/>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w:t>
      </w:r>
      <w:r>
        <w:rPr>
          <w:rFonts w:ascii="Times New Roman" w:hAnsi="Times New Roman"/>
          <w:sz w:val="24"/>
          <w:szCs w:val="28"/>
        </w:rPr>
        <w:t>USD</w:t>
      </w:r>
      <w:r w:rsidRPr="00935CA9">
        <w:rPr>
          <w:rFonts w:ascii="Times New Roman" w:hAnsi="Times New Roman"/>
          <w:sz w:val="24"/>
          <w:szCs w:val="28"/>
        </w:rPr>
        <w:t xml:space="preserve"> LIBOR announcing that (A) the regulatory supervisor has determined that </w:t>
      </w:r>
      <w:r>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 xml:space="preserve">for the Applicable USD Tenor </w:t>
      </w:r>
      <w:r w:rsidRPr="00935CA9">
        <w:rPr>
          <w:rFonts w:ascii="Times New Roman" w:hAnsi="Times New Roman"/>
          <w:sz w:val="24"/>
          <w:szCs w:val="28"/>
        </w:rPr>
        <w:t xml:space="preserve">is no longer, or as of a specified future date will no longer be, representative of the underlying market and economic reality that </w:t>
      </w:r>
      <w:r>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 xml:space="preserve">for that Applicable USD Tenor </w:t>
      </w:r>
      <w:r w:rsidRPr="00935CA9">
        <w:rPr>
          <w:rFonts w:ascii="Times New Roman" w:hAnsi="Times New Roman"/>
          <w:sz w:val="24"/>
          <w:szCs w:val="28"/>
        </w:rPr>
        <w:t>is intended to measure and that representativeness will not be restored and (B) it is being made in the awareness that the statement or publication will engage certain contractual triggers for fallbacks activated by pre-cessation announcements by such supervisor (howsoever described) in contracts</w:t>
      </w:r>
      <w:r>
        <w:rPr>
          <w:rFonts w:ascii="Times New Roman" w:hAnsi="Times New Roman"/>
          <w:sz w:val="24"/>
          <w:szCs w:val="28"/>
        </w:rPr>
        <w:t>; and</w:t>
      </w:r>
    </w:p>
    <w:p w14:paraId="0B4B07A2" w14:textId="3140E066"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“USD SOFR ICE Swap Rate” </w:t>
      </w:r>
      <w:r w:rsidRPr="00077B98">
        <w:rPr>
          <w:rFonts w:ascii="Times New Roman" w:hAnsi="Times New Roman"/>
          <w:sz w:val="24"/>
          <w:szCs w:val="28"/>
        </w:rPr>
        <w:t xml:space="preserve">means the </w:t>
      </w:r>
      <w:r>
        <w:rPr>
          <w:rFonts w:ascii="Times New Roman" w:hAnsi="Times New Roman"/>
          <w:sz w:val="24"/>
          <w:szCs w:val="28"/>
        </w:rPr>
        <w:t xml:space="preserve">benchmark </w:t>
      </w:r>
      <w:r w:rsidRPr="00077B98">
        <w:rPr>
          <w:rFonts w:ascii="Times New Roman" w:hAnsi="Times New Roman"/>
          <w:sz w:val="24"/>
          <w:szCs w:val="28"/>
        </w:rPr>
        <w:t xml:space="preserve">for </w:t>
      </w:r>
      <w:r>
        <w:rPr>
          <w:rFonts w:ascii="Times New Roman" w:hAnsi="Times New Roman"/>
          <w:sz w:val="24"/>
          <w:szCs w:val="28"/>
        </w:rPr>
        <w:t xml:space="preserve">the mid-price for the fixed leg of a </w:t>
      </w:r>
      <w:r w:rsidRPr="00077B98">
        <w:rPr>
          <w:rFonts w:ascii="Times New Roman" w:hAnsi="Times New Roman"/>
          <w:sz w:val="24"/>
          <w:szCs w:val="28"/>
        </w:rPr>
        <w:t xml:space="preserve">fixed-for-floating </w:t>
      </w:r>
      <w:r>
        <w:rPr>
          <w:rFonts w:ascii="Times New Roman" w:hAnsi="Times New Roman"/>
          <w:sz w:val="24"/>
          <w:szCs w:val="28"/>
        </w:rPr>
        <w:t xml:space="preserve">U.S. Dollar </w:t>
      </w:r>
      <w:r w:rsidRPr="00077B98">
        <w:rPr>
          <w:rFonts w:ascii="Times New Roman" w:hAnsi="Times New Roman"/>
          <w:sz w:val="24"/>
          <w:szCs w:val="28"/>
        </w:rPr>
        <w:t xml:space="preserve">swap transaction where the floating leg references the </w:t>
      </w:r>
      <w:r>
        <w:rPr>
          <w:rFonts w:ascii="Times New Roman" w:hAnsi="Times New Roman"/>
          <w:sz w:val="24"/>
          <w:szCs w:val="28"/>
        </w:rPr>
        <w:t>S</w:t>
      </w:r>
      <w:r w:rsidRPr="00562AB7">
        <w:rPr>
          <w:rFonts w:ascii="Times New Roman" w:hAnsi="Times New Roman"/>
          <w:sz w:val="24"/>
          <w:szCs w:val="28"/>
        </w:rPr>
        <w:t xml:space="preserve">ecured </w:t>
      </w:r>
      <w:r>
        <w:rPr>
          <w:rFonts w:ascii="Times New Roman" w:hAnsi="Times New Roman"/>
          <w:sz w:val="24"/>
          <w:szCs w:val="28"/>
        </w:rPr>
        <w:t>O</w:t>
      </w:r>
      <w:r w:rsidRPr="00562AB7">
        <w:rPr>
          <w:rFonts w:ascii="Times New Roman" w:hAnsi="Times New Roman"/>
          <w:sz w:val="24"/>
          <w:szCs w:val="28"/>
        </w:rPr>
        <w:t xml:space="preserve">vernight </w:t>
      </w:r>
      <w:r>
        <w:rPr>
          <w:rFonts w:ascii="Times New Roman" w:hAnsi="Times New Roman"/>
          <w:sz w:val="24"/>
          <w:szCs w:val="28"/>
        </w:rPr>
        <w:t>F</w:t>
      </w:r>
      <w:r w:rsidRPr="00562AB7">
        <w:rPr>
          <w:rFonts w:ascii="Times New Roman" w:hAnsi="Times New Roman"/>
          <w:sz w:val="24"/>
          <w:szCs w:val="28"/>
        </w:rPr>
        <w:t xml:space="preserve">inancing </w:t>
      </w:r>
      <w:r>
        <w:rPr>
          <w:rFonts w:ascii="Times New Roman" w:hAnsi="Times New Roman"/>
          <w:sz w:val="24"/>
          <w:szCs w:val="28"/>
        </w:rPr>
        <w:t>R</w:t>
      </w:r>
      <w:r w:rsidRPr="00562AB7">
        <w:rPr>
          <w:rFonts w:ascii="Times New Roman" w:hAnsi="Times New Roman"/>
          <w:sz w:val="24"/>
          <w:szCs w:val="28"/>
        </w:rPr>
        <w:t>ate</w:t>
      </w:r>
      <w:r>
        <w:rPr>
          <w:rFonts w:ascii="Times New Roman" w:hAnsi="Times New Roman"/>
          <w:sz w:val="24"/>
          <w:szCs w:val="28"/>
        </w:rPr>
        <w:t xml:space="preserve"> </w:t>
      </w:r>
      <w:r w:rsidRPr="00077B98">
        <w:rPr>
          <w:rFonts w:ascii="Times New Roman" w:hAnsi="Times New Roman"/>
          <w:sz w:val="24"/>
          <w:szCs w:val="28"/>
        </w:rPr>
        <w:t xml:space="preserve">administered by the </w:t>
      </w:r>
      <w:r w:rsidRPr="002C4D2B">
        <w:rPr>
          <w:rFonts w:ascii="Times New Roman" w:hAnsi="Times New Roman"/>
          <w:sz w:val="24"/>
          <w:szCs w:val="28"/>
        </w:rPr>
        <w:t xml:space="preserve">Federal Reserve Bank of New York </w:t>
      </w:r>
      <w:r w:rsidRPr="00077B98">
        <w:rPr>
          <w:rFonts w:ascii="Times New Roman" w:hAnsi="Times New Roman"/>
          <w:sz w:val="24"/>
          <w:szCs w:val="28"/>
        </w:rPr>
        <w:t>(or any successor administrator) (SO</w:t>
      </w:r>
      <w:r>
        <w:rPr>
          <w:rFonts w:ascii="Times New Roman" w:hAnsi="Times New Roman"/>
          <w:sz w:val="24"/>
          <w:szCs w:val="28"/>
        </w:rPr>
        <w:t>FR</w:t>
      </w:r>
      <w:r w:rsidRPr="00077B98">
        <w:rPr>
          <w:rFonts w:ascii="Times New Roman" w:hAnsi="Times New Roman"/>
          <w:sz w:val="24"/>
          <w:szCs w:val="28"/>
        </w:rPr>
        <w:t>)</w:t>
      </w:r>
      <w:r w:rsidRPr="004958D3">
        <w:rPr>
          <w:rFonts w:ascii="Times New Roman" w:hAnsi="Times New Roman"/>
          <w:sz w:val="24"/>
          <w:szCs w:val="28"/>
        </w:rPr>
        <w:t xml:space="preserve"> and both the fixed leg and floating leg are paid annually</w:t>
      </w:r>
      <w:r w:rsidRPr="00077B98">
        <w:rPr>
          <w:rFonts w:ascii="Times New Roman" w:hAnsi="Times New Roman"/>
          <w:sz w:val="24"/>
          <w:szCs w:val="28"/>
        </w:rPr>
        <w:t>, as provided by ICE Benchmark Administration Limited as the administrator of the benchmark (or a successor administrator)</w:t>
      </w:r>
      <w:r>
        <w:rPr>
          <w:rFonts w:ascii="Times New Roman" w:hAnsi="Times New Roman"/>
          <w:sz w:val="24"/>
          <w:szCs w:val="28"/>
        </w:rPr>
        <w:t>.</w:t>
      </w:r>
      <w:r w:rsidRPr="004958D3">
        <w:rPr>
          <w:rFonts w:ascii="Times New Roman" w:hAnsi="Times New Roman"/>
          <w:sz w:val="24"/>
          <w:szCs w:val="28"/>
        </w:rPr>
        <w:t xml:space="preserve"> </w:t>
      </w:r>
    </w:p>
    <w:bookmarkEnd w:id="2"/>
    <w:p w14:paraId="20ED8299" w14:textId="77777777" w:rsidR="00245513" w:rsidRDefault="00245513">
      <w:pPr>
        <w:spacing w:after="160" w:line="259" w:lineRule="auto"/>
        <w:rPr>
          <w:rFonts w:ascii="Times New Roman" w:hAnsi="Times New Roman" w:cs="Times New Roman"/>
          <w:kern w:val="20"/>
          <w:sz w:val="24"/>
          <w:szCs w:val="28"/>
        </w:rPr>
      </w:pPr>
      <w:r>
        <w:rPr>
          <w:rFonts w:ascii="Times New Roman" w:hAnsi="Times New Roman"/>
          <w:sz w:val="24"/>
          <w:szCs w:val="28"/>
        </w:rPr>
        <w:br w:type="page"/>
      </w:r>
    </w:p>
    <w:p w14:paraId="52A66C58" w14:textId="77777777" w:rsidR="00245513" w:rsidRPr="00192F2D" w:rsidRDefault="00245513" w:rsidP="00F116E2">
      <w:pPr>
        <w:pStyle w:val="Body"/>
        <w:numPr>
          <w:ilvl w:val="0"/>
          <w:numId w:val="60"/>
        </w:numPr>
        <w:ind w:left="567" w:hanging="567"/>
        <w:rPr>
          <w:rFonts w:ascii="Times New Roman" w:hAnsi="Times New Roman"/>
          <w:sz w:val="24"/>
          <w:szCs w:val="28"/>
        </w:rPr>
      </w:pPr>
      <w:r w:rsidRPr="00192F2D">
        <w:rPr>
          <w:rFonts w:ascii="Times New Roman" w:hAnsi="Times New Roman"/>
          <w:sz w:val="24"/>
          <w:szCs w:val="28"/>
        </w:rPr>
        <w:lastRenderedPageBreak/>
        <w:t>Section 7.1(</w:t>
      </w:r>
      <w:r>
        <w:rPr>
          <w:rFonts w:ascii="Times New Roman" w:hAnsi="Times New Roman"/>
          <w:sz w:val="24"/>
          <w:szCs w:val="28"/>
        </w:rPr>
        <w:t>ab</w:t>
      </w:r>
      <w:r w:rsidRPr="00192F2D">
        <w:rPr>
          <w:rFonts w:ascii="Times New Roman" w:hAnsi="Times New Roman"/>
          <w:sz w:val="24"/>
          <w:szCs w:val="28"/>
        </w:rPr>
        <w:t>)(</w:t>
      </w:r>
      <w:r>
        <w:rPr>
          <w:rFonts w:ascii="Times New Roman" w:hAnsi="Times New Roman"/>
          <w:sz w:val="24"/>
          <w:szCs w:val="28"/>
        </w:rPr>
        <w:t>viii</w:t>
      </w:r>
      <w:r w:rsidRPr="00192F2D">
        <w:rPr>
          <w:rFonts w:ascii="Times New Roman" w:hAnsi="Times New Roman"/>
          <w:sz w:val="24"/>
          <w:szCs w:val="28"/>
        </w:rPr>
        <w:t>) (“</w:t>
      </w:r>
      <w:r>
        <w:rPr>
          <w:rFonts w:ascii="Times New Roman" w:hAnsi="Times New Roman"/>
          <w:sz w:val="24"/>
          <w:szCs w:val="28"/>
        </w:rPr>
        <w:t>USD</w:t>
      </w:r>
      <w:r w:rsidRPr="00192F2D">
        <w:rPr>
          <w:rFonts w:ascii="Times New Roman" w:hAnsi="Times New Roman"/>
          <w:sz w:val="24"/>
          <w:szCs w:val="28"/>
        </w:rPr>
        <w:t>-ISDA</w:t>
      </w:r>
      <w:r>
        <w:rPr>
          <w:rFonts w:ascii="Times New Roman" w:hAnsi="Times New Roman"/>
          <w:sz w:val="24"/>
          <w:szCs w:val="28"/>
        </w:rPr>
        <w:t>FIX3</w:t>
      </w:r>
      <w:r w:rsidRPr="00192F2D">
        <w:rPr>
          <w:rFonts w:ascii="Times New Roman" w:hAnsi="Times New Roman"/>
          <w:sz w:val="24"/>
          <w:szCs w:val="28"/>
        </w:rPr>
        <w:t>-Swap Rate”) is amended by deleting it in its entirety and restating as follows:</w:t>
      </w:r>
    </w:p>
    <w:p w14:paraId="559746A2" w14:textId="77777777" w:rsidR="00245513" w:rsidRDefault="00245513" w:rsidP="00F35457">
      <w:pPr>
        <w:pStyle w:val="Body"/>
        <w:ind w:left="567" w:hanging="709"/>
        <w:rPr>
          <w:rFonts w:ascii="Times New Roman" w:hAnsi="Times New Roman"/>
          <w:sz w:val="24"/>
          <w:szCs w:val="28"/>
        </w:rPr>
      </w:pPr>
      <w:r w:rsidRPr="00192F2D">
        <w:rPr>
          <w:rFonts w:ascii="Times New Roman" w:hAnsi="Times New Roman"/>
          <w:sz w:val="24"/>
          <w:szCs w:val="28"/>
        </w:rPr>
        <w:t>“(v</w:t>
      </w:r>
      <w:r>
        <w:rPr>
          <w:rFonts w:ascii="Times New Roman" w:hAnsi="Times New Roman"/>
          <w:sz w:val="24"/>
          <w:szCs w:val="28"/>
        </w:rPr>
        <w:t>iii</w:t>
      </w:r>
      <w:r w:rsidRPr="00192F2D">
        <w:rPr>
          <w:rFonts w:ascii="Times New Roman" w:hAnsi="Times New Roman"/>
          <w:sz w:val="24"/>
          <w:szCs w:val="28"/>
        </w:rPr>
        <w:t>)</w:t>
      </w:r>
      <w:r w:rsidRPr="00192F2D">
        <w:rPr>
          <w:rFonts w:ascii="Times New Roman" w:hAnsi="Times New Roman"/>
          <w:sz w:val="24"/>
          <w:szCs w:val="28"/>
        </w:rPr>
        <w:tab/>
        <w:t>“</w:t>
      </w:r>
      <w:r>
        <w:rPr>
          <w:rFonts w:ascii="Times New Roman" w:hAnsi="Times New Roman"/>
          <w:sz w:val="24"/>
          <w:szCs w:val="28"/>
        </w:rPr>
        <w:t>USD</w:t>
      </w:r>
      <w:r w:rsidRPr="00192F2D">
        <w:rPr>
          <w:rFonts w:ascii="Times New Roman" w:hAnsi="Times New Roman"/>
          <w:sz w:val="24"/>
          <w:szCs w:val="28"/>
        </w:rPr>
        <w:t>-ISDA</w:t>
      </w:r>
      <w:r>
        <w:rPr>
          <w:rFonts w:ascii="Times New Roman" w:hAnsi="Times New Roman"/>
          <w:sz w:val="24"/>
          <w:szCs w:val="28"/>
        </w:rPr>
        <w:t>FIX3</w:t>
      </w:r>
      <w:r w:rsidRPr="00192F2D">
        <w:rPr>
          <w:rFonts w:ascii="Times New Roman" w:hAnsi="Times New Roman"/>
          <w:sz w:val="24"/>
          <w:szCs w:val="28"/>
        </w:rPr>
        <w:t>-Swap Rate”</w:t>
      </w:r>
      <w:r w:rsidRPr="002C53A5">
        <w:rPr>
          <w:rFonts w:ascii="Times New Roman" w:hAnsi="Times New Roman"/>
          <w:i/>
          <w:iCs/>
          <w:sz w:val="24"/>
          <w:szCs w:val="28"/>
        </w:rPr>
        <w:t xml:space="preserve"> </w:t>
      </w:r>
      <w:r w:rsidRPr="00192F2D">
        <w:rPr>
          <w:rFonts w:ascii="Times New Roman" w:hAnsi="Times New Roman"/>
          <w:sz w:val="24"/>
          <w:szCs w:val="28"/>
        </w:rPr>
        <w:t xml:space="preserve">means the rate for a Reset Date will be the </w:t>
      </w:r>
      <w:r>
        <w:rPr>
          <w:rFonts w:ascii="Times New Roman" w:hAnsi="Times New Roman"/>
          <w:sz w:val="24"/>
          <w:szCs w:val="28"/>
        </w:rPr>
        <w:t>USD LIBOR ICE Swap Rate-11:00 with a maturity of the Designated Maturity, expressed as a percentage, as provided by the administrator of the USD LIBOR ICE Swap Rate-11:00 to, and published by, authorized distributors of the USD LIBOR ICE Swap Rate-11:00</w:t>
      </w:r>
      <w:r>
        <w:rPr>
          <w:rFonts w:ascii="Times New Roman" w:hAnsi="Times New Roman"/>
          <w:b/>
          <w:bCs/>
          <w:i/>
          <w:iCs/>
          <w:sz w:val="24"/>
          <w:szCs w:val="28"/>
        </w:rPr>
        <w:t xml:space="preserve"> </w:t>
      </w:r>
      <w:r w:rsidRPr="00192F2D">
        <w:rPr>
          <w:rFonts w:ascii="Times New Roman" w:hAnsi="Times New Roman"/>
          <w:sz w:val="24"/>
          <w:szCs w:val="28"/>
        </w:rPr>
        <w:t xml:space="preserve">as of </w:t>
      </w:r>
      <w:r>
        <w:rPr>
          <w:rFonts w:ascii="Times New Roman" w:hAnsi="Times New Roman"/>
          <w:sz w:val="24"/>
          <w:szCs w:val="28"/>
        </w:rPr>
        <w:t>11</w:t>
      </w:r>
      <w:r w:rsidRPr="00192F2D">
        <w:rPr>
          <w:rFonts w:ascii="Times New Roman" w:hAnsi="Times New Roman"/>
          <w:sz w:val="24"/>
          <w:szCs w:val="28"/>
        </w:rPr>
        <w:t xml:space="preserve">:00 </w:t>
      </w:r>
      <w:r>
        <w:rPr>
          <w:rFonts w:ascii="Times New Roman" w:hAnsi="Times New Roman"/>
          <w:sz w:val="24"/>
          <w:szCs w:val="28"/>
        </w:rPr>
        <w:t>a</w:t>
      </w:r>
      <w:r w:rsidRPr="00192F2D">
        <w:rPr>
          <w:rFonts w:ascii="Times New Roman" w:hAnsi="Times New Roman"/>
          <w:sz w:val="24"/>
          <w:szCs w:val="28"/>
        </w:rPr>
        <w:t xml:space="preserve">.m., </w:t>
      </w:r>
      <w:r>
        <w:rPr>
          <w:rFonts w:ascii="Times New Roman" w:hAnsi="Times New Roman"/>
          <w:sz w:val="24"/>
          <w:szCs w:val="28"/>
        </w:rPr>
        <w:t>New York City</w:t>
      </w:r>
      <w:r w:rsidRPr="00192F2D">
        <w:rPr>
          <w:rFonts w:ascii="Times New Roman" w:hAnsi="Times New Roman"/>
          <w:sz w:val="24"/>
          <w:szCs w:val="28"/>
        </w:rPr>
        <w:t xml:space="preserve"> time, on </w:t>
      </w:r>
      <w:r>
        <w:rPr>
          <w:rFonts w:ascii="Times New Roman" w:hAnsi="Times New Roman"/>
          <w:sz w:val="24"/>
          <w:szCs w:val="28"/>
        </w:rPr>
        <w:t xml:space="preserve">the USD LIBOR ICE Swap Rate-11:00 Fixing Day. </w:t>
      </w:r>
    </w:p>
    <w:p w14:paraId="277D8673" w14:textId="08B0DDD1" w:rsidR="00245513" w:rsidRPr="00E9687A" w:rsidRDefault="00245513" w:rsidP="00F35457">
      <w:pPr>
        <w:pStyle w:val="Body"/>
        <w:tabs>
          <w:tab w:val="left" w:pos="567"/>
        </w:tabs>
        <w:ind w:left="567"/>
        <w:rPr>
          <w:rFonts w:ascii="Times New Roman" w:hAnsi="Times New Roman"/>
          <w:sz w:val="24"/>
          <w:szCs w:val="28"/>
        </w:rPr>
      </w:pPr>
      <w:r>
        <w:rPr>
          <w:rFonts w:ascii="Times New Roman" w:hAnsi="Times New Roman"/>
          <w:sz w:val="24"/>
          <w:szCs w:val="28"/>
        </w:rPr>
        <w:t>“</w:t>
      </w:r>
      <w:r w:rsidRPr="006A60FD">
        <w:rPr>
          <w:rFonts w:ascii="Times New Roman" w:hAnsi="Times New Roman"/>
          <w:b/>
          <w:bCs/>
          <w:sz w:val="24"/>
          <w:szCs w:val="28"/>
        </w:rPr>
        <w:t>USD</w:t>
      </w:r>
      <w:r>
        <w:rPr>
          <w:rFonts w:ascii="Times New Roman" w:hAnsi="Times New Roman"/>
          <w:b/>
          <w:bCs/>
          <w:sz w:val="24"/>
          <w:szCs w:val="28"/>
        </w:rPr>
        <w:t xml:space="preserve"> </w:t>
      </w:r>
      <w:r w:rsidRPr="006A60FD">
        <w:rPr>
          <w:rFonts w:ascii="Times New Roman" w:hAnsi="Times New Roman"/>
          <w:b/>
          <w:bCs/>
          <w:sz w:val="24"/>
          <w:szCs w:val="28"/>
        </w:rPr>
        <w:t>LIBOR ICE Swap Rate-</w:t>
      </w:r>
      <w:r>
        <w:rPr>
          <w:rFonts w:ascii="Times New Roman" w:hAnsi="Times New Roman"/>
          <w:b/>
          <w:bCs/>
          <w:sz w:val="24"/>
          <w:szCs w:val="28"/>
        </w:rPr>
        <w:t>11</w:t>
      </w:r>
      <w:r w:rsidRPr="006A60FD">
        <w:rPr>
          <w:rFonts w:ascii="Times New Roman" w:hAnsi="Times New Roman"/>
          <w:b/>
          <w:bCs/>
          <w:sz w:val="24"/>
          <w:szCs w:val="28"/>
        </w:rPr>
        <w:t>:00</w:t>
      </w:r>
      <w:r>
        <w:rPr>
          <w:rFonts w:ascii="Times New Roman" w:hAnsi="Times New Roman"/>
          <w:b/>
          <w:bCs/>
          <w:sz w:val="24"/>
          <w:szCs w:val="28"/>
        </w:rPr>
        <w:t xml:space="preserve"> Fixing Day</w:t>
      </w:r>
      <w:r>
        <w:rPr>
          <w:rFonts w:ascii="Times New Roman" w:hAnsi="Times New Roman"/>
          <w:sz w:val="24"/>
          <w:szCs w:val="28"/>
        </w:rPr>
        <w:t>” means, in respect of the USD LIBOR ICE Swap Rate-11:00 and a Reset Date, the day that is two U.S. Government Securities Business Days preceding that Reset Date</w:t>
      </w:r>
      <w:r w:rsidRPr="00192F2D">
        <w:rPr>
          <w:rFonts w:ascii="Times New Roman" w:hAnsi="Times New Roman"/>
          <w:sz w:val="24"/>
          <w:szCs w:val="28"/>
        </w:rPr>
        <w:t>.</w:t>
      </w:r>
      <w:r>
        <w:rPr>
          <w:rFonts w:ascii="Times New Roman" w:hAnsi="Times New Roman"/>
          <w:sz w:val="24"/>
          <w:szCs w:val="28"/>
        </w:rPr>
        <w:t xml:space="preserve"> </w:t>
      </w:r>
    </w:p>
    <w:p w14:paraId="159BBC34" w14:textId="05A0D666" w:rsidR="00245513" w:rsidRDefault="00245513" w:rsidP="00F35457">
      <w:pPr>
        <w:pStyle w:val="Body"/>
        <w:tabs>
          <w:tab w:val="left" w:pos="567"/>
        </w:tabs>
        <w:ind w:left="567"/>
        <w:rPr>
          <w:rFonts w:ascii="Times New Roman" w:hAnsi="Times New Roman"/>
          <w:sz w:val="24"/>
          <w:szCs w:val="28"/>
        </w:rPr>
      </w:pPr>
      <w:r w:rsidRPr="00301C05">
        <w:rPr>
          <w:rFonts w:ascii="Times New Roman" w:hAnsi="Times New Roman"/>
          <w:sz w:val="24"/>
          <w:szCs w:val="28"/>
        </w:rPr>
        <w:t xml:space="preserve">If that rate is subsequently corrected and provided by the administrator of </w:t>
      </w:r>
      <w:r>
        <w:rPr>
          <w:rFonts w:ascii="Times New Roman" w:hAnsi="Times New Roman"/>
          <w:sz w:val="24"/>
          <w:szCs w:val="28"/>
        </w:rPr>
        <w:t>the USD LIBOR ICE Swap Rate-11:00</w:t>
      </w:r>
      <w:r w:rsidRPr="00301C05">
        <w:rPr>
          <w:rFonts w:ascii="Times New Roman" w:hAnsi="Times New Roman"/>
          <w:sz w:val="24"/>
          <w:szCs w:val="28"/>
        </w:rPr>
        <w:t xml:space="preserve"> to, and published by, authorized distributors of </w:t>
      </w:r>
      <w:r>
        <w:rPr>
          <w:rFonts w:ascii="Times New Roman" w:hAnsi="Times New Roman"/>
          <w:sz w:val="24"/>
          <w:szCs w:val="28"/>
        </w:rPr>
        <w:t>the USD LIBOR ICE Swap Rate-11:00</w:t>
      </w:r>
      <w:r w:rsidRPr="00301C05">
        <w:rPr>
          <w:rFonts w:ascii="Times New Roman" w:hAnsi="Times New Roman"/>
          <w:sz w:val="24"/>
          <w:szCs w:val="28"/>
        </w:rPr>
        <w:t xml:space="preserve"> within the longer of one hour of the time when such rate is first published by authorized distributors of </w:t>
      </w:r>
      <w:r>
        <w:rPr>
          <w:rFonts w:ascii="Times New Roman" w:hAnsi="Times New Roman"/>
          <w:sz w:val="24"/>
          <w:szCs w:val="28"/>
        </w:rPr>
        <w:t>the USD LIBOR ICE Swap Rate-11:00</w:t>
      </w:r>
      <w:r w:rsidRPr="00301C05">
        <w:rPr>
          <w:rFonts w:ascii="Times New Roman" w:hAnsi="Times New Roman"/>
          <w:sz w:val="24"/>
          <w:szCs w:val="28"/>
        </w:rPr>
        <w:t xml:space="preserve"> and the republication cut-off time for </w:t>
      </w:r>
      <w:r>
        <w:rPr>
          <w:rFonts w:ascii="Times New Roman" w:hAnsi="Times New Roman"/>
          <w:sz w:val="24"/>
          <w:szCs w:val="28"/>
        </w:rPr>
        <w:t>the USD LIBOR ICE Swap Rate-11:00</w:t>
      </w:r>
      <w:r w:rsidRPr="00301C05">
        <w:rPr>
          <w:rFonts w:ascii="Times New Roman" w:hAnsi="Times New Roman"/>
          <w:sz w:val="24"/>
          <w:szCs w:val="28"/>
        </w:rPr>
        <w:t xml:space="preserve">, if any, as specified by the </w:t>
      </w:r>
      <w:r>
        <w:rPr>
          <w:rFonts w:ascii="Times New Roman" w:hAnsi="Times New Roman"/>
          <w:sz w:val="24"/>
          <w:szCs w:val="28"/>
        </w:rPr>
        <w:t>USD LIBOR ICE Swap Rate-11:00</w:t>
      </w:r>
      <w:r w:rsidRPr="00301C05">
        <w:rPr>
          <w:rFonts w:ascii="Times New Roman" w:hAnsi="Times New Roman"/>
          <w:sz w:val="24"/>
          <w:szCs w:val="28"/>
        </w:rPr>
        <w:t xml:space="preserve"> benchmark administrator in the </w:t>
      </w:r>
      <w:r>
        <w:rPr>
          <w:rFonts w:ascii="Times New Roman" w:hAnsi="Times New Roman"/>
          <w:sz w:val="24"/>
          <w:szCs w:val="28"/>
        </w:rPr>
        <w:t>USD LIBOR ICE Swap Rate-11:00</w:t>
      </w:r>
      <w:r w:rsidRPr="00301C05">
        <w:rPr>
          <w:rFonts w:ascii="Times New Roman" w:hAnsi="Times New Roman"/>
          <w:sz w:val="24"/>
          <w:szCs w:val="28"/>
        </w:rPr>
        <w:t xml:space="preserve"> benchmark methodology</w:t>
      </w:r>
      <w:r>
        <w:rPr>
          <w:rFonts w:ascii="Times New Roman" w:hAnsi="Times New Roman"/>
          <w:sz w:val="24"/>
          <w:szCs w:val="28"/>
        </w:rPr>
        <w:t>,</w:t>
      </w:r>
      <w:r w:rsidRPr="00301C05">
        <w:rPr>
          <w:rFonts w:ascii="Times New Roman" w:hAnsi="Times New Roman"/>
          <w:sz w:val="24"/>
          <w:szCs w:val="28"/>
        </w:rPr>
        <w:t xml:space="preserve"> then that rate will be subject to those corrections. Section 7.6(c) (Corrections to Published and Displayed Rates) shall apply as though the reference therein to ‘subsections (a) or (b)’ were a reference to this Section 7.1(</w:t>
      </w:r>
      <w:r>
        <w:rPr>
          <w:rFonts w:ascii="Times New Roman" w:hAnsi="Times New Roman"/>
          <w:sz w:val="24"/>
          <w:szCs w:val="28"/>
        </w:rPr>
        <w:t>ab</w:t>
      </w:r>
      <w:r w:rsidRPr="00301C05">
        <w:rPr>
          <w:rFonts w:ascii="Times New Roman" w:hAnsi="Times New Roman"/>
          <w:sz w:val="24"/>
          <w:szCs w:val="28"/>
        </w:rPr>
        <w:t>)(</w:t>
      </w:r>
      <w:r>
        <w:rPr>
          <w:rFonts w:ascii="Times New Roman" w:hAnsi="Times New Roman"/>
          <w:sz w:val="24"/>
          <w:szCs w:val="28"/>
        </w:rPr>
        <w:t>viii</w:t>
      </w:r>
      <w:r w:rsidRPr="00301C05">
        <w:rPr>
          <w:rFonts w:ascii="Times New Roman" w:hAnsi="Times New Roman"/>
          <w:sz w:val="24"/>
          <w:szCs w:val="28"/>
        </w:rPr>
        <w:t>).</w:t>
      </w:r>
    </w:p>
    <w:p w14:paraId="128FC2E0" w14:textId="77777777" w:rsidR="00245513" w:rsidRPr="00472955" w:rsidRDefault="00245513" w:rsidP="00F35457">
      <w:pPr>
        <w:pStyle w:val="Body"/>
        <w:tabs>
          <w:tab w:val="left" w:pos="567"/>
        </w:tabs>
        <w:ind w:left="567"/>
        <w:rPr>
          <w:rFonts w:ascii="Times New Roman" w:hAnsi="Times New Roman"/>
          <w:i/>
          <w:iCs/>
          <w:sz w:val="24"/>
          <w:szCs w:val="28"/>
        </w:rPr>
      </w:pPr>
      <w:r>
        <w:rPr>
          <w:rFonts w:ascii="Times New Roman" w:hAnsi="Times New Roman"/>
          <w:i/>
          <w:iCs/>
          <w:sz w:val="24"/>
          <w:szCs w:val="28"/>
        </w:rPr>
        <w:t>Temporary Non-Publication of the USD LIBOR ICE Swap Rate</w:t>
      </w:r>
      <w:r w:rsidRPr="002C2C54">
        <w:rPr>
          <w:rFonts w:ascii="Times New Roman" w:hAnsi="Times New Roman"/>
          <w:i/>
          <w:iCs/>
          <w:sz w:val="24"/>
          <w:szCs w:val="28"/>
        </w:rPr>
        <w:t>-</w:t>
      </w:r>
      <w:r>
        <w:rPr>
          <w:rFonts w:ascii="Times New Roman" w:hAnsi="Times New Roman"/>
          <w:i/>
          <w:iCs/>
          <w:sz w:val="24"/>
          <w:szCs w:val="28"/>
        </w:rPr>
        <w:t>11</w:t>
      </w:r>
      <w:r w:rsidRPr="002C2C54">
        <w:rPr>
          <w:rFonts w:ascii="Times New Roman" w:hAnsi="Times New Roman"/>
          <w:i/>
          <w:iCs/>
          <w:sz w:val="24"/>
          <w:szCs w:val="28"/>
        </w:rPr>
        <w:t>:00</w:t>
      </w:r>
      <w:r>
        <w:rPr>
          <w:rFonts w:ascii="Times New Roman" w:hAnsi="Times New Roman"/>
          <w:i/>
          <w:iCs/>
          <w:sz w:val="24"/>
          <w:szCs w:val="28"/>
        </w:rPr>
        <w:t xml:space="preserve"> </w:t>
      </w:r>
    </w:p>
    <w:p w14:paraId="3033D6C1" w14:textId="77777777" w:rsidR="00245513" w:rsidRDefault="00245513" w:rsidP="00F35457">
      <w:pPr>
        <w:pStyle w:val="Body"/>
        <w:tabs>
          <w:tab w:val="left" w:pos="567"/>
        </w:tabs>
        <w:ind w:left="567"/>
        <w:rPr>
          <w:rFonts w:ascii="Times New Roman" w:hAnsi="Times New Roman"/>
          <w:sz w:val="24"/>
          <w:szCs w:val="28"/>
        </w:rPr>
      </w:pPr>
      <w:r>
        <w:rPr>
          <w:rFonts w:ascii="Times New Roman" w:hAnsi="Times New Roman"/>
          <w:sz w:val="24"/>
          <w:szCs w:val="28"/>
        </w:rPr>
        <w:t>Subject to the below, i</w:t>
      </w:r>
      <w:r w:rsidRPr="00C60962">
        <w:rPr>
          <w:rFonts w:ascii="Times New Roman" w:hAnsi="Times New Roman"/>
          <w:sz w:val="24"/>
          <w:szCs w:val="28"/>
        </w:rPr>
        <w:t xml:space="preserve">f </w:t>
      </w:r>
      <w:r>
        <w:rPr>
          <w:rFonts w:ascii="Times New Roman" w:hAnsi="Times New Roman"/>
          <w:sz w:val="24"/>
          <w:szCs w:val="28"/>
        </w:rPr>
        <w:t>the USD LIBOR ICE Swap Rate-11:00 for a period of the Designated Maturity in respect of the USD LIBOR ICE Swap Rate-11:00</w:t>
      </w:r>
      <w:r w:rsidDel="006A60FD">
        <w:rPr>
          <w:rFonts w:ascii="Times New Roman" w:hAnsi="Times New Roman"/>
          <w:sz w:val="24"/>
          <w:szCs w:val="28"/>
        </w:rPr>
        <w:t xml:space="preserve"> </w:t>
      </w:r>
      <w:r>
        <w:rPr>
          <w:rFonts w:ascii="Times New Roman" w:hAnsi="Times New Roman"/>
          <w:sz w:val="24"/>
          <w:szCs w:val="28"/>
        </w:rPr>
        <w:t xml:space="preserve">Fixing Day is not published by the administrator </w:t>
      </w:r>
      <w:r w:rsidRPr="00C60962">
        <w:rPr>
          <w:rFonts w:ascii="Times New Roman" w:hAnsi="Times New Roman"/>
          <w:sz w:val="24"/>
          <w:szCs w:val="28"/>
        </w:rPr>
        <w:t xml:space="preserve">of the </w:t>
      </w:r>
      <w:r>
        <w:rPr>
          <w:rFonts w:ascii="Times New Roman" w:hAnsi="Times New Roman"/>
          <w:sz w:val="24"/>
          <w:szCs w:val="28"/>
        </w:rPr>
        <w:t>USD LIBOR</w:t>
      </w:r>
      <w:r w:rsidRPr="00C60962">
        <w:rPr>
          <w:rFonts w:ascii="Times New Roman" w:hAnsi="Times New Roman"/>
          <w:sz w:val="24"/>
          <w:szCs w:val="28"/>
        </w:rPr>
        <w:t xml:space="preserve"> ICE Swap Rate</w:t>
      </w:r>
      <w:r>
        <w:rPr>
          <w:rFonts w:ascii="Times New Roman" w:hAnsi="Times New Roman"/>
          <w:sz w:val="24"/>
          <w:szCs w:val="28"/>
        </w:rPr>
        <w:t>-11:00</w:t>
      </w:r>
      <w:r w:rsidRPr="00C60962">
        <w:rPr>
          <w:rFonts w:ascii="Times New Roman" w:hAnsi="Times New Roman"/>
          <w:sz w:val="24"/>
          <w:szCs w:val="28"/>
        </w:rPr>
        <w:t xml:space="preserve"> </w:t>
      </w:r>
      <w:r>
        <w:rPr>
          <w:rFonts w:ascii="Times New Roman" w:hAnsi="Times New Roman"/>
          <w:sz w:val="24"/>
          <w:szCs w:val="28"/>
        </w:rPr>
        <w:t xml:space="preserve">or an authorized distributor and is not otherwise provided by the administrator of the USD LIBOR ICE Swap Rate-11:00 </w:t>
      </w:r>
      <w:r w:rsidRPr="00A30E80">
        <w:rPr>
          <w:rFonts w:ascii="Times New Roman" w:hAnsi="Times New Roman"/>
          <w:sz w:val="24"/>
          <w:szCs w:val="28"/>
        </w:rPr>
        <w:t>(including</w:t>
      </w:r>
      <w:r>
        <w:rPr>
          <w:rFonts w:ascii="Times New Roman" w:hAnsi="Times New Roman"/>
          <w:sz w:val="24"/>
          <w:szCs w:val="28"/>
        </w:rPr>
        <w:t xml:space="preserve"> in circumstances where </w:t>
      </w:r>
      <w:r w:rsidRPr="00A30E80">
        <w:rPr>
          <w:rFonts w:ascii="Times New Roman" w:hAnsi="Times New Roman"/>
          <w:sz w:val="24"/>
          <w:szCs w:val="28"/>
        </w:rPr>
        <w:t>the words “No Publication” (or similar)</w:t>
      </w:r>
      <w:r>
        <w:rPr>
          <w:rFonts w:ascii="Times New Roman" w:hAnsi="Times New Roman"/>
          <w:sz w:val="24"/>
          <w:szCs w:val="28"/>
        </w:rPr>
        <w:t xml:space="preserve"> are published in respect of the USD LIBOR ICE Swap Rate-11:00</w:t>
      </w:r>
      <w:r w:rsidDel="006A60FD">
        <w:rPr>
          <w:rFonts w:ascii="Times New Roman" w:hAnsi="Times New Roman"/>
          <w:sz w:val="24"/>
          <w:szCs w:val="28"/>
        </w:rPr>
        <w:t xml:space="preserve"> </w:t>
      </w:r>
      <w:r>
        <w:rPr>
          <w:rFonts w:ascii="Times New Roman" w:hAnsi="Times New Roman"/>
          <w:sz w:val="24"/>
          <w:szCs w:val="28"/>
        </w:rPr>
        <w:t xml:space="preserve">Fixing Day in accordance with the administrator of the USD LIBOR ICE Swap Rate-11:00’s </w:t>
      </w:r>
      <w:r w:rsidRPr="00A30E80">
        <w:rPr>
          <w:rFonts w:ascii="Times New Roman" w:hAnsi="Times New Roman"/>
          <w:sz w:val="24"/>
          <w:szCs w:val="28"/>
        </w:rPr>
        <w:t>insufficient data policy)</w:t>
      </w:r>
      <w:r w:rsidRPr="006C3621">
        <w:rPr>
          <w:rFonts w:ascii="Times New Roman" w:hAnsi="Times New Roman"/>
          <w:b/>
          <w:bCs/>
          <w:i/>
          <w:iCs/>
          <w:sz w:val="24"/>
          <w:szCs w:val="28"/>
        </w:rPr>
        <w:t xml:space="preserve"> </w:t>
      </w:r>
      <w:r>
        <w:rPr>
          <w:rFonts w:ascii="Times New Roman" w:hAnsi="Times New Roman"/>
          <w:sz w:val="24"/>
          <w:szCs w:val="28"/>
        </w:rPr>
        <w:t xml:space="preserve">by either (A) the Reset Date or (B) such other date on which the USD LIBOR ICE Swap Rate-11:00 is required, then the rate for that Reset Date will be </w:t>
      </w:r>
      <w:r w:rsidRPr="002035F3">
        <w:rPr>
          <w:rFonts w:ascii="Times New Roman" w:hAnsi="Times New Roman"/>
          <w:sz w:val="24"/>
          <w:szCs w:val="28"/>
        </w:rPr>
        <w:t xml:space="preserve">determined </w:t>
      </w:r>
      <w:r w:rsidRPr="00066D0D">
        <w:rPr>
          <w:rFonts w:ascii="Times New Roman" w:hAnsi="Times New Roman"/>
          <w:sz w:val="24"/>
          <w:szCs w:val="28"/>
        </w:rPr>
        <w:t>as if the parties had specified “USD-CMS-Reference Banks” as the applicable Floating Rate Option</w:t>
      </w:r>
      <w:r>
        <w:rPr>
          <w:rFonts w:ascii="Times New Roman" w:hAnsi="Times New Roman"/>
          <w:sz w:val="24"/>
          <w:szCs w:val="28"/>
        </w:rPr>
        <w:t xml:space="preserve">. </w:t>
      </w:r>
    </w:p>
    <w:p w14:paraId="4FC2799D" w14:textId="77777777" w:rsidR="00245513" w:rsidRDefault="00245513" w:rsidP="00F35457">
      <w:pPr>
        <w:pStyle w:val="Body"/>
        <w:tabs>
          <w:tab w:val="left" w:pos="567"/>
        </w:tabs>
        <w:ind w:left="567"/>
        <w:rPr>
          <w:rFonts w:ascii="Times New Roman" w:hAnsi="Times New Roman"/>
          <w:i/>
          <w:iCs/>
          <w:sz w:val="24"/>
          <w:szCs w:val="28"/>
        </w:rPr>
      </w:pPr>
      <w:r>
        <w:rPr>
          <w:rFonts w:ascii="Times New Roman" w:hAnsi="Times New Roman"/>
          <w:i/>
          <w:iCs/>
          <w:sz w:val="24"/>
          <w:szCs w:val="28"/>
        </w:rPr>
        <w:t>A USD</w:t>
      </w:r>
      <w:r w:rsidRPr="00714A56">
        <w:rPr>
          <w:rFonts w:ascii="Times New Roman" w:hAnsi="Times New Roman"/>
          <w:i/>
          <w:iCs/>
          <w:sz w:val="24"/>
          <w:szCs w:val="28"/>
        </w:rPr>
        <w:t xml:space="preserve"> LIBOR Index Cessation Effective Date</w:t>
      </w:r>
    </w:p>
    <w:p w14:paraId="72C04B28" w14:textId="77777777" w:rsidR="00245513" w:rsidRDefault="00245513" w:rsidP="00F35457">
      <w:pPr>
        <w:pStyle w:val="Body"/>
        <w:tabs>
          <w:tab w:val="left" w:pos="567"/>
        </w:tabs>
        <w:ind w:left="567"/>
        <w:rPr>
          <w:rFonts w:ascii="Times New Roman" w:hAnsi="Times New Roman"/>
          <w:sz w:val="24"/>
          <w:szCs w:val="28"/>
        </w:rPr>
      </w:pPr>
      <w:r>
        <w:rPr>
          <w:rFonts w:ascii="Times New Roman" w:hAnsi="Times New Roman"/>
          <w:sz w:val="24"/>
          <w:szCs w:val="28"/>
        </w:rPr>
        <w:lastRenderedPageBreak/>
        <w:t>If, as of the USD LIBOR ICE Swap Rate-11:00 Fixing Day, a USD LIBOR Index Cessation Effectiv</w:t>
      </w:r>
      <w:r w:rsidRPr="00CA69B9">
        <w:rPr>
          <w:rFonts w:ascii="Times New Roman" w:hAnsi="Times New Roman"/>
          <w:sz w:val="24"/>
          <w:szCs w:val="28"/>
        </w:rPr>
        <w:t>e Date with respect to the Applicable USD Tenor has occurred,</w:t>
      </w:r>
      <w:r w:rsidRPr="00FD29BF">
        <w:rPr>
          <w:rFonts w:ascii="Times New Roman" w:hAnsi="Times New Roman"/>
          <w:b/>
          <w:bCs/>
          <w:i/>
          <w:iCs/>
          <w:sz w:val="24"/>
          <w:szCs w:val="28"/>
        </w:rPr>
        <w:t xml:space="preserve"> </w:t>
      </w:r>
      <w:r>
        <w:rPr>
          <w:rFonts w:ascii="Times New Roman" w:hAnsi="Times New Roman"/>
          <w:sz w:val="24"/>
          <w:szCs w:val="28"/>
        </w:rPr>
        <w:t xml:space="preserve">then the rate for a </w:t>
      </w:r>
      <w:r w:rsidRPr="00FD29BF">
        <w:rPr>
          <w:rFonts w:ascii="Times New Roman" w:hAnsi="Times New Roman"/>
          <w:sz w:val="24"/>
          <w:szCs w:val="28"/>
        </w:rPr>
        <w:t>USD</w:t>
      </w:r>
      <w:r>
        <w:rPr>
          <w:rFonts w:ascii="Times New Roman" w:hAnsi="Times New Roman"/>
          <w:sz w:val="24"/>
          <w:szCs w:val="28"/>
        </w:rPr>
        <w:t xml:space="preserve"> </w:t>
      </w:r>
      <w:r w:rsidRPr="00FD29BF">
        <w:rPr>
          <w:rFonts w:ascii="Times New Roman" w:hAnsi="Times New Roman"/>
          <w:sz w:val="24"/>
          <w:szCs w:val="28"/>
        </w:rPr>
        <w:t>LIBOR ICE Swap Rate-</w:t>
      </w:r>
      <w:r>
        <w:rPr>
          <w:rFonts w:ascii="Times New Roman" w:hAnsi="Times New Roman"/>
          <w:sz w:val="24"/>
          <w:szCs w:val="28"/>
        </w:rPr>
        <w:t>11</w:t>
      </w:r>
      <w:r w:rsidRPr="00FD29BF">
        <w:rPr>
          <w:rFonts w:ascii="Times New Roman" w:hAnsi="Times New Roman"/>
          <w:sz w:val="24"/>
          <w:szCs w:val="28"/>
        </w:rPr>
        <w:t>:00 Fixing Day</w:t>
      </w:r>
      <w:r>
        <w:rPr>
          <w:rFonts w:ascii="Times New Roman" w:hAnsi="Times New Roman"/>
          <w:sz w:val="24"/>
          <w:szCs w:val="28"/>
        </w:rPr>
        <w:t xml:space="preserve"> occurring  on or after the USD LIBOR Index Cessation Effective Date</w:t>
      </w:r>
      <w:r w:rsidRPr="00CA1517">
        <w:rPr>
          <w:rFonts w:ascii="Times New Roman" w:hAnsi="Times New Roman"/>
          <w:b/>
          <w:bCs/>
          <w:i/>
          <w:iCs/>
          <w:sz w:val="24"/>
          <w:szCs w:val="28"/>
        </w:rPr>
        <w:t xml:space="preserve"> </w:t>
      </w:r>
      <w:r>
        <w:rPr>
          <w:rFonts w:ascii="Times New Roman" w:hAnsi="Times New Roman"/>
          <w:sz w:val="24"/>
          <w:szCs w:val="28"/>
        </w:rPr>
        <w:t>will be determined as if references to the USD LIBOR ICE Swap Rate-11:00 were references to:</w:t>
      </w:r>
    </w:p>
    <w:p w14:paraId="5610368A" w14:textId="77777777" w:rsidR="00245513" w:rsidRDefault="00245513" w:rsidP="00F35457">
      <w:pPr>
        <w:pStyle w:val="Body"/>
        <w:numPr>
          <w:ilvl w:val="0"/>
          <w:numId w:val="65"/>
        </w:numPr>
        <w:ind w:left="1276"/>
        <w:rPr>
          <w:rFonts w:ascii="Times New Roman" w:hAnsi="Times New Roman"/>
          <w:sz w:val="24"/>
          <w:szCs w:val="28"/>
        </w:rPr>
      </w:pPr>
      <w:r>
        <w:rPr>
          <w:rFonts w:ascii="Times New Roman" w:hAnsi="Times New Roman"/>
          <w:sz w:val="24"/>
          <w:szCs w:val="28"/>
        </w:rPr>
        <w:t xml:space="preserve">the Published USD ISR Fallback Rate (if any); or </w:t>
      </w:r>
    </w:p>
    <w:p w14:paraId="47093375" w14:textId="77777777" w:rsidR="00245513" w:rsidRDefault="00245513" w:rsidP="00F35457">
      <w:pPr>
        <w:pStyle w:val="Body"/>
        <w:numPr>
          <w:ilvl w:val="0"/>
          <w:numId w:val="65"/>
        </w:numPr>
        <w:ind w:left="1276"/>
        <w:rPr>
          <w:rFonts w:ascii="Times New Roman" w:hAnsi="Times New Roman"/>
          <w:sz w:val="24"/>
          <w:szCs w:val="28"/>
        </w:rPr>
      </w:pPr>
      <w:r>
        <w:rPr>
          <w:rFonts w:ascii="Times New Roman" w:hAnsi="Times New Roman"/>
          <w:sz w:val="24"/>
          <w:szCs w:val="28"/>
        </w:rPr>
        <w:t xml:space="preserve">if there is no Published USD ISR Fallback Rate, the Calculated USD ISR Fallback Rate, </w:t>
      </w:r>
    </w:p>
    <w:p w14:paraId="4707FBDA"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in each case </w:t>
      </w:r>
      <w:r w:rsidRPr="00192F2D">
        <w:rPr>
          <w:rFonts w:ascii="Times New Roman" w:hAnsi="Times New Roman"/>
          <w:sz w:val="24"/>
          <w:szCs w:val="28"/>
        </w:rPr>
        <w:t>with a maturity of the Designated Maturity, expressed as a percentage</w:t>
      </w:r>
      <w:r>
        <w:rPr>
          <w:rFonts w:ascii="Times New Roman" w:hAnsi="Times New Roman"/>
          <w:sz w:val="24"/>
          <w:szCs w:val="28"/>
        </w:rPr>
        <w:t>,</w:t>
      </w:r>
      <w:r w:rsidRPr="00AC6F0E">
        <w:rPr>
          <w:rFonts w:ascii="Times New Roman" w:hAnsi="Times New Roman"/>
          <w:sz w:val="24"/>
          <w:szCs w:val="28"/>
        </w:rPr>
        <w:t xml:space="preserve"> </w:t>
      </w:r>
      <w:r>
        <w:rPr>
          <w:rFonts w:ascii="Times New Roman" w:hAnsi="Times New Roman"/>
          <w:sz w:val="24"/>
          <w:szCs w:val="28"/>
        </w:rPr>
        <w:t xml:space="preserve">provided or calculated (as applicable) </w:t>
      </w:r>
      <w:r w:rsidRPr="00192F2D">
        <w:rPr>
          <w:rFonts w:ascii="Times New Roman" w:hAnsi="Times New Roman"/>
          <w:sz w:val="24"/>
          <w:szCs w:val="28"/>
        </w:rPr>
        <w:t xml:space="preserve">as of </w:t>
      </w:r>
      <w:r>
        <w:rPr>
          <w:rFonts w:ascii="Times New Roman" w:hAnsi="Times New Roman"/>
          <w:sz w:val="24"/>
          <w:szCs w:val="28"/>
        </w:rPr>
        <w:t>11</w:t>
      </w:r>
      <w:r w:rsidRPr="00192F2D">
        <w:rPr>
          <w:rFonts w:ascii="Times New Roman" w:hAnsi="Times New Roman"/>
          <w:sz w:val="24"/>
          <w:szCs w:val="28"/>
        </w:rPr>
        <w:t xml:space="preserve">:00 </w:t>
      </w:r>
      <w:r>
        <w:rPr>
          <w:rFonts w:ascii="Times New Roman" w:hAnsi="Times New Roman"/>
          <w:sz w:val="24"/>
          <w:szCs w:val="28"/>
        </w:rPr>
        <w:t>a</w:t>
      </w:r>
      <w:r w:rsidRPr="00192F2D">
        <w:rPr>
          <w:rFonts w:ascii="Times New Roman" w:hAnsi="Times New Roman"/>
          <w:sz w:val="24"/>
          <w:szCs w:val="28"/>
        </w:rPr>
        <w:t xml:space="preserve">.m., </w:t>
      </w:r>
      <w:r>
        <w:rPr>
          <w:rFonts w:ascii="Times New Roman" w:hAnsi="Times New Roman"/>
          <w:sz w:val="24"/>
          <w:szCs w:val="28"/>
        </w:rPr>
        <w:t xml:space="preserve">New York City </w:t>
      </w:r>
      <w:r w:rsidRPr="00192F2D">
        <w:rPr>
          <w:rFonts w:ascii="Times New Roman" w:hAnsi="Times New Roman"/>
          <w:sz w:val="24"/>
          <w:szCs w:val="28"/>
        </w:rPr>
        <w:t xml:space="preserve">time, on that </w:t>
      </w:r>
      <w:r>
        <w:rPr>
          <w:rFonts w:ascii="Times New Roman" w:hAnsi="Times New Roman"/>
          <w:sz w:val="24"/>
          <w:szCs w:val="28"/>
        </w:rPr>
        <w:t>USD LIBOR ICE Swap Rate-11:00 Fixing Day.</w:t>
      </w:r>
      <w:r w:rsidRPr="0063010B">
        <w:rPr>
          <w:rFonts w:ascii="Times New Roman" w:hAnsi="Times New Roman"/>
          <w:sz w:val="24"/>
          <w:szCs w:val="28"/>
        </w:rPr>
        <w:t xml:space="preserve"> </w:t>
      </w:r>
    </w:p>
    <w:p w14:paraId="1855A6B3" w14:textId="77777777" w:rsidR="00245513" w:rsidRDefault="00245513" w:rsidP="00F35457">
      <w:pPr>
        <w:pStyle w:val="Body"/>
        <w:ind w:left="567"/>
        <w:rPr>
          <w:rFonts w:ascii="Times New Roman" w:hAnsi="Times New Roman"/>
          <w:b/>
          <w:bCs/>
          <w:i/>
          <w:iCs/>
          <w:sz w:val="24"/>
          <w:szCs w:val="28"/>
          <w:highlight w:val="yellow"/>
        </w:rPr>
      </w:pPr>
      <w:r w:rsidRPr="00AC6F0E">
        <w:rPr>
          <w:rFonts w:ascii="Times New Roman" w:hAnsi="Times New Roman"/>
          <w:i/>
          <w:iCs/>
          <w:sz w:val="24"/>
          <w:szCs w:val="28"/>
        </w:rPr>
        <w:t xml:space="preserve">No </w:t>
      </w:r>
      <w:r>
        <w:rPr>
          <w:rFonts w:ascii="Times New Roman" w:hAnsi="Times New Roman"/>
          <w:i/>
          <w:iCs/>
          <w:sz w:val="24"/>
          <w:szCs w:val="28"/>
        </w:rPr>
        <w:t>USD SOFR ICE Swap</w:t>
      </w:r>
      <w:r w:rsidRPr="00AC6F0E">
        <w:rPr>
          <w:rFonts w:ascii="Times New Roman" w:hAnsi="Times New Roman"/>
          <w:i/>
          <w:iCs/>
          <w:sz w:val="24"/>
          <w:szCs w:val="28"/>
        </w:rPr>
        <w:t xml:space="preserve"> Rate </w:t>
      </w:r>
    </w:p>
    <w:p w14:paraId="28E8E5F7" w14:textId="77777777" w:rsidR="00245513" w:rsidRDefault="00245513" w:rsidP="00F35457">
      <w:pPr>
        <w:pStyle w:val="Body"/>
        <w:ind w:left="567"/>
        <w:rPr>
          <w:rFonts w:ascii="Times New Roman" w:hAnsi="Times New Roman"/>
          <w:sz w:val="24"/>
          <w:szCs w:val="28"/>
        </w:rPr>
      </w:pPr>
      <w:r w:rsidRPr="00C60962">
        <w:rPr>
          <w:rFonts w:ascii="Times New Roman" w:hAnsi="Times New Roman"/>
          <w:sz w:val="24"/>
          <w:szCs w:val="28"/>
        </w:rPr>
        <w:t>If</w:t>
      </w:r>
      <w:r>
        <w:rPr>
          <w:rFonts w:ascii="Times New Roman" w:hAnsi="Times New Roman"/>
          <w:sz w:val="24"/>
          <w:szCs w:val="28"/>
        </w:rPr>
        <w:t xml:space="preserve"> the</w:t>
      </w:r>
      <w:r w:rsidRPr="00C60962">
        <w:rPr>
          <w:rFonts w:ascii="Times New Roman" w:hAnsi="Times New Roman"/>
          <w:sz w:val="24"/>
          <w:szCs w:val="28"/>
        </w:rPr>
        <w:t xml:space="preserve"> </w:t>
      </w:r>
      <w:r>
        <w:rPr>
          <w:rFonts w:ascii="Times New Roman" w:hAnsi="Times New Roman"/>
          <w:sz w:val="24"/>
          <w:szCs w:val="28"/>
        </w:rPr>
        <w:t>USD SOFR</w:t>
      </w:r>
      <w:r w:rsidRPr="00C60962">
        <w:rPr>
          <w:rFonts w:ascii="Times New Roman" w:hAnsi="Times New Roman"/>
          <w:sz w:val="24"/>
          <w:szCs w:val="28"/>
        </w:rPr>
        <w:t xml:space="preserve"> ICE Swap Rate </w:t>
      </w:r>
      <w:r>
        <w:rPr>
          <w:rFonts w:ascii="Times New Roman" w:hAnsi="Times New Roman"/>
          <w:sz w:val="24"/>
          <w:szCs w:val="28"/>
        </w:rPr>
        <w:t xml:space="preserve">in respect of the Reset Date is not published by the administrator of the USD SOFR ICE Swap Rate or an authorized distributor and is not otherwise provided by the administrator of the USD SOFR ICE Swap Rate by either (A) the Reset Date </w:t>
      </w:r>
      <w:r w:rsidRPr="00A30E80">
        <w:rPr>
          <w:rFonts w:ascii="Times New Roman" w:hAnsi="Times New Roman"/>
          <w:sz w:val="24"/>
          <w:szCs w:val="28"/>
        </w:rPr>
        <w:t xml:space="preserve">or (B) such other date on which the </w:t>
      </w:r>
      <w:r>
        <w:rPr>
          <w:rFonts w:ascii="Times New Roman" w:hAnsi="Times New Roman"/>
          <w:sz w:val="24"/>
          <w:szCs w:val="28"/>
        </w:rPr>
        <w:t xml:space="preserve">USD SOFR </w:t>
      </w:r>
      <w:r w:rsidRPr="00A30E80">
        <w:rPr>
          <w:rFonts w:ascii="Times New Roman" w:hAnsi="Times New Roman"/>
          <w:sz w:val="24"/>
          <w:szCs w:val="28"/>
        </w:rPr>
        <w:t>ICE Swap Rate is required, t</w:t>
      </w:r>
      <w:r>
        <w:rPr>
          <w:rFonts w:ascii="Times New Roman" w:hAnsi="Times New Roman"/>
          <w:sz w:val="24"/>
          <w:szCs w:val="28"/>
        </w:rPr>
        <w:t>hen, in respect of any day for which that rate is required, references to that rate will be deemed to be references to the rate determined by the Calculation Agent</w:t>
      </w:r>
      <w:r w:rsidRPr="00C60962">
        <w:rPr>
          <w:rFonts w:ascii="Times New Roman" w:hAnsi="Times New Roman"/>
          <w:sz w:val="24"/>
          <w:szCs w:val="28"/>
        </w:rPr>
        <w:t>.</w:t>
      </w:r>
      <w:r>
        <w:rPr>
          <w:rFonts w:ascii="Times New Roman" w:hAnsi="Times New Roman"/>
          <w:sz w:val="24"/>
          <w:szCs w:val="28"/>
        </w:rPr>
        <w:t xml:space="preserve"> </w:t>
      </w:r>
    </w:p>
    <w:p w14:paraId="09CAEC68" w14:textId="77777777" w:rsidR="00245513" w:rsidRDefault="00245513" w:rsidP="00F35457">
      <w:pPr>
        <w:pStyle w:val="Body"/>
        <w:ind w:left="567"/>
        <w:rPr>
          <w:rFonts w:ascii="Times New Roman" w:hAnsi="Times New Roman"/>
          <w:i/>
          <w:iCs/>
          <w:sz w:val="24"/>
          <w:szCs w:val="28"/>
        </w:rPr>
      </w:pPr>
      <w:r w:rsidRPr="00C60962">
        <w:rPr>
          <w:rFonts w:ascii="Times New Roman" w:hAnsi="Times New Roman"/>
          <w:i/>
          <w:iCs/>
          <w:sz w:val="24"/>
          <w:szCs w:val="28"/>
        </w:rPr>
        <w:t>Definitions</w:t>
      </w:r>
    </w:p>
    <w:p w14:paraId="48DC03AF"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For these purposes:</w:t>
      </w:r>
    </w:p>
    <w:p w14:paraId="3B86295D" w14:textId="77777777" w:rsidR="00245513" w:rsidRPr="00714A56" w:rsidRDefault="00245513" w:rsidP="00F35457">
      <w:pPr>
        <w:pStyle w:val="Body"/>
        <w:ind w:left="567"/>
        <w:rPr>
          <w:rFonts w:ascii="Times New Roman" w:hAnsi="Times New Roman"/>
          <w:sz w:val="24"/>
          <w:szCs w:val="28"/>
        </w:rPr>
      </w:pPr>
      <w:r>
        <w:rPr>
          <w:rFonts w:ascii="Times New Roman" w:hAnsi="Times New Roman"/>
          <w:sz w:val="24"/>
          <w:szCs w:val="28"/>
        </w:rPr>
        <w:t xml:space="preserve">“Applicable USD Tenor” means, in respect of USD LIBOR, three months or any tenor of USD LIBOR which is referenced in fixed-for-floating U.S. Dollar swap transactions on which the USD LIBOR ICE Swap Rate-11:00 with a maturity of the Designated Maturity is based; </w:t>
      </w:r>
    </w:p>
    <w:p w14:paraId="24EDB7FE"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“Calculated USD ISR Fallback Rate” means the rate calculated as follows, and the resulting percentage will be rounded, if necessary, in accordance with the method set forth in Section 8.1(a): </w:t>
      </w:r>
    </w:p>
    <w:p w14:paraId="4EB851A1" w14:textId="77777777" w:rsidR="00245513" w:rsidRPr="00A11FC4" w:rsidRDefault="007005CB" w:rsidP="00245513">
      <w:pPr>
        <w:spacing w:after="160" w:line="259" w:lineRule="auto"/>
        <w:rPr>
          <w:rFonts w:ascii="Times New Roman" w:eastAsia="Calibri" w:hAnsi="Times New Roman" w:cs="Times New Roman"/>
          <w:sz w:val="24"/>
          <w:szCs w:val="24"/>
        </w:rPr>
      </w:pPr>
      <m:oMathPara>
        <m:oMathParaPr>
          <m:jc m:val="center"/>
        </m:oMathParaP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r>
            <w:rPr>
              <w:rFonts w:ascii="Cambria Math" w:hAnsi="Cambria Math"/>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365.25</m:t>
              </m:r>
            </m:num>
            <m:den>
              <m:r>
                <w:rPr>
                  <w:rFonts w:ascii="Cambria Math" w:eastAsia="Calibri" w:hAnsi="Cambria Math" w:cs="Times New Roman"/>
                  <w:sz w:val="24"/>
                  <w:szCs w:val="24"/>
                </w:rPr>
                <m:t>360</m:t>
              </m:r>
            </m:den>
          </m:f>
          <m:d>
            <m:dPr>
              <m:begChr m:val="["/>
              <m:endChr m:val="]"/>
              <m:ctrlPr>
                <w:rPr>
                  <w:rFonts w:ascii="Cambria Math" w:eastAsia="Calibri" w:hAnsi="Cambria Math" w:cs="Times New Roman"/>
                  <w:i/>
                  <w:sz w:val="24"/>
                  <w:szCs w:val="24"/>
                </w:rPr>
              </m:ctrlPr>
            </m:dPr>
            <m:e>
              <m:r>
                <w:rPr>
                  <w:rFonts w:ascii="Cambria Math" w:eastAsia="Calibri" w:hAnsi="Cambria Math" w:cs="Times New Roman"/>
                  <w:sz w:val="24"/>
                  <w:szCs w:val="24"/>
                </w:rPr>
                <m:t>2×</m:t>
              </m:r>
              <m:d>
                <m:dPr>
                  <m:ctrlPr>
                    <w:rPr>
                      <w:rFonts w:ascii="Cambria Math" w:eastAsia="Calibri" w:hAnsi="Cambria Math" w:cs="Times New Roman"/>
                      <w:i/>
                      <w:sz w:val="24"/>
                      <w:szCs w:val="24"/>
                    </w:rPr>
                  </m:ctrlPr>
                </m:dPr>
                <m:e>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e>
                  </m:rad>
                  <m:r>
                    <w:rPr>
                      <w:rFonts w:ascii="Cambria Math" w:eastAsia="Calibri" w:hAnsi="Cambria Math" w:cs="Times New Roman"/>
                      <w:sz w:val="24"/>
                      <w:szCs w:val="24"/>
                    </w:rPr>
                    <m:t>-1</m:t>
                  </m:r>
                </m:e>
              </m:d>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s</m:t>
                      </m:r>
                    </m:e>
                    <m:sup>
                      <m:r>
                        <w:rPr>
                          <w:rFonts w:ascii="Cambria Math" w:eastAsia="Calibri" w:hAnsi="Cambria Math" w:cs="Times New Roman"/>
                          <w:sz w:val="24"/>
                          <w:szCs w:val="24"/>
                        </w:rPr>
                        <m:t>3M</m:t>
                      </m:r>
                    </m:sup>
                  </m:sSup>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m:t>
                      </m:r>
                    </m:num>
                    <m:den>
                      <m:r>
                        <w:rPr>
                          <w:rFonts w:ascii="Cambria Math" w:eastAsia="Calibri" w:hAnsi="Cambria Math" w:cs="Times New Roman"/>
                          <w:sz w:val="24"/>
                          <w:szCs w:val="24"/>
                        </w:rPr>
                        <m:t>2</m:t>
                      </m:r>
                    </m:den>
                  </m:f>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rad>
                        <m:radPr>
                          <m:ctrlPr>
                            <w:rPr>
                              <w:rFonts w:ascii="Cambria Math" w:eastAsia="Calibri" w:hAnsi="Cambria Math" w:cs="Times New Roman"/>
                              <w:i/>
                              <w:sz w:val="24"/>
                              <w:szCs w:val="24"/>
                            </w:rPr>
                          </m:ctrlPr>
                        </m:radPr>
                        <m:deg>
                          <m:r>
                            <w:rPr>
                              <w:rFonts w:ascii="Cambria Math" w:eastAsia="Calibri" w:hAnsi="Cambria Math" w:cs="Times New Roman"/>
                              <w:sz w:val="24"/>
                              <w:szCs w:val="24"/>
                            </w:rPr>
                            <m:t>4</m:t>
                          </m:r>
                        </m:deg>
                        <m:e>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e>
                      </m:rad>
                      <m:r>
                        <w:rPr>
                          <w:rFonts w:ascii="Cambria Math" w:eastAsia="Calibri" w:hAnsi="Cambria Math" w:cs="Times New Roman"/>
                          <w:sz w:val="24"/>
                          <w:szCs w:val="24"/>
                        </w:rPr>
                        <m:t>+1</m:t>
                      </m:r>
                    </m:e>
                  </m:d>
                </m:e>
              </m:d>
            </m:e>
          </m:d>
        </m:oMath>
      </m:oMathPara>
    </w:p>
    <w:p w14:paraId="10207CD6" w14:textId="77777777" w:rsidR="00245513" w:rsidRPr="00A11FC4" w:rsidRDefault="00245513" w:rsidP="00245513">
      <w:pPr>
        <w:spacing w:line="259" w:lineRule="auto"/>
        <w:ind w:left="993"/>
        <w:jc w:val="both"/>
        <w:rPr>
          <w:rFonts w:ascii="Times New Roman" w:eastAsia="Calibri" w:hAnsi="Times New Roman" w:cs="Times New Roman"/>
          <w:sz w:val="24"/>
          <w:szCs w:val="24"/>
        </w:rPr>
      </w:pPr>
      <w:r w:rsidRPr="00A11FC4">
        <w:rPr>
          <w:rFonts w:ascii="Times New Roman" w:eastAsia="Calibri" w:hAnsi="Times New Roman" w:cs="Times New Roman"/>
          <w:sz w:val="24"/>
          <w:szCs w:val="24"/>
        </w:rPr>
        <w:t>where:</w:t>
      </w:r>
    </w:p>
    <w:p w14:paraId="4961CE12" w14:textId="77777777" w:rsidR="00245513" w:rsidRPr="00A11FC4" w:rsidRDefault="00245513" w:rsidP="00245513">
      <w:pPr>
        <w:spacing w:line="259" w:lineRule="auto"/>
        <w:ind w:left="993"/>
        <w:jc w:val="both"/>
        <w:rPr>
          <w:rFonts w:ascii="Times New Roman" w:eastAsia="Calibri" w:hAnsi="Times New Roman" w:cs="Times New Roman"/>
          <w:sz w:val="24"/>
          <w:szCs w:val="24"/>
        </w:rPr>
      </w:pPr>
    </w:p>
    <w:p w14:paraId="482B6872" w14:textId="77777777" w:rsidR="00245513" w:rsidRPr="00A11FC4" w:rsidRDefault="00245513" w:rsidP="00245513">
      <w:pPr>
        <w:spacing w:line="259" w:lineRule="auto"/>
        <w:ind w:left="993"/>
        <w:jc w:val="both"/>
        <w:rPr>
          <w:rFonts w:ascii="Times New Roman" w:eastAsia="Calibri" w:hAnsi="Times New Roman" w:cs="Times New Roman"/>
          <w:sz w:val="24"/>
          <w:szCs w:val="24"/>
        </w:rPr>
      </w:pPr>
      <w:r w:rsidRPr="00A11FC4">
        <w:rPr>
          <w:rFonts w:ascii="Times New Roman" w:hAnsi="Times New Roman"/>
          <w:sz w:val="24"/>
          <w:szCs w:val="24"/>
        </w:rPr>
        <w:lastRenderedPageBreak/>
        <w:t>“</w:t>
      </w: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oMath>
      <w:r w:rsidRPr="00A11FC4">
        <w:rPr>
          <w:rFonts w:ascii="Times New Roman" w:eastAsia="Calibri" w:hAnsi="Times New Roman" w:cs="Times New Roman"/>
          <w:sz w:val="24"/>
          <w:szCs w:val="24"/>
        </w:rPr>
        <w:t>” is the Calculated USD ISR Fallback Rate with a maturity of the Designated Maturity;</w:t>
      </w:r>
    </w:p>
    <w:p w14:paraId="4452CA6F" w14:textId="77777777" w:rsidR="00245513" w:rsidRPr="00A11FC4" w:rsidRDefault="00245513" w:rsidP="00245513">
      <w:pPr>
        <w:spacing w:line="259" w:lineRule="auto"/>
        <w:ind w:left="993"/>
        <w:jc w:val="both"/>
        <w:rPr>
          <w:rFonts w:ascii="Times New Roman" w:eastAsia="Calibri" w:hAnsi="Times New Roman" w:cs="Times New Roman"/>
          <w:sz w:val="24"/>
          <w:szCs w:val="24"/>
        </w:rPr>
      </w:pPr>
    </w:p>
    <w:p w14:paraId="372CE92E" w14:textId="77777777" w:rsidR="00245513" w:rsidRPr="00A11FC4" w:rsidRDefault="00245513" w:rsidP="00245513">
      <w:pPr>
        <w:spacing w:line="259" w:lineRule="auto"/>
        <w:ind w:left="993"/>
        <w:jc w:val="both"/>
        <w:rPr>
          <w:rFonts w:ascii="Times New Roman" w:eastAsia="DengXian" w:hAnsi="Times New Roman" w:cs="Times New Roman"/>
          <w:sz w:val="24"/>
          <w:szCs w:val="24"/>
        </w:rPr>
      </w:pPr>
      <w:r w:rsidRPr="00A11FC4">
        <w:rPr>
          <w:rFonts w:ascii="Times New Roman" w:hAnsi="Times New Roman"/>
          <w:sz w:val="24"/>
          <w:szCs w:val="24"/>
        </w:rPr>
        <w:t>“</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oMath>
      <w:r w:rsidRPr="00A11FC4">
        <w:rPr>
          <w:rFonts w:ascii="Times New Roman" w:eastAsia="DengXian" w:hAnsi="Times New Roman" w:cs="Times New Roman"/>
          <w:sz w:val="24"/>
          <w:szCs w:val="24"/>
        </w:rPr>
        <w:t>” is the USD SOFR ICE Swap Rate with a maturity of the Designated Maturity; and</w:t>
      </w:r>
    </w:p>
    <w:p w14:paraId="50FA4FEB" w14:textId="77777777" w:rsidR="00245513" w:rsidRPr="00A11FC4" w:rsidRDefault="00245513" w:rsidP="00245513">
      <w:pPr>
        <w:spacing w:line="259" w:lineRule="auto"/>
        <w:ind w:left="993"/>
        <w:jc w:val="both"/>
        <w:rPr>
          <w:rFonts w:ascii="Times New Roman" w:eastAsia="DengXian" w:hAnsi="Times New Roman" w:cs="Times New Roman"/>
          <w:sz w:val="24"/>
          <w:szCs w:val="24"/>
        </w:rPr>
      </w:pPr>
    </w:p>
    <w:p w14:paraId="2DD8CBC8" w14:textId="77777777" w:rsidR="00245513" w:rsidRDefault="00245513" w:rsidP="00245513">
      <w:pPr>
        <w:spacing w:line="259" w:lineRule="auto"/>
        <w:ind w:left="993"/>
        <w:jc w:val="both"/>
        <w:rPr>
          <w:rFonts w:ascii="Times New Roman" w:eastAsia="DengXian" w:hAnsi="Times New Roman" w:cs="Times New Roman"/>
          <w:sz w:val="24"/>
          <w:szCs w:val="24"/>
        </w:rPr>
      </w:pPr>
      <w:r w:rsidRPr="00A11FC4">
        <w:rPr>
          <w:rFonts w:ascii="Times New Roman" w:hAnsi="Times New Roman"/>
          <w:sz w:val="24"/>
          <w:szCs w:val="24"/>
        </w:rPr>
        <w:t>“</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s</m:t>
            </m:r>
          </m:e>
          <m:sup>
            <m:r>
              <w:rPr>
                <w:rFonts w:ascii="Cambria Math" w:eastAsia="Calibri" w:hAnsi="Cambria Math" w:cs="Times New Roman"/>
                <w:sz w:val="24"/>
                <w:szCs w:val="24"/>
              </w:rPr>
              <m:t>3M</m:t>
            </m:r>
          </m:sup>
        </m:sSup>
      </m:oMath>
      <w:r w:rsidRPr="00A11FC4">
        <w:rPr>
          <w:rFonts w:ascii="Times New Roman" w:hAnsi="Times New Roman"/>
          <w:sz w:val="24"/>
          <w:szCs w:val="24"/>
        </w:rPr>
        <w:t>”</w:t>
      </w:r>
      <w:r w:rsidRPr="00A11FC4">
        <w:rPr>
          <w:rFonts w:ascii="Times New Roman" w:eastAsia="DengXian" w:hAnsi="Times New Roman" w:cs="Times New Roman"/>
          <w:sz w:val="24"/>
          <w:szCs w:val="24"/>
        </w:rPr>
        <w:t xml:space="preserve"> is 0.26161%;</w:t>
      </w:r>
    </w:p>
    <w:p w14:paraId="710E7039" w14:textId="77777777" w:rsidR="00245513" w:rsidRPr="001F6B71" w:rsidRDefault="00245513" w:rsidP="00245513">
      <w:pPr>
        <w:spacing w:line="259" w:lineRule="auto"/>
        <w:ind w:left="993"/>
        <w:jc w:val="both"/>
        <w:rPr>
          <w:rFonts w:ascii="Times New Roman" w:eastAsia="DengXian" w:hAnsi="Times New Roman" w:cs="Times New Roman"/>
          <w:sz w:val="24"/>
          <w:szCs w:val="24"/>
        </w:rPr>
      </w:pPr>
    </w:p>
    <w:p w14:paraId="51F4403A" w14:textId="77777777" w:rsidR="00245513" w:rsidRPr="00EF5002" w:rsidRDefault="00245513" w:rsidP="00F35457">
      <w:pPr>
        <w:pStyle w:val="Body"/>
        <w:ind w:left="567"/>
        <w:rPr>
          <w:rFonts w:ascii="Times New Roman" w:hAnsi="Times New Roman"/>
          <w:sz w:val="24"/>
          <w:szCs w:val="28"/>
        </w:rPr>
      </w:pPr>
      <w:r>
        <w:rPr>
          <w:rFonts w:ascii="Times New Roman" w:hAnsi="Times New Roman"/>
          <w:sz w:val="24"/>
          <w:szCs w:val="28"/>
        </w:rPr>
        <w:t xml:space="preserve">“Non-Representative” </w:t>
      </w:r>
      <w:r w:rsidRPr="00EF5002">
        <w:rPr>
          <w:rFonts w:ascii="Times New Roman" w:hAnsi="Times New Roman"/>
          <w:sz w:val="24"/>
          <w:szCs w:val="28"/>
        </w:rPr>
        <w:t>means</w:t>
      </w:r>
      <w:r>
        <w:rPr>
          <w:rFonts w:ascii="Times New Roman" w:hAnsi="Times New Roman"/>
          <w:sz w:val="24"/>
          <w:szCs w:val="28"/>
        </w:rPr>
        <w:t xml:space="preserve"> </w:t>
      </w:r>
      <w:r w:rsidRPr="00EF5002">
        <w:rPr>
          <w:rFonts w:ascii="Times New Roman" w:hAnsi="Times New Roman"/>
          <w:sz w:val="24"/>
          <w:szCs w:val="28"/>
        </w:rPr>
        <w:t xml:space="preserve">the regulatory supervisor for the administrator of </w:t>
      </w:r>
      <w:r>
        <w:rPr>
          <w:rFonts w:ascii="Times New Roman" w:hAnsi="Times New Roman"/>
          <w:sz w:val="24"/>
          <w:szCs w:val="28"/>
        </w:rPr>
        <w:t>USD LIBOR</w:t>
      </w:r>
      <w:r w:rsidRPr="00EF5002">
        <w:rPr>
          <w:rFonts w:ascii="Times New Roman" w:hAnsi="Times New Roman"/>
          <w:sz w:val="24"/>
          <w:szCs w:val="28"/>
        </w:rPr>
        <w:t>:</w:t>
      </w:r>
    </w:p>
    <w:p w14:paraId="2250E549" w14:textId="77777777" w:rsidR="00245513" w:rsidRPr="00EF5002" w:rsidRDefault="00245513" w:rsidP="00F35457">
      <w:pPr>
        <w:pStyle w:val="Body"/>
        <w:ind w:left="1276" w:hanging="709"/>
        <w:rPr>
          <w:rFonts w:ascii="Times New Roman" w:hAnsi="Times New Roman"/>
          <w:sz w:val="24"/>
          <w:szCs w:val="28"/>
        </w:rPr>
      </w:pPr>
      <w:r w:rsidRPr="00EF5002">
        <w:rPr>
          <w:rFonts w:ascii="Times New Roman" w:hAnsi="Times New Roman"/>
          <w:sz w:val="24"/>
          <w:szCs w:val="28"/>
        </w:rPr>
        <w:t>(</w:t>
      </w:r>
      <w:r>
        <w:rPr>
          <w:rFonts w:ascii="Times New Roman" w:hAnsi="Times New Roman"/>
          <w:sz w:val="24"/>
          <w:szCs w:val="28"/>
        </w:rPr>
        <w:t>A</w:t>
      </w:r>
      <w:r w:rsidRPr="00EF5002">
        <w:rPr>
          <w:rFonts w:ascii="Times New Roman" w:hAnsi="Times New Roman"/>
          <w:sz w:val="24"/>
          <w:szCs w:val="28"/>
        </w:rPr>
        <w:t>)</w:t>
      </w:r>
      <w:r w:rsidRPr="00EF5002">
        <w:rPr>
          <w:rFonts w:ascii="Times New Roman" w:hAnsi="Times New Roman"/>
          <w:sz w:val="24"/>
          <w:szCs w:val="28"/>
        </w:rPr>
        <w:tab/>
        <w:t xml:space="preserve">has determined and announced that </w:t>
      </w:r>
      <w:r>
        <w:rPr>
          <w:rFonts w:ascii="Times New Roman" w:hAnsi="Times New Roman"/>
          <w:sz w:val="24"/>
          <w:szCs w:val="28"/>
        </w:rPr>
        <w:t>USD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EF5002">
        <w:rPr>
          <w:rFonts w:ascii="Times New Roman" w:hAnsi="Times New Roman"/>
          <w:sz w:val="24"/>
          <w:szCs w:val="28"/>
        </w:rPr>
        <w:t xml:space="preserve"> is no longer representative of the underlying market and economic reality it is intended to measure and representativeness will not be restored; and</w:t>
      </w:r>
    </w:p>
    <w:p w14:paraId="1478F0CC" w14:textId="77777777" w:rsidR="00245513" w:rsidRPr="00EF5002" w:rsidRDefault="00245513" w:rsidP="00F35457">
      <w:pPr>
        <w:pStyle w:val="Body"/>
        <w:ind w:left="1276" w:hanging="709"/>
        <w:rPr>
          <w:rFonts w:ascii="Times New Roman" w:hAnsi="Times New Roman"/>
          <w:sz w:val="24"/>
          <w:szCs w:val="28"/>
        </w:rPr>
      </w:pPr>
      <w:r w:rsidRPr="00EF5002">
        <w:rPr>
          <w:rFonts w:ascii="Times New Roman" w:hAnsi="Times New Roman"/>
          <w:sz w:val="24"/>
          <w:szCs w:val="28"/>
        </w:rPr>
        <w:t>(</w:t>
      </w:r>
      <w:r>
        <w:rPr>
          <w:rFonts w:ascii="Times New Roman" w:hAnsi="Times New Roman"/>
          <w:sz w:val="24"/>
          <w:szCs w:val="28"/>
        </w:rPr>
        <w:t>B</w:t>
      </w:r>
      <w:r w:rsidRPr="00EF5002">
        <w:rPr>
          <w:rFonts w:ascii="Times New Roman" w:hAnsi="Times New Roman"/>
          <w:sz w:val="24"/>
          <w:szCs w:val="28"/>
        </w:rPr>
        <w:t>)</w:t>
      </w:r>
      <w:r w:rsidRPr="00EF5002">
        <w:rPr>
          <w:rFonts w:ascii="Times New Roman" w:hAnsi="Times New Roman"/>
          <w:sz w:val="24"/>
          <w:szCs w:val="28"/>
        </w:rPr>
        <w:tab/>
        <w:t xml:space="preserve">is aware that certain contractual triggers for fallbacks activated by pre-cessation announcements by such supervisor (howsoever described) in contracts have been or are engaged, </w:t>
      </w:r>
    </w:p>
    <w:p w14:paraId="7EBA7C53" w14:textId="77777777" w:rsidR="00245513" w:rsidRDefault="00245513" w:rsidP="00F35457">
      <w:pPr>
        <w:pStyle w:val="Body"/>
        <w:ind w:left="567"/>
        <w:rPr>
          <w:rFonts w:ascii="Times New Roman" w:hAnsi="Times New Roman"/>
          <w:sz w:val="24"/>
          <w:szCs w:val="28"/>
        </w:rPr>
      </w:pPr>
      <w:r w:rsidRPr="00EF5002">
        <w:rPr>
          <w:rFonts w:ascii="Times New Roman" w:hAnsi="Times New Roman"/>
          <w:sz w:val="24"/>
          <w:szCs w:val="28"/>
        </w:rPr>
        <w:t xml:space="preserve">provided that </w:t>
      </w:r>
      <w:r>
        <w:rPr>
          <w:rFonts w:ascii="Times New Roman" w:hAnsi="Times New Roman"/>
          <w:sz w:val="24"/>
          <w:szCs w:val="28"/>
        </w:rPr>
        <w:t>USD LIBOR</w:t>
      </w:r>
      <w:r w:rsidRPr="00EF5002">
        <w:rPr>
          <w:rFonts w:ascii="Times New Roman" w:hAnsi="Times New Roman"/>
          <w:sz w:val="24"/>
          <w:szCs w:val="28"/>
        </w:rPr>
        <w:t xml:space="preserve"> </w:t>
      </w:r>
      <w:r>
        <w:rPr>
          <w:rFonts w:ascii="Times New Roman" w:hAnsi="Times New Roman"/>
          <w:sz w:val="24"/>
          <w:szCs w:val="28"/>
        </w:rPr>
        <w:t xml:space="preserve">for the Applicable USD Tenor </w:t>
      </w:r>
      <w:r w:rsidRPr="00EF5002">
        <w:rPr>
          <w:rFonts w:ascii="Times New Roman" w:hAnsi="Times New Roman"/>
          <w:sz w:val="24"/>
          <w:szCs w:val="28"/>
        </w:rPr>
        <w:t xml:space="preserve">will be ‘Non-Representative’ by reference to the date indicated in the most recent statement or publication contemplated in </w:t>
      </w:r>
      <w:r>
        <w:rPr>
          <w:rFonts w:ascii="Times New Roman" w:hAnsi="Times New Roman"/>
          <w:sz w:val="24"/>
          <w:szCs w:val="28"/>
        </w:rPr>
        <w:t>subparagraph (A) or (B)(III) (as applicable) of the definition of</w:t>
      </w:r>
      <w:r w:rsidRPr="00A117B5">
        <w:rPr>
          <w:rFonts w:ascii="Times New Roman" w:hAnsi="Times New Roman"/>
          <w:sz w:val="24"/>
          <w:szCs w:val="28"/>
        </w:rPr>
        <w:t xml:space="preserve"> </w:t>
      </w:r>
      <w:r>
        <w:rPr>
          <w:rFonts w:ascii="Times New Roman" w:hAnsi="Times New Roman"/>
          <w:sz w:val="24"/>
          <w:szCs w:val="28"/>
        </w:rPr>
        <w:t xml:space="preserve">USD LIBOR Index Cessation Event; </w:t>
      </w:r>
    </w:p>
    <w:p w14:paraId="53408186"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“Published USD ISR Fallback Rate” means the rate calculated in accordance with the formula set forth in the definition of Calculated USD ISR Fallback Rate, as provided by the administrator thereof (or any successor administrator);</w:t>
      </w:r>
    </w:p>
    <w:p w14:paraId="6CB5D7CE"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“USD LIBOR” means the U.S. Dollar wholesale funding rate known as U.S. Dollar LIBOR (London Interbank Offered Rate) provided by ICE Benchmark Administration Limited, as the administrator of the benchmark, (or a successor administrator);</w:t>
      </w:r>
    </w:p>
    <w:p w14:paraId="1724E9C8" w14:textId="77777777" w:rsidR="00245513" w:rsidRDefault="00245513" w:rsidP="00F35457">
      <w:pPr>
        <w:pStyle w:val="Body"/>
        <w:ind w:left="567"/>
        <w:rPr>
          <w:rFonts w:ascii="Times New Roman" w:hAnsi="Times New Roman"/>
          <w:b/>
          <w:bCs/>
          <w:i/>
          <w:iCs/>
          <w:sz w:val="24"/>
          <w:szCs w:val="28"/>
        </w:rPr>
      </w:pPr>
      <w:r>
        <w:rPr>
          <w:rFonts w:ascii="Times New Roman" w:hAnsi="Times New Roman"/>
          <w:sz w:val="24"/>
          <w:szCs w:val="28"/>
        </w:rPr>
        <w:t>“USD LIBOR ICE Swap Rate-11:00” means</w:t>
      </w:r>
      <w:r w:rsidRPr="00C60962">
        <w:t xml:space="preserve"> </w:t>
      </w:r>
      <w:r w:rsidRPr="00C60962">
        <w:rPr>
          <w:rFonts w:ascii="Times New Roman" w:hAnsi="Times New Roman"/>
          <w:sz w:val="24"/>
          <w:szCs w:val="28"/>
        </w:rPr>
        <w:t xml:space="preserve">the </w:t>
      </w:r>
      <w:r>
        <w:rPr>
          <w:rFonts w:ascii="Times New Roman" w:hAnsi="Times New Roman"/>
          <w:sz w:val="24"/>
          <w:szCs w:val="28"/>
        </w:rPr>
        <w:t xml:space="preserve">11:00 a.m., New York City time, benchmark for the mid-price for the fixed leg of a </w:t>
      </w:r>
      <w:r w:rsidRPr="00C60962">
        <w:rPr>
          <w:rFonts w:ascii="Times New Roman" w:hAnsi="Times New Roman"/>
          <w:sz w:val="24"/>
          <w:szCs w:val="28"/>
        </w:rPr>
        <w:t xml:space="preserve">fixed-for-floating </w:t>
      </w:r>
      <w:r>
        <w:rPr>
          <w:rFonts w:ascii="Times New Roman" w:hAnsi="Times New Roman"/>
          <w:sz w:val="24"/>
          <w:szCs w:val="28"/>
        </w:rPr>
        <w:t>U.S. Dollar</w:t>
      </w:r>
      <w:r w:rsidRPr="00C60962">
        <w:rPr>
          <w:rFonts w:ascii="Times New Roman" w:hAnsi="Times New Roman"/>
          <w:sz w:val="24"/>
          <w:szCs w:val="28"/>
        </w:rPr>
        <w:t xml:space="preserve"> swap transaction where the floating leg references </w:t>
      </w:r>
      <w:r>
        <w:rPr>
          <w:rFonts w:ascii="Times New Roman" w:hAnsi="Times New Roman"/>
          <w:sz w:val="24"/>
          <w:szCs w:val="28"/>
        </w:rPr>
        <w:t>USD LIBOR</w:t>
      </w:r>
      <w:r w:rsidRPr="00C60962">
        <w:rPr>
          <w:rFonts w:ascii="Times New Roman" w:hAnsi="Times New Roman"/>
          <w:sz w:val="24"/>
          <w:szCs w:val="28"/>
        </w:rPr>
        <w:t>, as provided by ICE Benchmark Administration Limited as the administrator of the benchmark (or a successor administrator)</w:t>
      </w:r>
      <w:r>
        <w:rPr>
          <w:rFonts w:ascii="Times New Roman" w:hAnsi="Times New Roman"/>
          <w:sz w:val="24"/>
          <w:szCs w:val="28"/>
        </w:rPr>
        <w:t xml:space="preserve">; </w:t>
      </w:r>
    </w:p>
    <w:p w14:paraId="7E295F84"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“USD </w:t>
      </w:r>
      <w:r w:rsidRPr="00714A56">
        <w:rPr>
          <w:rFonts w:ascii="Times New Roman" w:hAnsi="Times New Roman"/>
          <w:sz w:val="24"/>
          <w:szCs w:val="28"/>
        </w:rPr>
        <w:t>LIBOR Index Cessation Effective Date”</w:t>
      </w:r>
      <w:r>
        <w:rPr>
          <w:rFonts w:ascii="Times New Roman" w:hAnsi="Times New Roman"/>
          <w:sz w:val="24"/>
          <w:szCs w:val="28"/>
        </w:rPr>
        <w:t xml:space="preserve"> means, </w:t>
      </w:r>
      <w:r w:rsidRPr="00494D08">
        <w:rPr>
          <w:rFonts w:ascii="Times New Roman" w:hAnsi="Times New Roman"/>
          <w:sz w:val="24"/>
          <w:szCs w:val="28"/>
        </w:rPr>
        <w:t>in respe</w:t>
      </w:r>
      <w:r>
        <w:rPr>
          <w:rFonts w:ascii="Times New Roman" w:hAnsi="Times New Roman"/>
          <w:sz w:val="24"/>
          <w:szCs w:val="28"/>
        </w:rPr>
        <w:t>ct of a USD LIBOR Index Cessation Event for the Applicable USD Tenor</w:t>
      </w:r>
      <w:r w:rsidRPr="00494D08">
        <w:rPr>
          <w:rFonts w:ascii="Times New Roman" w:hAnsi="Times New Roman"/>
          <w:sz w:val="24"/>
          <w:szCs w:val="28"/>
        </w:rPr>
        <w:t xml:space="preserve">, the first date on which </w:t>
      </w:r>
      <w:r>
        <w:rPr>
          <w:rFonts w:ascii="Times New Roman" w:hAnsi="Times New Roman"/>
          <w:sz w:val="24"/>
          <w:szCs w:val="28"/>
        </w:rPr>
        <w:t>USD LIBOR</w:t>
      </w:r>
      <w:r w:rsidRPr="00494D08">
        <w:rPr>
          <w:rFonts w:ascii="Times New Roman" w:hAnsi="Times New Roman"/>
          <w:sz w:val="24"/>
          <w:szCs w:val="28"/>
        </w:rPr>
        <w:t xml:space="preserve"> </w:t>
      </w:r>
      <w:r>
        <w:rPr>
          <w:rFonts w:ascii="Times New Roman" w:hAnsi="Times New Roman"/>
          <w:sz w:val="24"/>
          <w:szCs w:val="28"/>
        </w:rPr>
        <w:t xml:space="preserve">for that Applicable USD Tenor would ordinarily have been provided and </w:t>
      </w:r>
      <w:r w:rsidRPr="00494D08">
        <w:rPr>
          <w:rFonts w:ascii="Times New Roman" w:hAnsi="Times New Roman"/>
          <w:sz w:val="24"/>
          <w:szCs w:val="28"/>
        </w:rPr>
        <w:t xml:space="preserve">is </w:t>
      </w:r>
      <w:r w:rsidRPr="00494D08">
        <w:rPr>
          <w:rFonts w:ascii="Times New Roman" w:hAnsi="Times New Roman"/>
          <w:sz w:val="24"/>
          <w:szCs w:val="28"/>
        </w:rPr>
        <w:lastRenderedPageBreak/>
        <w:t>either (</w:t>
      </w:r>
      <w:r>
        <w:rPr>
          <w:rFonts w:ascii="Times New Roman" w:hAnsi="Times New Roman"/>
          <w:sz w:val="24"/>
          <w:szCs w:val="28"/>
        </w:rPr>
        <w:t>A</w:t>
      </w:r>
      <w:r w:rsidRPr="00494D08">
        <w:rPr>
          <w:rFonts w:ascii="Times New Roman" w:hAnsi="Times New Roman"/>
          <w:sz w:val="24"/>
          <w:szCs w:val="28"/>
        </w:rPr>
        <w:t xml:space="preserve">) Non-Representative by reference to the most recent statement or publication contemplated in </w:t>
      </w:r>
      <w:r>
        <w:rPr>
          <w:rFonts w:ascii="Times New Roman" w:hAnsi="Times New Roman"/>
          <w:sz w:val="24"/>
          <w:szCs w:val="28"/>
        </w:rPr>
        <w:t>subparagraph (A) or (B)(III) (as applicable) of the definition of USD LIBOR Index Cessation Event</w:t>
      </w:r>
      <w:r w:rsidRPr="00494D08">
        <w:rPr>
          <w:rFonts w:ascii="Times New Roman" w:hAnsi="Times New Roman"/>
          <w:sz w:val="24"/>
          <w:szCs w:val="28"/>
        </w:rPr>
        <w:t xml:space="preserve"> and even if </w:t>
      </w:r>
      <w:r>
        <w:rPr>
          <w:rFonts w:ascii="Times New Roman" w:hAnsi="Times New Roman"/>
          <w:sz w:val="24"/>
          <w:szCs w:val="28"/>
        </w:rPr>
        <w:t>USD LIBOR</w:t>
      </w:r>
      <w:r w:rsidRPr="00494D08">
        <w:rPr>
          <w:rFonts w:ascii="Times New Roman" w:hAnsi="Times New Roman"/>
          <w:sz w:val="24"/>
          <w:szCs w:val="28"/>
        </w:rPr>
        <w:t xml:space="preserve"> continues to be provided on such date or (</w:t>
      </w:r>
      <w:r>
        <w:rPr>
          <w:rFonts w:ascii="Times New Roman" w:hAnsi="Times New Roman"/>
          <w:sz w:val="24"/>
          <w:szCs w:val="28"/>
        </w:rPr>
        <w:t>B</w:t>
      </w:r>
      <w:r w:rsidRPr="00494D08">
        <w:rPr>
          <w:rFonts w:ascii="Times New Roman" w:hAnsi="Times New Roman"/>
          <w:sz w:val="24"/>
          <w:szCs w:val="28"/>
        </w:rPr>
        <w:t>) no longer provided</w:t>
      </w:r>
      <w:r>
        <w:rPr>
          <w:rFonts w:ascii="Times New Roman" w:hAnsi="Times New Roman"/>
          <w:sz w:val="24"/>
          <w:szCs w:val="28"/>
        </w:rPr>
        <w:t xml:space="preserve">; </w:t>
      </w:r>
    </w:p>
    <w:p w14:paraId="14423E32"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“USD LIBOR Index Cessation Event” means, in respect of USD LIBOR for the Applicable USD Tenor: </w:t>
      </w:r>
    </w:p>
    <w:p w14:paraId="4C58C5BA" w14:textId="77777777" w:rsidR="00245513" w:rsidRDefault="00245513" w:rsidP="00F35457">
      <w:pPr>
        <w:pStyle w:val="Body"/>
        <w:numPr>
          <w:ilvl w:val="0"/>
          <w:numId w:val="66"/>
        </w:numPr>
        <w:ind w:left="1276"/>
        <w:rPr>
          <w:rFonts w:ascii="Times New Roman" w:hAnsi="Times New Roman"/>
          <w:sz w:val="24"/>
          <w:szCs w:val="28"/>
        </w:rPr>
      </w:pPr>
      <w:r>
        <w:rPr>
          <w:rFonts w:ascii="Times New Roman" w:hAnsi="Times New Roman"/>
          <w:sz w:val="24"/>
          <w:szCs w:val="28"/>
        </w:rPr>
        <w:t>the statement by the Financial Conduct Authority on 5 March 2021 that USD LIBOR for the Applicable USD Tenor would be Non-Representative after 30 June 2023; or</w:t>
      </w:r>
    </w:p>
    <w:p w14:paraId="04A647F1" w14:textId="77777777" w:rsidR="00245513" w:rsidRDefault="00245513" w:rsidP="00F35457">
      <w:pPr>
        <w:pStyle w:val="Body"/>
        <w:numPr>
          <w:ilvl w:val="0"/>
          <w:numId w:val="66"/>
        </w:numPr>
        <w:ind w:left="1276"/>
        <w:rPr>
          <w:rFonts w:ascii="Times New Roman" w:hAnsi="Times New Roman"/>
          <w:sz w:val="24"/>
          <w:szCs w:val="28"/>
        </w:rPr>
      </w:pPr>
      <w:r>
        <w:rPr>
          <w:rFonts w:ascii="Times New Roman" w:hAnsi="Times New Roman"/>
          <w:sz w:val="24"/>
          <w:szCs w:val="28"/>
        </w:rPr>
        <w:t>the occurrence of any of the following events:</w:t>
      </w:r>
    </w:p>
    <w:p w14:paraId="7A229415" w14:textId="77777777" w:rsidR="00245513" w:rsidRDefault="00245513" w:rsidP="00F35457">
      <w:pPr>
        <w:pStyle w:val="Body"/>
        <w:numPr>
          <w:ilvl w:val="1"/>
          <w:numId w:val="66"/>
        </w:numPr>
        <w:ind w:left="1843" w:hanging="567"/>
        <w:rPr>
          <w:rFonts w:ascii="Times New Roman" w:hAnsi="Times New Roman"/>
          <w:sz w:val="24"/>
          <w:szCs w:val="28"/>
        </w:rPr>
      </w:pPr>
      <w:r w:rsidRPr="002920B4">
        <w:rPr>
          <w:rFonts w:ascii="Times New Roman" w:hAnsi="Times New Roman"/>
          <w:sz w:val="24"/>
          <w:szCs w:val="28"/>
        </w:rPr>
        <w:t xml:space="preserve">a public statement or publication of information by or on behalf of the administrator of </w:t>
      </w:r>
      <w:r>
        <w:rPr>
          <w:rFonts w:ascii="Times New Roman" w:hAnsi="Times New Roman"/>
          <w:sz w:val="24"/>
          <w:szCs w:val="28"/>
        </w:rPr>
        <w:t>USD LIBOR</w:t>
      </w:r>
      <w:r w:rsidRPr="002920B4">
        <w:rPr>
          <w:rFonts w:ascii="Times New Roman" w:hAnsi="Times New Roman"/>
          <w:sz w:val="24"/>
          <w:szCs w:val="28"/>
        </w:rPr>
        <w:t xml:space="preserve"> announcing that it has ceased or will cease to provide </w:t>
      </w:r>
      <w:r>
        <w:rPr>
          <w:rFonts w:ascii="Times New Roman" w:hAnsi="Times New Roman"/>
          <w:sz w:val="24"/>
          <w:szCs w:val="28"/>
        </w:rPr>
        <w:t>USD LIBOR</w:t>
      </w:r>
      <w:r w:rsidRPr="002920B4">
        <w:rPr>
          <w:rFonts w:ascii="Times New Roman" w:hAnsi="Times New Roman"/>
          <w:sz w:val="24"/>
          <w:szCs w:val="28"/>
        </w:rPr>
        <w:t xml:space="preserve"> </w:t>
      </w:r>
      <w:r>
        <w:rPr>
          <w:rFonts w:ascii="Times New Roman" w:hAnsi="Times New Roman"/>
          <w:sz w:val="24"/>
          <w:szCs w:val="28"/>
        </w:rPr>
        <w:t xml:space="preserve">for the Applicable USD Tenor </w:t>
      </w:r>
      <w:r w:rsidRPr="002920B4">
        <w:rPr>
          <w:rFonts w:ascii="Times New Roman" w:hAnsi="Times New Roman"/>
          <w:sz w:val="24"/>
          <w:szCs w:val="28"/>
        </w:rPr>
        <w:t xml:space="preserve">permanently or indefinitely, provided that, at the time of the statement or publication, there is no successor administrator that will continue to provide </w:t>
      </w:r>
      <w:r>
        <w:rPr>
          <w:rFonts w:ascii="Times New Roman" w:hAnsi="Times New Roman"/>
          <w:sz w:val="24"/>
          <w:szCs w:val="28"/>
        </w:rPr>
        <w:t>USD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2920B4">
        <w:rPr>
          <w:rFonts w:ascii="Times New Roman" w:hAnsi="Times New Roman"/>
          <w:sz w:val="24"/>
          <w:szCs w:val="28"/>
        </w:rPr>
        <w:t>;</w:t>
      </w:r>
    </w:p>
    <w:p w14:paraId="1B97D7ED" w14:textId="77777777" w:rsidR="00245513" w:rsidRDefault="00245513" w:rsidP="00F35457">
      <w:pPr>
        <w:pStyle w:val="Body"/>
        <w:numPr>
          <w:ilvl w:val="1"/>
          <w:numId w:val="66"/>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w:t>
      </w:r>
      <w:r>
        <w:rPr>
          <w:rFonts w:ascii="Times New Roman" w:hAnsi="Times New Roman"/>
          <w:sz w:val="24"/>
          <w:szCs w:val="28"/>
        </w:rPr>
        <w:t>USD</w:t>
      </w:r>
      <w:r w:rsidRPr="00935CA9">
        <w:rPr>
          <w:rFonts w:ascii="Times New Roman" w:hAnsi="Times New Roman"/>
          <w:sz w:val="24"/>
          <w:szCs w:val="28"/>
        </w:rPr>
        <w:t xml:space="preserve"> LIBOR, the central bank for the currency of </w:t>
      </w:r>
      <w:r>
        <w:rPr>
          <w:rFonts w:ascii="Times New Roman" w:hAnsi="Times New Roman"/>
          <w:sz w:val="24"/>
          <w:szCs w:val="28"/>
        </w:rPr>
        <w:t>USD</w:t>
      </w:r>
      <w:r w:rsidRPr="00935CA9">
        <w:rPr>
          <w:rFonts w:ascii="Times New Roman" w:hAnsi="Times New Roman"/>
          <w:sz w:val="24"/>
          <w:szCs w:val="28"/>
        </w:rPr>
        <w:t xml:space="preserve"> LIBOR, an insolvency official with jurisdiction over the administrator for </w:t>
      </w:r>
      <w:r>
        <w:rPr>
          <w:rFonts w:ascii="Times New Roman" w:hAnsi="Times New Roman"/>
          <w:sz w:val="24"/>
          <w:szCs w:val="28"/>
        </w:rPr>
        <w:t>USD</w:t>
      </w:r>
      <w:r w:rsidRPr="00935CA9">
        <w:rPr>
          <w:rFonts w:ascii="Times New Roman" w:hAnsi="Times New Roman"/>
          <w:sz w:val="24"/>
          <w:szCs w:val="28"/>
        </w:rPr>
        <w:t xml:space="preserve"> LIBOR, a resolution authority with jurisdiction over the administrator for </w:t>
      </w:r>
      <w:r>
        <w:rPr>
          <w:rFonts w:ascii="Times New Roman" w:hAnsi="Times New Roman"/>
          <w:sz w:val="24"/>
          <w:szCs w:val="28"/>
        </w:rPr>
        <w:t>USD</w:t>
      </w:r>
      <w:r w:rsidRPr="00935CA9">
        <w:rPr>
          <w:rFonts w:ascii="Times New Roman" w:hAnsi="Times New Roman"/>
          <w:sz w:val="24"/>
          <w:szCs w:val="28"/>
        </w:rPr>
        <w:t xml:space="preserve"> LIBOR or a court or an entity with similar insolvency or resolution authority over the administrator for </w:t>
      </w:r>
      <w:r>
        <w:rPr>
          <w:rFonts w:ascii="Times New Roman" w:hAnsi="Times New Roman"/>
          <w:sz w:val="24"/>
          <w:szCs w:val="28"/>
        </w:rPr>
        <w:t>USD</w:t>
      </w:r>
      <w:r w:rsidRPr="00935CA9">
        <w:rPr>
          <w:rFonts w:ascii="Times New Roman" w:hAnsi="Times New Roman"/>
          <w:sz w:val="24"/>
          <w:szCs w:val="28"/>
        </w:rPr>
        <w:t xml:space="preserve"> LIBOR, which states that the administrator of </w:t>
      </w:r>
      <w:r>
        <w:rPr>
          <w:rFonts w:ascii="Times New Roman" w:hAnsi="Times New Roman"/>
          <w:sz w:val="24"/>
          <w:szCs w:val="28"/>
        </w:rPr>
        <w:t>USD</w:t>
      </w:r>
      <w:r w:rsidRPr="00935CA9">
        <w:rPr>
          <w:rFonts w:ascii="Times New Roman" w:hAnsi="Times New Roman"/>
          <w:sz w:val="24"/>
          <w:szCs w:val="28"/>
        </w:rPr>
        <w:t xml:space="preserve"> LIBOR has ceased or will cease to provide </w:t>
      </w:r>
      <w:r>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 xml:space="preserve">for the Applicable USD Tenor </w:t>
      </w:r>
      <w:r w:rsidRPr="00935CA9">
        <w:rPr>
          <w:rFonts w:ascii="Times New Roman" w:hAnsi="Times New Roman"/>
          <w:sz w:val="24"/>
          <w:szCs w:val="28"/>
        </w:rPr>
        <w:t xml:space="preserve">permanently or indefinitely, provided that, at the time of the statement or publication, there is no successor administrator that will continue to provide </w:t>
      </w:r>
      <w:r>
        <w:rPr>
          <w:rFonts w:ascii="Times New Roman" w:hAnsi="Times New Roman"/>
          <w:sz w:val="24"/>
          <w:szCs w:val="28"/>
        </w:rPr>
        <w:t>USD</w:t>
      </w:r>
      <w:r w:rsidRPr="00935CA9">
        <w:rPr>
          <w:rFonts w:ascii="Times New Roman" w:hAnsi="Times New Roman"/>
          <w:sz w:val="24"/>
          <w:szCs w:val="28"/>
        </w:rPr>
        <w:t xml:space="preserve">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935CA9">
        <w:rPr>
          <w:rFonts w:ascii="Times New Roman" w:hAnsi="Times New Roman"/>
          <w:sz w:val="24"/>
          <w:szCs w:val="28"/>
        </w:rPr>
        <w:t>; or</w:t>
      </w:r>
    </w:p>
    <w:p w14:paraId="2B4360F6" w14:textId="77777777" w:rsidR="00245513" w:rsidRPr="0009043C" w:rsidRDefault="00245513" w:rsidP="00F35457">
      <w:pPr>
        <w:pStyle w:val="Body"/>
        <w:numPr>
          <w:ilvl w:val="1"/>
          <w:numId w:val="66"/>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w:t>
      </w:r>
      <w:r>
        <w:rPr>
          <w:rFonts w:ascii="Times New Roman" w:hAnsi="Times New Roman"/>
          <w:sz w:val="24"/>
          <w:szCs w:val="28"/>
        </w:rPr>
        <w:t>USD</w:t>
      </w:r>
      <w:r w:rsidRPr="00935CA9">
        <w:rPr>
          <w:rFonts w:ascii="Times New Roman" w:hAnsi="Times New Roman"/>
          <w:sz w:val="24"/>
          <w:szCs w:val="28"/>
        </w:rPr>
        <w:t xml:space="preserve"> LIBOR announcing that (A) the regulatory supervisor has determined that </w:t>
      </w:r>
      <w:r>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 xml:space="preserve">for the Applicable USD Tenor </w:t>
      </w:r>
      <w:r w:rsidRPr="00935CA9">
        <w:rPr>
          <w:rFonts w:ascii="Times New Roman" w:hAnsi="Times New Roman"/>
          <w:sz w:val="24"/>
          <w:szCs w:val="28"/>
        </w:rPr>
        <w:t xml:space="preserve">is no longer, or as of a specified future date will no longer be, representative of the underlying market and economic reality that </w:t>
      </w:r>
      <w:r>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 xml:space="preserve">for that Applicable USD Tenor </w:t>
      </w:r>
      <w:r w:rsidRPr="00935CA9">
        <w:rPr>
          <w:rFonts w:ascii="Times New Roman" w:hAnsi="Times New Roman"/>
          <w:sz w:val="24"/>
          <w:szCs w:val="28"/>
        </w:rPr>
        <w:t xml:space="preserve">is intended to measure and that representativeness will not be restored and (B) it is </w:t>
      </w:r>
      <w:r w:rsidRPr="00935CA9">
        <w:rPr>
          <w:rFonts w:ascii="Times New Roman" w:hAnsi="Times New Roman"/>
          <w:sz w:val="24"/>
          <w:szCs w:val="28"/>
        </w:rPr>
        <w:lastRenderedPageBreak/>
        <w:t>being made in the awareness that the statement or publication will engage certain contractual triggers for fallbacks activated by pre-cessation announcements by such supervisor (howsoever described) in contracts</w:t>
      </w:r>
      <w:r>
        <w:rPr>
          <w:rFonts w:ascii="Times New Roman" w:hAnsi="Times New Roman"/>
          <w:sz w:val="24"/>
          <w:szCs w:val="28"/>
        </w:rPr>
        <w:t>; and</w:t>
      </w:r>
    </w:p>
    <w:p w14:paraId="52EB8A3E" w14:textId="77777777" w:rsidR="00245513" w:rsidRPr="0067371C" w:rsidRDefault="00245513" w:rsidP="00F35457">
      <w:pPr>
        <w:pStyle w:val="Body"/>
        <w:ind w:left="567"/>
        <w:rPr>
          <w:rFonts w:ascii="Times New Roman" w:hAnsi="Times New Roman"/>
          <w:sz w:val="24"/>
          <w:szCs w:val="28"/>
        </w:rPr>
      </w:pPr>
      <w:r>
        <w:rPr>
          <w:rFonts w:ascii="Times New Roman" w:hAnsi="Times New Roman"/>
          <w:sz w:val="24"/>
          <w:szCs w:val="28"/>
        </w:rPr>
        <w:t xml:space="preserve">“USD SOFR ICE Swap Rate” </w:t>
      </w:r>
      <w:r w:rsidRPr="00077B98">
        <w:rPr>
          <w:rFonts w:ascii="Times New Roman" w:hAnsi="Times New Roman"/>
          <w:sz w:val="24"/>
          <w:szCs w:val="28"/>
        </w:rPr>
        <w:t xml:space="preserve">means the </w:t>
      </w:r>
      <w:r>
        <w:rPr>
          <w:rFonts w:ascii="Times New Roman" w:hAnsi="Times New Roman"/>
          <w:sz w:val="24"/>
          <w:szCs w:val="28"/>
        </w:rPr>
        <w:t xml:space="preserve">benchmark </w:t>
      </w:r>
      <w:r w:rsidRPr="00077B98">
        <w:rPr>
          <w:rFonts w:ascii="Times New Roman" w:hAnsi="Times New Roman"/>
          <w:sz w:val="24"/>
          <w:szCs w:val="28"/>
        </w:rPr>
        <w:t xml:space="preserve">for </w:t>
      </w:r>
      <w:r>
        <w:rPr>
          <w:rFonts w:ascii="Times New Roman" w:hAnsi="Times New Roman"/>
          <w:sz w:val="24"/>
          <w:szCs w:val="28"/>
        </w:rPr>
        <w:t xml:space="preserve">the mid-price for the fixed leg of a </w:t>
      </w:r>
      <w:r w:rsidRPr="00077B98">
        <w:rPr>
          <w:rFonts w:ascii="Times New Roman" w:hAnsi="Times New Roman"/>
          <w:sz w:val="24"/>
          <w:szCs w:val="28"/>
        </w:rPr>
        <w:t xml:space="preserve">fixed-for-floating </w:t>
      </w:r>
      <w:r>
        <w:rPr>
          <w:rFonts w:ascii="Times New Roman" w:hAnsi="Times New Roman"/>
          <w:sz w:val="24"/>
          <w:szCs w:val="28"/>
        </w:rPr>
        <w:t xml:space="preserve">U.S. Dollar </w:t>
      </w:r>
      <w:r w:rsidRPr="00077B98">
        <w:rPr>
          <w:rFonts w:ascii="Times New Roman" w:hAnsi="Times New Roman"/>
          <w:sz w:val="24"/>
          <w:szCs w:val="28"/>
        </w:rPr>
        <w:t xml:space="preserve">swap transaction where the floating leg references the </w:t>
      </w:r>
      <w:r>
        <w:rPr>
          <w:rFonts w:ascii="Times New Roman" w:hAnsi="Times New Roman"/>
          <w:sz w:val="24"/>
          <w:szCs w:val="28"/>
        </w:rPr>
        <w:t>S</w:t>
      </w:r>
      <w:r w:rsidRPr="00562AB7">
        <w:rPr>
          <w:rFonts w:ascii="Times New Roman" w:hAnsi="Times New Roman"/>
          <w:sz w:val="24"/>
          <w:szCs w:val="28"/>
        </w:rPr>
        <w:t xml:space="preserve">ecured </w:t>
      </w:r>
      <w:r>
        <w:rPr>
          <w:rFonts w:ascii="Times New Roman" w:hAnsi="Times New Roman"/>
          <w:sz w:val="24"/>
          <w:szCs w:val="28"/>
        </w:rPr>
        <w:t>O</w:t>
      </w:r>
      <w:r w:rsidRPr="00562AB7">
        <w:rPr>
          <w:rFonts w:ascii="Times New Roman" w:hAnsi="Times New Roman"/>
          <w:sz w:val="24"/>
          <w:szCs w:val="28"/>
        </w:rPr>
        <w:t xml:space="preserve">vernight </w:t>
      </w:r>
      <w:r>
        <w:rPr>
          <w:rFonts w:ascii="Times New Roman" w:hAnsi="Times New Roman"/>
          <w:sz w:val="24"/>
          <w:szCs w:val="28"/>
        </w:rPr>
        <w:t>F</w:t>
      </w:r>
      <w:r w:rsidRPr="00562AB7">
        <w:rPr>
          <w:rFonts w:ascii="Times New Roman" w:hAnsi="Times New Roman"/>
          <w:sz w:val="24"/>
          <w:szCs w:val="28"/>
        </w:rPr>
        <w:t xml:space="preserve">inancing </w:t>
      </w:r>
      <w:r>
        <w:rPr>
          <w:rFonts w:ascii="Times New Roman" w:hAnsi="Times New Roman"/>
          <w:sz w:val="24"/>
          <w:szCs w:val="28"/>
        </w:rPr>
        <w:t>R</w:t>
      </w:r>
      <w:r w:rsidRPr="00562AB7">
        <w:rPr>
          <w:rFonts w:ascii="Times New Roman" w:hAnsi="Times New Roman"/>
          <w:sz w:val="24"/>
          <w:szCs w:val="28"/>
        </w:rPr>
        <w:t>ate</w:t>
      </w:r>
      <w:r>
        <w:rPr>
          <w:rFonts w:ascii="Times New Roman" w:hAnsi="Times New Roman"/>
          <w:sz w:val="24"/>
          <w:szCs w:val="28"/>
        </w:rPr>
        <w:t xml:space="preserve"> </w:t>
      </w:r>
      <w:r w:rsidRPr="00077B98">
        <w:rPr>
          <w:rFonts w:ascii="Times New Roman" w:hAnsi="Times New Roman"/>
          <w:sz w:val="24"/>
          <w:szCs w:val="28"/>
        </w:rPr>
        <w:t xml:space="preserve">administered by the </w:t>
      </w:r>
      <w:r w:rsidRPr="002C4D2B">
        <w:rPr>
          <w:rFonts w:ascii="Times New Roman" w:hAnsi="Times New Roman"/>
          <w:sz w:val="24"/>
          <w:szCs w:val="28"/>
        </w:rPr>
        <w:t xml:space="preserve">Federal Reserve Bank of New York </w:t>
      </w:r>
      <w:r w:rsidRPr="00077B98">
        <w:rPr>
          <w:rFonts w:ascii="Times New Roman" w:hAnsi="Times New Roman"/>
          <w:sz w:val="24"/>
          <w:szCs w:val="28"/>
        </w:rPr>
        <w:t>(or any successor administrator) (SO</w:t>
      </w:r>
      <w:r>
        <w:rPr>
          <w:rFonts w:ascii="Times New Roman" w:hAnsi="Times New Roman"/>
          <w:sz w:val="24"/>
          <w:szCs w:val="28"/>
        </w:rPr>
        <w:t>FR</w:t>
      </w:r>
      <w:r w:rsidRPr="00077B98">
        <w:rPr>
          <w:rFonts w:ascii="Times New Roman" w:hAnsi="Times New Roman"/>
          <w:sz w:val="24"/>
          <w:szCs w:val="28"/>
        </w:rPr>
        <w:t>)</w:t>
      </w:r>
      <w:r w:rsidRPr="00AB775D">
        <w:rPr>
          <w:rFonts w:ascii="Times New Roman" w:hAnsi="Times New Roman"/>
          <w:sz w:val="24"/>
          <w:szCs w:val="28"/>
        </w:rPr>
        <w:t xml:space="preserve"> and both the fixed leg and floating leg are paid annually</w:t>
      </w:r>
      <w:r w:rsidRPr="00077B98">
        <w:rPr>
          <w:rFonts w:ascii="Times New Roman" w:hAnsi="Times New Roman"/>
          <w:sz w:val="24"/>
          <w:szCs w:val="28"/>
        </w:rPr>
        <w:t>, as provided by ICE Benchmark Administration Limited as the administrator of the benchmark (or a successor administrator)</w:t>
      </w:r>
      <w:r>
        <w:rPr>
          <w:rFonts w:ascii="Times New Roman" w:hAnsi="Times New Roman"/>
          <w:sz w:val="24"/>
          <w:szCs w:val="28"/>
        </w:rPr>
        <w:t>.</w:t>
      </w:r>
      <w:r w:rsidRPr="00AB775D">
        <w:t xml:space="preserve"> </w:t>
      </w:r>
    </w:p>
    <w:p w14:paraId="318EE4E5" w14:textId="338415E0" w:rsidR="00245513" w:rsidRDefault="00245513">
      <w:pPr>
        <w:spacing w:after="160" w:line="259" w:lineRule="auto"/>
        <w:rPr>
          <w:rFonts w:ascii="Times New Roman" w:hAnsi="Times New Roman" w:cs="Times New Roman"/>
          <w:kern w:val="20"/>
          <w:sz w:val="24"/>
          <w:szCs w:val="28"/>
        </w:rPr>
      </w:pPr>
      <w:r>
        <w:rPr>
          <w:rFonts w:ascii="Times New Roman" w:hAnsi="Times New Roman"/>
          <w:sz w:val="24"/>
          <w:szCs w:val="28"/>
        </w:rPr>
        <w:br w:type="page"/>
      </w:r>
    </w:p>
    <w:p w14:paraId="6CDE58F8" w14:textId="77777777" w:rsidR="00245513" w:rsidRPr="00192F2D" w:rsidRDefault="00245513" w:rsidP="00F116E2">
      <w:pPr>
        <w:pStyle w:val="Body"/>
        <w:numPr>
          <w:ilvl w:val="0"/>
          <w:numId w:val="60"/>
        </w:numPr>
        <w:ind w:left="567" w:hanging="567"/>
        <w:rPr>
          <w:rFonts w:ascii="Times New Roman" w:hAnsi="Times New Roman"/>
          <w:sz w:val="24"/>
          <w:szCs w:val="28"/>
        </w:rPr>
      </w:pPr>
      <w:bookmarkStart w:id="10" w:name="_Hlk74318077"/>
      <w:r w:rsidRPr="00192F2D">
        <w:rPr>
          <w:rFonts w:ascii="Times New Roman" w:hAnsi="Times New Roman"/>
          <w:sz w:val="24"/>
          <w:szCs w:val="28"/>
        </w:rPr>
        <w:lastRenderedPageBreak/>
        <w:t>Section 7.1(</w:t>
      </w:r>
      <w:r>
        <w:rPr>
          <w:rFonts w:ascii="Times New Roman" w:hAnsi="Times New Roman"/>
          <w:sz w:val="24"/>
          <w:szCs w:val="28"/>
        </w:rPr>
        <w:t>ab</w:t>
      </w:r>
      <w:r w:rsidRPr="00192F2D">
        <w:rPr>
          <w:rFonts w:ascii="Times New Roman" w:hAnsi="Times New Roman"/>
          <w:sz w:val="24"/>
          <w:szCs w:val="28"/>
        </w:rPr>
        <w:t>)(</w:t>
      </w:r>
      <w:r>
        <w:rPr>
          <w:rFonts w:ascii="Times New Roman" w:hAnsi="Times New Roman"/>
          <w:sz w:val="24"/>
          <w:szCs w:val="28"/>
        </w:rPr>
        <w:t>ix</w:t>
      </w:r>
      <w:r w:rsidRPr="00192F2D">
        <w:rPr>
          <w:rFonts w:ascii="Times New Roman" w:hAnsi="Times New Roman"/>
          <w:sz w:val="24"/>
          <w:szCs w:val="28"/>
        </w:rPr>
        <w:t>) (“</w:t>
      </w:r>
      <w:r>
        <w:rPr>
          <w:rFonts w:ascii="Times New Roman" w:hAnsi="Times New Roman"/>
          <w:sz w:val="24"/>
          <w:szCs w:val="28"/>
        </w:rPr>
        <w:t>USD</w:t>
      </w:r>
      <w:r w:rsidRPr="00192F2D">
        <w:rPr>
          <w:rFonts w:ascii="Times New Roman" w:hAnsi="Times New Roman"/>
          <w:sz w:val="24"/>
          <w:szCs w:val="28"/>
        </w:rPr>
        <w:t>-ISDA</w:t>
      </w:r>
      <w:r>
        <w:rPr>
          <w:rFonts w:ascii="Times New Roman" w:hAnsi="Times New Roman"/>
          <w:sz w:val="24"/>
          <w:szCs w:val="28"/>
        </w:rPr>
        <w:t>FIX3</w:t>
      </w:r>
      <w:r w:rsidRPr="00192F2D">
        <w:rPr>
          <w:rFonts w:ascii="Times New Roman" w:hAnsi="Times New Roman"/>
          <w:sz w:val="24"/>
          <w:szCs w:val="28"/>
        </w:rPr>
        <w:t>-Swap Rate</w:t>
      </w:r>
      <w:r>
        <w:rPr>
          <w:rFonts w:ascii="Times New Roman" w:hAnsi="Times New Roman"/>
          <w:sz w:val="24"/>
          <w:szCs w:val="28"/>
        </w:rPr>
        <w:t>-3:00</w:t>
      </w:r>
      <w:r w:rsidRPr="00192F2D">
        <w:rPr>
          <w:rFonts w:ascii="Times New Roman" w:hAnsi="Times New Roman"/>
          <w:sz w:val="24"/>
          <w:szCs w:val="28"/>
        </w:rPr>
        <w:t>”) is amended by deleting it in its entirety and restating as follows:</w:t>
      </w:r>
    </w:p>
    <w:p w14:paraId="290818B5" w14:textId="77777777" w:rsidR="00245513" w:rsidRDefault="00245513" w:rsidP="00F35457">
      <w:pPr>
        <w:pStyle w:val="Body"/>
        <w:ind w:left="567" w:hanging="709"/>
        <w:rPr>
          <w:rFonts w:ascii="Times New Roman" w:hAnsi="Times New Roman"/>
          <w:sz w:val="24"/>
          <w:szCs w:val="28"/>
        </w:rPr>
      </w:pPr>
      <w:r w:rsidRPr="00192F2D">
        <w:rPr>
          <w:rFonts w:ascii="Times New Roman" w:hAnsi="Times New Roman"/>
          <w:sz w:val="24"/>
          <w:szCs w:val="28"/>
        </w:rPr>
        <w:t>“(</w:t>
      </w:r>
      <w:r>
        <w:rPr>
          <w:rFonts w:ascii="Times New Roman" w:hAnsi="Times New Roman"/>
          <w:sz w:val="24"/>
          <w:szCs w:val="28"/>
        </w:rPr>
        <w:t>ix</w:t>
      </w:r>
      <w:r w:rsidRPr="00192F2D">
        <w:rPr>
          <w:rFonts w:ascii="Times New Roman" w:hAnsi="Times New Roman"/>
          <w:sz w:val="24"/>
          <w:szCs w:val="28"/>
        </w:rPr>
        <w:t>)</w:t>
      </w:r>
      <w:r w:rsidRPr="00192F2D">
        <w:rPr>
          <w:rFonts w:ascii="Times New Roman" w:hAnsi="Times New Roman"/>
          <w:sz w:val="24"/>
          <w:szCs w:val="28"/>
        </w:rPr>
        <w:tab/>
        <w:t>“</w:t>
      </w:r>
      <w:r>
        <w:rPr>
          <w:rFonts w:ascii="Times New Roman" w:hAnsi="Times New Roman"/>
          <w:sz w:val="24"/>
          <w:szCs w:val="28"/>
        </w:rPr>
        <w:t>USD</w:t>
      </w:r>
      <w:r w:rsidRPr="00192F2D">
        <w:rPr>
          <w:rFonts w:ascii="Times New Roman" w:hAnsi="Times New Roman"/>
          <w:sz w:val="24"/>
          <w:szCs w:val="28"/>
        </w:rPr>
        <w:t>-ISDA</w:t>
      </w:r>
      <w:r>
        <w:rPr>
          <w:rFonts w:ascii="Times New Roman" w:hAnsi="Times New Roman"/>
          <w:sz w:val="24"/>
          <w:szCs w:val="28"/>
        </w:rPr>
        <w:t>FIX3</w:t>
      </w:r>
      <w:r w:rsidRPr="00192F2D">
        <w:rPr>
          <w:rFonts w:ascii="Times New Roman" w:hAnsi="Times New Roman"/>
          <w:sz w:val="24"/>
          <w:szCs w:val="28"/>
        </w:rPr>
        <w:t>-Swap Rate</w:t>
      </w:r>
      <w:r>
        <w:rPr>
          <w:rFonts w:ascii="Times New Roman" w:hAnsi="Times New Roman"/>
          <w:sz w:val="24"/>
          <w:szCs w:val="28"/>
        </w:rPr>
        <w:t>-3:00</w:t>
      </w:r>
      <w:r w:rsidRPr="00192F2D">
        <w:rPr>
          <w:rFonts w:ascii="Times New Roman" w:hAnsi="Times New Roman"/>
          <w:sz w:val="24"/>
          <w:szCs w:val="28"/>
        </w:rPr>
        <w:t>”</w:t>
      </w:r>
      <w:r w:rsidRPr="002C53A5">
        <w:rPr>
          <w:rFonts w:ascii="Times New Roman" w:hAnsi="Times New Roman"/>
          <w:i/>
          <w:iCs/>
          <w:sz w:val="24"/>
          <w:szCs w:val="28"/>
        </w:rPr>
        <w:t xml:space="preserve"> </w:t>
      </w:r>
      <w:r w:rsidRPr="00192F2D">
        <w:rPr>
          <w:rFonts w:ascii="Times New Roman" w:hAnsi="Times New Roman"/>
          <w:sz w:val="24"/>
          <w:szCs w:val="28"/>
        </w:rPr>
        <w:t xml:space="preserve">means the rate for a Reset Date will be the </w:t>
      </w:r>
      <w:r>
        <w:rPr>
          <w:rFonts w:ascii="Times New Roman" w:hAnsi="Times New Roman"/>
          <w:sz w:val="24"/>
          <w:szCs w:val="28"/>
        </w:rPr>
        <w:t>USD LIBOR ICE Swap Rate-15:00 with a maturity of the Designated Maturity, expressed as a percentage, as provided by the administrator of the USD LIBOR ICE Swap Rate-15:00 to, and published by, authorized distributors of the USD LIBOR ICE Swap Rate-15:00</w:t>
      </w:r>
      <w:r>
        <w:rPr>
          <w:rFonts w:ascii="Times New Roman" w:hAnsi="Times New Roman"/>
          <w:b/>
          <w:bCs/>
          <w:i/>
          <w:iCs/>
          <w:sz w:val="24"/>
          <w:szCs w:val="28"/>
        </w:rPr>
        <w:t xml:space="preserve"> </w:t>
      </w:r>
      <w:r w:rsidRPr="00192F2D">
        <w:rPr>
          <w:rFonts w:ascii="Times New Roman" w:hAnsi="Times New Roman"/>
          <w:sz w:val="24"/>
          <w:szCs w:val="28"/>
        </w:rPr>
        <w:t xml:space="preserve">as of </w:t>
      </w:r>
      <w:r>
        <w:rPr>
          <w:rFonts w:ascii="Times New Roman" w:hAnsi="Times New Roman"/>
          <w:sz w:val="24"/>
          <w:szCs w:val="28"/>
        </w:rPr>
        <w:t>3</w:t>
      </w:r>
      <w:r w:rsidRPr="00192F2D">
        <w:rPr>
          <w:rFonts w:ascii="Times New Roman" w:hAnsi="Times New Roman"/>
          <w:sz w:val="24"/>
          <w:szCs w:val="28"/>
        </w:rPr>
        <w:t xml:space="preserve">:00 </w:t>
      </w:r>
      <w:r>
        <w:rPr>
          <w:rFonts w:ascii="Times New Roman" w:hAnsi="Times New Roman"/>
          <w:sz w:val="24"/>
          <w:szCs w:val="28"/>
        </w:rPr>
        <w:t>p</w:t>
      </w:r>
      <w:r w:rsidRPr="00192F2D">
        <w:rPr>
          <w:rFonts w:ascii="Times New Roman" w:hAnsi="Times New Roman"/>
          <w:sz w:val="24"/>
          <w:szCs w:val="28"/>
        </w:rPr>
        <w:t xml:space="preserve">.m., </w:t>
      </w:r>
      <w:r>
        <w:rPr>
          <w:rFonts w:ascii="Times New Roman" w:hAnsi="Times New Roman"/>
          <w:sz w:val="24"/>
          <w:szCs w:val="28"/>
        </w:rPr>
        <w:t>New York City</w:t>
      </w:r>
      <w:r w:rsidRPr="00192F2D">
        <w:rPr>
          <w:rFonts w:ascii="Times New Roman" w:hAnsi="Times New Roman"/>
          <w:sz w:val="24"/>
          <w:szCs w:val="28"/>
        </w:rPr>
        <w:t xml:space="preserve"> time, on </w:t>
      </w:r>
      <w:r>
        <w:rPr>
          <w:rFonts w:ascii="Times New Roman" w:hAnsi="Times New Roman"/>
          <w:sz w:val="24"/>
          <w:szCs w:val="28"/>
        </w:rPr>
        <w:t xml:space="preserve">the USD LIBOR ICE Swap Rate-15:00 Fixing Day. </w:t>
      </w:r>
    </w:p>
    <w:p w14:paraId="36A89FE9" w14:textId="77777777" w:rsidR="00245513" w:rsidRPr="00E9687A" w:rsidRDefault="00245513" w:rsidP="00F35457">
      <w:pPr>
        <w:pStyle w:val="Body"/>
        <w:ind w:left="567"/>
        <w:rPr>
          <w:rFonts w:ascii="Times New Roman" w:hAnsi="Times New Roman"/>
          <w:sz w:val="24"/>
          <w:szCs w:val="28"/>
        </w:rPr>
      </w:pPr>
      <w:r>
        <w:rPr>
          <w:rFonts w:ascii="Times New Roman" w:hAnsi="Times New Roman"/>
          <w:sz w:val="24"/>
          <w:szCs w:val="28"/>
        </w:rPr>
        <w:t>“</w:t>
      </w:r>
      <w:r w:rsidRPr="006A60FD">
        <w:rPr>
          <w:rFonts w:ascii="Times New Roman" w:hAnsi="Times New Roman"/>
          <w:b/>
          <w:bCs/>
          <w:sz w:val="24"/>
          <w:szCs w:val="28"/>
        </w:rPr>
        <w:t>USD</w:t>
      </w:r>
      <w:r>
        <w:rPr>
          <w:rFonts w:ascii="Times New Roman" w:hAnsi="Times New Roman"/>
          <w:b/>
          <w:bCs/>
          <w:sz w:val="24"/>
          <w:szCs w:val="28"/>
        </w:rPr>
        <w:t xml:space="preserve"> </w:t>
      </w:r>
      <w:r w:rsidRPr="006A60FD">
        <w:rPr>
          <w:rFonts w:ascii="Times New Roman" w:hAnsi="Times New Roman"/>
          <w:b/>
          <w:bCs/>
          <w:sz w:val="24"/>
          <w:szCs w:val="28"/>
        </w:rPr>
        <w:t>LIBOR ICE Swap Rate-</w:t>
      </w:r>
      <w:r>
        <w:rPr>
          <w:rFonts w:ascii="Times New Roman" w:hAnsi="Times New Roman"/>
          <w:b/>
          <w:bCs/>
          <w:sz w:val="24"/>
          <w:szCs w:val="28"/>
        </w:rPr>
        <w:t>15</w:t>
      </w:r>
      <w:r w:rsidRPr="006A60FD">
        <w:rPr>
          <w:rFonts w:ascii="Times New Roman" w:hAnsi="Times New Roman"/>
          <w:b/>
          <w:bCs/>
          <w:sz w:val="24"/>
          <w:szCs w:val="28"/>
        </w:rPr>
        <w:t>:00</w:t>
      </w:r>
      <w:r>
        <w:rPr>
          <w:rFonts w:ascii="Times New Roman" w:hAnsi="Times New Roman"/>
          <w:b/>
          <w:bCs/>
          <w:sz w:val="24"/>
          <w:szCs w:val="28"/>
        </w:rPr>
        <w:t xml:space="preserve"> Fixing Day</w:t>
      </w:r>
      <w:r>
        <w:rPr>
          <w:rFonts w:ascii="Times New Roman" w:hAnsi="Times New Roman"/>
          <w:sz w:val="24"/>
          <w:szCs w:val="28"/>
        </w:rPr>
        <w:t>” means, in respect of the USD LIBOR ICE Swap Rate-15:00 and a Reset Date, the day that is two U.S. Government Securities Business Days preceding that Reset Date</w:t>
      </w:r>
      <w:r w:rsidRPr="00192F2D">
        <w:rPr>
          <w:rFonts w:ascii="Times New Roman" w:hAnsi="Times New Roman"/>
          <w:sz w:val="24"/>
          <w:szCs w:val="28"/>
        </w:rPr>
        <w:t>.</w:t>
      </w:r>
      <w:r>
        <w:rPr>
          <w:rFonts w:ascii="Times New Roman" w:hAnsi="Times New Roman"/>
          <w:sz w:val="24"/>
          <w:szCs w:val="28"/>
        </w:rPr>
        <w:t xml:space="preserve"> </w:t>
      </w:r>
    </w:p>
    <w:p w14:paraId="7E0B8468" w14:textId="77777777" w:rsidR="00245513" w:rsidRDefault="00245513" w:rsidP="00F35457">
      <w:pPr>
        <w:pStyle w:val="Body"/>
        <w:ind w:left="567" w:hanging="709"/>
        <w:rPr>
          <w:rFonts w:ascii="Times New Roman" w:hAnsi="Times New Roman"/>
          <w:sz w:val="24"/>
          <w:szCs w:val="28"/>
        </w:rPr>
      </w:pPr>
      <w:r>
        <w:rPr>
          <w:rFonts w:ascii="Times New Roman" w:hAnsi="Times New Roman"/>
          <w:sz w:val="24"/>
          <w:szCs w:val="28"/>
        </w:rPr>
        <w:tab/>
      </w:r>
      <w:r w:rsidRPr="00301C05">
        <w:rPr>
          <w:rFonts w:ascii="Times New Roman" w:hAnsi="Times New Roman"/>
          <w:sz w:val="24"/>
          <w:szCs w:val="28"/>
        </w:rPr>
        <w:t xml:space="preserve">If that rate is subsequently corrected and provided by the administrator of </w:t>
      </w:r>
      <w:r>
        <w:rPr>
          <w:rFonts w:ascii="Times New Roman" w:hAnsi="Times New Roman"/>
          <w:sz w:val="24"/>
          <w:szCs w:val="28"/>
        </w:rPr>
        <w:t>the USD LIBOR ICE Swap Rate-15:00</w:t>
      </w:r>
      <w:r w:rsidRPr="00301C05">
        <w:rPr>
          <w:rFonts w:ascii="Times New Roman" w:hAnsi="Times New Roman"/>
          <w:sz w:val="24"/>
          <w:szCs w:val="28"/>
        </w:rPr>
        <w:t xml:space="preserve"> to, and published by, authorized distributors of </w:t>
      </w:r>
      <w:r>
        <w:rPr>
          <w:rFonts w:ascii="Times New Roman" w:hAnsi="Times New Roman"/>
          <w:sz w:val="24"/>
          <w:szCs w:val="28"/>
        </w:rPr>
        <w:t>the USD LIBOR ICE Swap Rate-15:00</w:t>
      </w:r>
      <w:r w:rsidRPr="00301C05">
        <w:rPr>
          <w:rFonts w:ascii="Times New Roman" w:hAnsi="Times New Roman"/>
          <w:sz w:val="24"/>
          <w:szCs w:val="28"/>
        </w:rPr>
        <w:t xml:space="preserve"> within the longer of one hour of the time when such rate is first published by authorized distributors of </w:t>
      </w:r>
      <w:r>
        <w:rPr>
          <w:rFonts w:ascii="Times New Roman" w:hAnsi="Times New Roman"/>
          <w:sz w:val="24"/>
          <w:szCs w:val="28"/>
        </w:rPr>
        <w:t>the USD LIBOR ICE Swap Rate-15:00</w:t>
      </w:r>
      <w:r w:rsidRPr="00301C05">
        <w:rPr>
          <w:rFonts w:ascii="Times New Roman" w:hAnsi="Times New Roman"/>
          <w:sz w:val="24"/>
          <w:szCs w:val="28"/>
        </w:rPr>
        <w:t xml:space="preserve"> and the republication cut-off time for </w:t>
      </w:r>
      <w:r>
        <w:rPr>
          <w:rFonts w:ascii="Times New Roman" w:hAnsi="Times New Roman"/>
          <w:sz w:val="24"/>
          <w:szCs w:val="28"/>
        </w:rPr>
        <w:t>the USD LIBOR ICE Swap Rate-15:00</w:t>
      </w:r>
      <w:r w:rsidRPr="00301C05">
        <w:rPr>
          <w:rFonts w:ascii="Times New Roman" w:hAnsi="Times New Roman"/>
          <w:sz w:val="24"/>
          <w:szCs w:val="28"/>
        </w:rPr>
        <w:t xml:space="preserve">, if any, as specified by the </w:t>
      </w:r>
      <w:r>
        <w:rPr>
          <w:rFonts w:ascii="Times New Roman" w:hAnsi="Times New Roman"/>
          <w:sz w:val="24"/>
          <w:szCs w:val="28"/>
        </w:rPr>
        <w:t>USD LIBOR ICE Swap Rate-15:00</w:t>
      </w:r>
      <w:r w:rsidRPr="00301C05">
        <w:rPr>
          <w:rFonts w:ascii="Times New Roman" w:hAnsi="Times New Roman"/>
          <w:sz w:val="24"/>
          <w:szCs w:val="28"/>
        </w:rPr>
        <w:t xml:space="preserve"> benchmark administrator in the </w:t>
      </w:r>
      <w:r>
        <w:rPr>
          <w:rFonts w:ascii="Times New Roman" w:hAnsi="Times New Roman"/>
          <w:sz w:val="24"/>
          <w:szCs w:val="28"/>
        </w:rPr>
        <w:t>USD LIBOR ICE Swap Rate-15:00</w:t>
      </w:r>
      <w:r w:rsidRPr="00301C05">
        <w:rPr>
          <w:rFonts w:ascii="Times New Roman" w:hAnsi="Times New Roman"/>
          <w:sz w:val="24"/>
          <w:szCs w:val="28"/>
        </w:rPr>
        <w:t xml:space="preserve"> benchmark methodology</w:t>
      </w:r>
      <w:r>
        <w:rPr>
          <w:rFonts w:ascii="Times New Roman" w:hAnsi="Times New Roman"/>
          <w:sz w:val="24"/>
          <w:szCs w:val="28"/>
        </w:rPr>
        <w:t>,</w:t>
      </w:r>
      <w:r w:rsidRPr="00301C05">
        <w:rPr>
          <w:rFonts w:ascii="Times New Roman" w:hAnsi="Times New Roman"/>
          <w:sz w:val="24"/>
          <w:szCs w:val="28"/>
        </w:rPr>
        <w:t xml:space="preserve"> then that rate will be subject to those corrections. Section 7.6(c) (Corrections to Published and Displayed Rates) shall apply as though the reference therein to ‘subsections (a) or (b)’ were a reference to this Section 7.1(</w:t>
      </w:r>
      <w:r>
        <w:rPr>
          <w:rFonts w:ascii="Times New Roman" w:hAnsi="Times New Roman"/>
          <w:sz w:val="24"/>
          <w:szCs w:val="28"/>
        </w:rPr>
        <w:t>ab</w:t>
      </w:r>
      <w:r w:rsidRPr="00301C05">
        <w:rPr>
          <w:rFonts w:ascii="Times New Roman" w:hAnsi="Times New Roman"/>
          <w:sz w:val="24"/>
          <w:szCs w:val="28"/>
        </w:rPr>
        <w:t>)(</w:t>
      </w:r>
      <w:r>
        <w:rPr>
          <w:rFonts w:ascii="Times New Roman" w:hAnsi="Times New Roman"/>
          <w:sz w:val="24"/>
          <w:szCs w:val="28"/>
        </w:rPr>
        <w:t>ix</w:t>
      </w:r>
      <w:r w:rsidRPr="00301C05">
        <w:rPr>
          <w:rFonts w:ascii="Times New Roman" w:hAnsi="Times New Roman"/>
          <w:sz w:val="24"/>
          <w:szCs w:val="28"/>
        </w:rPr>
        <w:t>).</w:t>
      </w:r>
    </w:p>
    <w:p w14:paraId="1AE39706" w14:textId="77777777" w:rsidR="00245513" w:rsidRPr="00472955" w:rsidRDefault="00245513" w:rsidP="00F35457">
      <w:pPr>
        <w:pStyle w:val="Body"/>
        <w:ind w:left="567"/>
        <w:rPr>
          <w:rFonts w:ascii="Times New Roman" w:hAnsi="Times New Roman"/>
          <w:i/>
          <w:iCs/>
          <w:sz w:val="24"/>
          <w:szCs w:val="28"/>
        </w:rPr>
      </w:pPr>
      <w:r>
        <w:rPr>
          <w:rFonts w:ascii="Times New Roman" w:hAnsi="Times New Roman"/>
          <w:i/>
          <w:iCs/>
          <w:sz w:val="24"/>
          <w:szCs w:val="28"/>
        </w:rPr>
        <w:t>Temporary Non-Publication of the USD LIBOR ICE Swap Rate</w:t>
      </w:r>
      <w:r w:rsidRPr="002C2C54">
        <w:rPr>
          <w:rFonts w:ascii="Times New Roman" w:hAnsi="Times New Roman"/>
          <w:i/>
          <w:iCs/>
          <w:sz w:val="24"/>
          <w:szCs w:val="28"/>
        </w:rPr>
        <w:t>-</w:t>
      </w:r>
      <w:r>
        <w:rPr>
          <w:rFonts w:ascii="Times New Roman" w:hAnsi="Times New Roman"/>
          <w:i/>
          <w:iCs/>
          <w:sz w:val="24"/>
          <w:szCs w:val="28"/>
        </w:rPr>
        <w:t>15</w:t>
      </w:r>
      <w:r w:rsidRPr="002C2C54">
        <w:rPr>
          <w:rFonts w:ascii="Times New Roman" w:hAnsi="Times New Roman"/>
          <w:i/>
          <w:iCs/>
          <w:sz w:val="24"/>
          <w:szCs w:val="28"/>
        </w:rPr>
        <w:t>:00</w:t>
      </w:r>
      <w:r>
        <w:rPr>
          <w:rFonts w:ascii="Times New Roman" w:hAnsi="Times New Roman"/>
          <w:i/>
          <w:iCs/>
          <w:sz w:val="24"/>
          <w:szCs w:val="28"/>
        </w:rPr>
        <w:t xml:space="preserve"> </w:t>
      </w:r>
    </w:p>
    <w:p w14:paraId="282583CB"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Subject to the below, i</w:t>
      </w:r>
      <w:r w:rsidRPr="00C60962">
        <w:rPr>
          <w:rFonts w:ascii="Times New Roman" w:hAnsi="Times New Roman"/>
          <w:sz w:val="24"/>
          <w:szCs w:val="28"/>
        </w:rPr>
        <w:t xml:space="preserve">f </w:t>
      </w:r>
      <w:r>
        <w:rPr>
          <w:rFonts w:ascii="Times New Roman" w:hAnsi="Times New Roman"/>
          <w:sz w:val="24"/>
          <w:szCs w:val="28"/>
        </w:rPr>
        <w:t>the USD LIBOR ICE Swap Rate-15:00 for a period of the Designated Maturity in respect of the USD LIBOR ICE Swap Rate-15:00</w:t>
      </w:r>
      <w:r w:rsidDel="006A60FD">
        <w:rPr>
          <w:rFonts w:ascii="Times New Roman" w:hAnsi="Times New Roman"/>
          <w:sz w:val="24"/>
          <w:szCs w:val="28"/>
        </w:rPr>
        <w:t xml:space="preserve"> </w:t>
      </w:r>
      <w:r>
        <w:rPr>
          <w:rFonts w:ascii="Times New Roman" w:hAnsi="Times New Roman"/>
          <w:sz w:val="24"/>
          <w:szCs w:val="28"/>
        </w:rPr>
        <w:t>Fixing Day</w:t>
      </w:r>
      <w:r w:rsidRPr="00D158EE">
        <w:rPr>
          <w:rFonts w:ascii="Times New Roman" w:hAnsi="Times New Roman"/>
          <w:b/>
          <w:bCs/>
          <w:i/>
          <w:iCs/>
          <w:sz w:val="24"/>
          <w:szCs w:val="28"/>
        </w:rPr>
        <w:t xml:space="preserve"> </w:t>
      </w:r>
      <w:r>
        <w:rPr>
          <w:rFonts w:ascii="Times New Roman" w:hAnsi="Times New Roman"/>
          <w:sz w:val="24"/>
          <w:szCs w:val="28"/>
        </w:rPr>
        <w:t xml:space="preserve">is not published by the administrator </w:t>
      </w:r>
      <w:r w:rsidRPr="00C60962">
        <w:rPr>
          <w:rFonts w:ascii="Times New Roman" w:hAnsi="Times New Roman"/>
          <w:sz w:val="24"/>
          <w:szCs w:val="28"/>
        </w:rPr>
        <w:t xml:space="preserve">of the </w:t>
      </w:r>
      <w:r>
        <w:rPr>
          <w:rFonts w:ascii="Times New Roman" w:hAnsi="Times New Roman"/>
          <w:sz w:val="24"/>
          <w:szCs w:val="28"/>
        </w:rPr>
        <w:t>USD LIBOR</w:t>
      </w:r>
      <w:r w:rsidRPr="00C60962">
        <w:rPr>
          <w:rFonts w:ascii="Times New Roman" w:hAnsi="Times New Roman"/>
          <w:sz w:val="24"/>
          <w:szCs w:val="28"/>
        </w:rPr>
        <w:t xml:space="preserve"> ICE Swap Rate</w:t>
      </w:r>
      <w:r>
        <w:rPr>
          <w:rFonts w:ascii="Times New Roman" w:hAnsi="Times New Roman"/>
          <w:sz w:val="24"/>
          <w:szCs w:val="28"/>
        </w:rPr>
        <w:t>-15:00</w:t>
      </w:r>
      <w:r w:rsidRPr="00C60962">
        <w:rPr>
          <w:rFonts w:ascii="Times New Roman" w:hAnsi="Times New Roman"/>
          <w:sz w:val="24"/>
          <w:szCs w:val="28"/>
        </w:rPr>
        <w:t xml:space="preserve"> </w:t>
      </w:r>
      <w:r>
        <w:rPr>
          <w:rFonts w:ascii="Times New Roman" w:hAnsi="Times New Roman"/>
          <w:sz w:val="24"/>
          <w:szCs w:val="28"/>
        </w:rPr>
        <w:t xml:space="preserve">or an authorized distributor and is not otherwise provided by the administrator of the USD LIBOR ICE Swap Rate-15:00 </w:t>
      </w:r>
      <w:r w:rsidRPr="00A30E80">
        <w:rPr>
          <w:rFonts w:ascii="Times New Roman" w:hAnsi="Times New Roman"/>
          <w:sz w:val="24"/>
          <w:szCs w:val="28"/>
        </w:rPr>
        <w:t>(including</w:t>
      </w:r>
      <w:r>
        <w:rPr>
          <w:rFonts w:ascii="Times New Roman" w:hAnsi="Times New Roman"/>
          <w:sz w:val="24"/>
          <w:szCs w:val="28"/>
        </w:rPr>
        <w:t xml:space="preserve"> in circumstances where </w:t>
      </w:r>
      <w:r w:rsidRPr="00A30E80">
        <w:rPr>
          <w:rFonts w:ascii="Times New Roman" w:hAnsi="Times New Roman"/>
          <w:sz w:val="24"/>
          <w:szCs w:val="28"/>
        </w:rPr>
        <w:t>the words “No Publication” (or similar)</w:t>
      </w:r>
      <w:r>
        <w:rPr>
          <w:rFonts w:ascii="Times New Roman" w:hAnsi="Times New Roman"/>
          <w:sz w:val="24"/>
          <w:szCs w:val="28"/>
        </w:rPr>
        <w:t xml:space="preserve"> are published in respect of the USD LIBOR ICE Swap Rate-15:00</w:t>
      </w:r>
      <w:r w:rsidDel="006A60FD">
        <w:rPr>
          <w:rFonts w:ascii="Times New Roman" w:hAnsi="Times New Roman"/>
          <w:sz w:val="24"/>
          <w:szCs w:val="28"/>
        </w:rPr>
        <w:t xml:space="preserve"> </w:t>
      </w:r>
      <w:r>
        <w:rPr>
          <w:rFonts w:ascii="Times New Roman" w:hAnsi="Times New Roman"/>
          <w:sz w:val="24"/>
          <w:szCs w:val="28"/>
        </w:rPr>
        <w:t>Fixing Day</w:t>
      </w:r>
      <w:r w:rsidRPr="00947828">
        <w:rPr>
          <w:rFonts w:ascii="Times New Roman" w:hAnsi="Times New Roman"/>
          <w:b/>
          <w:bCs/>
          <w:i/>
          <w:iCs/>
          <w:sz w:val="24"/>
          <w:szCs w:val="28"/>
        </w:rPr>
        <w:t xml:space="preserve"> </w:t>
      </w:r>
      <w:r>
        <w:rPr>
          <w:rFonts w:ascii="Times New Roman" w:hAnsi="Times New Roman"/>
          <w:sz w:val="24"/>
          <w:szCs w:val="28"/>
        </w:rPr>
        <w:t xml:space="preserve">in accordance with the administrator of the USD LIBOR ICE Swap Rate-15:00’s </w:t>
      </w:r>
      <w:r w:rsidRPr="00A30E80">
        <w:rPr>
          <w:rFonts w:ascii="Times New Roman" w:hAnsi="Times New Roman"/>
          <w:sz w:val="24"/>
          <w:szCs w:val="28"/>
        </w:rPr>
        <w:t>insufficient data policy)</w:t>
      </w:r>
      <w:r w:rsidRPr="006C3621">
        <w:rPr>
          <w:rFonts w:ascii="Times New Roman" w:hAnsi="Times New Roman"/>
          <w:b/>
          <w:bCs/>
          <w:i/>
          <w:iCs/>
          <w:sz w:val="24"/>
          <w:szCs w:val="28"/>
        </w:rPr>
        <w:t xml:space="preserve"> </w:t>
      </w:r>
      <w:r>
        <w:rPr>
          <w:rFonts w:ascii="Times New Roman" w:hAnsi="Times New Roman"/>
          <w:sz w:val="24"/>
          <w:szCs w:val="28"/>
        </w:rPr>
        <w:t xml:space="preserve">by either (A) the Reset Date or (B) such other date on which the USD LIBOR ICE Swap Rate-15:00 is required, then the rate for that Reset Date will be </w:t>
      </w:r>
      <w:r w:rsidRPr="002035F3">
        <w:rPr>
          <w:rFonts w:ascii="Times New Roman" w:hAnsi="Times New Roman"/>
          <w:sz w:val="24"/>
          <w:szCs w:val="28"/>
        </w:rPr>
        <w:t xml:space="preserve">determined </w:t>
      </w:r>
      <w:r w:rsidRPr="00066D0D">
        <w:rPr>
          <w:rFonts w:ascii="Times New Roman" w:hAnsi="Times New Roman"/>
          <w:sz w:val="24"/>
          <w:szCs w:val="28"/>
        </w:rPr>
        <w:t>as if the parties had specified “USD-CMS-Reference Banks” as the applicable Floating Rate Option</w:t>
      </w:r>
      <w:r>
        <w:rPr>
          <w:rFonts w:ascii="Times New Roman" w:hAnsi="Times New Roman"/>
          <w:sz w:val="24"/>
          <w:szCs w:val="28"/>
        </w:rPr>
        <w:t xml:space="preserve">. </w:t>
      </w:r>
    </w:p>
    <w:p w14:paraId="423DC894" w14:textId="77777777" w:rsidR="00245513" w:rsidRDefault="00245513" w:rsidP="00F35457">
      <w:pPr>
        <w:pStyle w:val="Body"/>
        <w:ind w:left="567"/>
        <w:rPr>
          <w:rFonts w:ascii="Times New Roman" w:hAnsi="Times New Roman"/>
          <w:i/>
          <w:iCs/>
          <w:sz w:val="24"/>
          <w:szCs w:val="28"/>
        </w:rPr>
      </w:pPr>
      <w:r>
        <w:rPr>
          <w:rFonts w:ascii="Times New Roman" w:hAnsi="Times New Roman"/>
          <w:i/>
          <w:iCs/>
          <w:sz w:val="24"/>
          <w:szCs w:val="28"/>
        </w:rPr>
        <w:t>A USD</w:t>
      </w:r>
      <w:r w:rsidRPr="00714A56">
        <w:rPr>
          <w:rFonts w:ascii="Times New Roman" w:hAnsi="Times New Roman"/>
          <w:i/>
          <w:iCs/>
          <w:sz w:val="24"/>
          <w:szCs w:val="28"/>
        </w:rPr>
        <w:t xml:space="preserve"> LIBOR Index Cessation Effective Date</w:t>
      </w:r>
    </w:p>
    <w:p w14:paraId="5744BAB1" w14:textId="4A16021F" w:rsidR="00245513" w:rsidRDefault="00245513" w:rsidP="00F35457">
      <w:pPr>
        <w:pStyle w:val="Body"/>
        <w:ind w:left="567"/>
        <w:rPr>
          <w:rFonts w:ascii="Times New Roman" w:hAnsi="Times New Roman"/>
          <w:sz w:val="24"/>
          <w:szCs w:val="28"/>
        </w:rPr>
      </w:pPr>
      <w:bookmarkStart w:id="11" w:name="_Hlk74318048"/>
      <w:r>
        <w:rPr>
          <w:rFonts w:ascii="Times New Roman" w:hAnsi="Times New Roman"/>
          <w:sz w:val="24"/>
          <w:szCs w:val="28"/>
        </w:rPr>
        <w:lastRenderedPageBreak/>
        <w:t>If, as of the USD LIBOR ICE Swap Rate-15:00 Fixing Day, a USD LIBOR Index Cessation Effectiv</w:t>
      </w:r>
      <w:r w:rsidRPr="00CA69B9">
        <w:rPr>
          <w:rFonts w:ascii="Times New Roman" w:hAnsi="Times New Roman"/>
          <w:sz w:val="24"/>
          <w:szCs w:val="28"/>
        </w:rPr>
        <w:t>e Date with respect to the Applicable USD Tenor has occurred,</w:t>
      </w:r>
      <w:r w:rsidRPr="00FD29BF">
        <w:rPr>
          <w:rFonts w:ascii="Times New Roman" w:hAnsi="Times New Roman"/>
          <w:b/>
          <w:bCs/>
          <w:i/>
          <w:iCs/>
          <w:sz w:val="24"/>
          <w:szCs w:val="28"/>
        </w:rPr>
        <w:t xml:space="preserve"> </w:t>
      </w:r>
      <w:r>
        <w:rPr>
          <w:rFonts w:ascii="Times New Roman" w:hAnsi="Times New Roman"/>
          <w:sz w:val="24"/>
          <w:szCs w:val="28"/>
        </w:rPr>
        <w:t xml:space="preserve">then the rate for a </w:t>
      </w:r>
      <w:r w:rsidRPr="00FD29BF">
        <w:rPr>
          <w:rFonts w:ascii="Times New Roman" w:hAnsi="Times New Roman"/>
          <w:sz w:val="24"/>
          <w:szCs w:val="28"/>
        </w:rPr>
        <w:t>USD</w:t>
      </w:r>
      <w:r>
        <w:rPr>
          <w:rFonts w:ascii="Times New Roman" w:hAnsi="Times New Roman"/>
          <w:sz w:val="24"/>
          <w:szCs w:val="28"/>
        </w:rPr>
        <w:t xml:space="preserve"> </w:t>
      </w:r>
      <w:r w:rsidRPr="00FD29BF">
        <w:rPr>
          <w:rFonts w:ascii="Times New Roman" w:hAnsi="Times New Roman"/>
          <w:sz w:val="24"/>
          <w:szCs w:val="28"/>
        </w:rPr>
        <w:t>LIBOR ICE Swap Rate-</w:t>
      </w:r>
      <w:r>
        <w:rPr>
          <w:rFonts w:ascii="Times New Roman" w:hAnsi="Times New Roman"/>
          <w:sz w:val="24"/>
          <w:szCs w:val="28"/>
        </w:rPr>
        <w:t>15</w:t>
      </w:r>
      <w:r w:rsidRPr="00FD29BF">
        <w:rPr>
          <w:rFonts w:ascii="Times New Roman" w:hAnsi="Times New Roman"/>
          <w:sz w:val="24"/>
          <w:szCs w:val="28"/>
        </w:rPr>
        <w:t>:00 Fixing Day</w:t>
      </w:r>
      <w:r>
        <w:rPr>
          <w:rFonts w:ascii="Times New Roman" w:hAnsi="Times New Roman"/>
          <w:sz w:val="24"/>
          <w:szCs w:val="28"/>
        </w:rPr>
        <w:t xml:space="preserve"> occurring on or after the USD LIBOR Index Cessation Effective Date</w:t>
      </w:r>
      <w:r w:rsidRPr="00CA1517">
        <w:rPr>
          <w:rFonts w:ascii="Times New Roman" w:hAnsi="Times New Roman"/>
          <w:b/>
          <w:bCs/>
          <w:i/>
          <w:iCs/>
          <w:sz w:val="24"/>
          <w:szCs w:val="28"/>
        </w:rPr>
        <w:t xml:space="preserve"> </w:t>
      </w:r>
      <w:r>
        <w:rPr>
          <w:rFonts w:ascii="Times New Roman" w:hAnsi="Times New Roman"/>
          <w:sz w:val="24"/>
          <w:szCs w:val="28"/>
        </w:rPr>
        <w:t>will be determined as if references to the USD LIBOR ICE Swap Rate-15:00 were references to:</w:t>
      </w:r>
    </w:p>
    <w:p w14:paraId="02BB0BD8" w14:textId="2D18336A" w:rsidR="00245513" w:rsidRDefault="00245513" w:rsidP="00F35457">
      <w:pPr>
        <w:pStyle w:val="Body"/>
        <w:numPr>
          <w:ilvl w:val="0"/>
          <w:numId w:val="67"/>
        </w:numPr>
        <w:ind w:left="1276"/>
        <w:rPr>
          <w:rFonts w:ascii="Times New Roman" w:hAnsi="Times New Roman"/>
          <w:sz w:val="24"/>
          <w:szCs w:val="28"/>
        </w:rPr>
      </w:pPr>
      <w:r>
        <w:rPr>
          <w:rFonts w:ascii="Times New Roman" w:hAnsi="Times New Roman"/>
          <w:sz w:val="24"/>
          <w:szCs w:val="28"/>
        </w:rPr>
        <w:t>the Published USD ISR Fallback Rate</w:t>
      </w:r>
      <w:r w:rsidR="00D67E7C">
        <w:rPr>
          <w:rFonts w:ascii="Times New Roman" w:hAnsi="Times New Roman"/>
          <w:sz w:val="24"/>
          <w:szCs w:val="28"/>
        </w:rPr>
        <w:t xml:space="preserve"> </w:t>
      </w:r>
      <w:r w:rsidR="00D67E7C">
        <w:rPr>
          <w:rFonts w:ascii="Times New Roman" w:hAnsi="Times New Roman"/>
          <w:sz w:val="24"/>
          <w:szCs w:val="28"/>
        </w:rPr>
        <w:t>with a maturity of the Designated Maturity, expressed as a percentage, provided as of 3:00 p.m., New York City time, on that USD LIBOR ICE Swap Rate-15:00 Fixing Day</w:t>
      </w:r>
      <w:r>
        <w:rPr>
          <w:rFonts w:ascii="Times New Roman" w:hAnsi="Times New Roman"/>
          <w:sz w:val="24"/>
          <w:szCs w:val="28"/>
        </w:rPr>
        <w:t xml:space="preserve"> (if any); or </w:t>
      </w:r>
    </w:p>
    <w:p w14:paraId="062B97C8" w14:textId="056D97A3" w:rsidR="00D67E7C" w:rsidRPr="00D67E7C" w:rsidRDefault="00D67E7C" w:rsidP="00D67E7C">
      <w:pPr>
        <w:pStyle w:val="Body"/>
        <w:numPr>
          <w:ilvl w:val="0"/>
          <w:numId w:val="67"/>
        </w:numPr>
        <w:ind w:left="1276"/>
        <w:rPr>
          <w:rFonts w:ascii="Times New Roman" w:hAnsi="Times New Roman"/>
          <w:sz w:val="24"/>
          <w:szCs w:val="28"/>
        </w:rPr>
      </w:pPr>
      <w:r>
        <w:rPr>
          <w:rFonts w:ascii="Times New Roman" w:hAnsi="Times New Roman"/>
          <w:sz w:val="24"/>
          <w:szCs w:val="28"/>
        </w:rPr>
        <w:t>if there is no Published USD ISR Fallback Rate in accordance with sub-paragraph (A) above, the Published USD ISR Fallback Rate with a maturity of the Designated Maturity, expressed as a percentage, provided as of 11:00 a.m., New York City time, on that USD LIBOR ICE Swap Rate-15:00 Fixing Day (if any); or</w:t>
      </w:r>
    </w:p>
    <w:p w14:paraId="5CC21464" w14:textId="2CFBF600" w:rsidR="00245513" w:rsidRDefault="00245513" w:rsidP="00F35457">
      <w:pPr>
        <w:pStyle w:val="Body"/>
        <w:numPr>
          <w:ilvl w:val="0"/>
          <w:numId w:val="67"/>
        </w:numPr>
        <w:ind w:left="1276"/>
        <w:rPr>
          <w:rFonts w:ascii="Times New Roman" w:hAnsi="Times New Roman"/>
          <w:sz w:val="24"/>
          <w:szCs w:val="28"/>
        </w:rPr>
      </w:pPr>
      <w:r>
        <w:rPr>
          <w:rFonts w:ascii="Times New Roman" w:hAnsi="Times New Roman"/>
          <w:sz w:val="24"/>
          <w:szCs w:val="28"/>
        </w:rPr>
        <w:t>if there is no Published USD ISR Fallback Rate</w:t>
      </w:r>
      <w:r w:rsidR="00484094">
        <w:rPr>
          <w:rFonts w:ascii="Times New Roman" w:hAnsi="Times New Roman"/>
          <w:sz w:val="24"/>
          <w:szCs w:val="28"/>
        </w:rPr>
        <w:t xml:space="preserve"> </w:t>
      </w:r>
      <w:r w:rsidR="00D67E7C">
        <w:rPr>
          <w:rFonts w:ascii="Times New Roman" w:hAnsi="Times New Roman"/>
          <w:sz w:val="24"/>
          <w:szCs w:val="28"/>
        </w:rPr>
        <w:t>in accordance with sub-paragraph (B) above, the Calculated USD ISR Fallback Rate with a maturity of the Designated Maturity, expressed as a percentage, calculated as of 3:00 p.m., New York City time, on that USD LIBOR ICE Swap Rate-15:00 Fixing Day.</w:t>
      </w:r>
    </w:p>
    <w:bookmarkEnd w:id="11"/>
    <w:p w14:paraId="1FEBA2DB" w14:textId="77777777" w:rsidR="00245513" w:rsidRDefault="00245513" w:rsidP="00F35457">
      <w:pPr>
        <w:pStyle w:val="Body"/>
        <w:ind w:left="567"/>
        <w:rPr>
          <w:rFonts w:ascii="Times New Roman" w:hAnsi="Times New Roman"/>
          <w:b/>
          <w:bCs/>
          <w:i/>
          <w:iCs/>
          <w:sz w:val="24"/>
          <w:szCs w:val="28"/>
          <w:highlight w:val="yellow"/>
        </w:rPr>
      </w:pPr>
      <w:r w:rsidRPr="00AC6F0E">
        <w:rPr>
          <w:rFonts w:ascii="Times New Roman" w:hAnsi="Times New Roman"/>
          <w:i/>
          <w:iCs/>
          <w:sz w:val="24"/>
          <w:szCs w:val="28"/>
        </w:rPr>
        <w:t xml:space="preserve">No </w:t>
      </w:r>
      <w:r>
        <w:rPr>
          <w:rFonts w:ascii="Times New Roman" w:hAnsi="Times New Roman"/>
          <w:i/>
          <w:iCs/>
          <w:sz w:val="24"/>
          <w:szCs w:val="28"/>
        </w:rPr>
        <w:t>USD SOFR ICE Swap</w:t>
      </w:r>
      <w:r w:rsidRPr="00AC6F0E">
        <w:rPr>
          <w:rFonts w:ascii="Times New Roman" w:hAnsi="Times New Roman"/>
          <w:i/>
          <w:iCs/>
          <w:sz w:val="24"/>
          <w:szCs w:val="28"/>
        </w:rPr>
        <w:t xml:space="preserve"> Rate </w:t>
      </w:r>
      <w:bookmarkStart w:id="12" w:name="_GoBack"/>
      <w:bookmarkEnd w:id="12"/>
    </w:p>
    <w:p w14:paraId="2DD381F4" w14:textId="77777777" w:rsidR="00245513" w:rsidRDefault="00245513" w:rsidP="00F35457">
      <w:pPr>
        <w:pStyle w:val="Body"/>
        <w:ind w:left="567"/>
        <w:rPr>
          <w:rFonts w:ascii="Times New Roman" w:hAnsi="Times New Roman"/>
          <w:sz w:val="24"/>
          <w:szCs w:val="28"/>
        </w:rPr>
      </w:pPr>
      <w:r w:rsidRPr="00C60962">
        <w:rPr>
          <w:rFonts w:ascii="Times New Roman" w:hAnsi="Times New Roman"/>
          <w:sz w:val="24"/>
          <w:szCs w:val="28"/>
        </w:rPr>
        <w:t>If</w:t>
      </w:r>
      <w:r>
        <w:rPr>
          <w:rFonts w:ascii="Times New Roman" w:hAnsi="Times New Roman"/>
          <w:sz w:val="24"/>
          <w:szCs w:val="28"/>
        </w:rPr>
        <w:t xml:space="preserve"> the</w:t>
      </w:r>
      <w:r w:rsidRPr="00C60962">
        <w:rPr>
          <w:rFonts w:ascii="Times New Roman" w:hAnsi="Times New Roman"/>
          <w:sz w:val="24"/>
          <w:szCs w:val="28"/>
        </w:rPr>
        <w:t xml:space="preserve"> </w:t>
      </w:r>
      <w:r>
        <w:rPr>
          <w:rFonts w:ascii="Times New Roman" w:hAnsi="Times New Roman"/>
          <w:sz w:val="24"/>
          <w:szCs w:val="28"/>
        </w:rPr>
        <w:t>USD SOFR</w:t>
      </w:r>
      <w:r w:rsidRPr="00C60962">
        <w:rPr>
          <w:rFonts w:ascii="Times New Roman" w:hAnsi="Times New Roman"/>
          <w:sz w:val="24"/>
          <w:szCs w:val="28"/>
        </w:rPr>
        <w:t xml:space="preserve"> ICE Swap Rate </w:t>
      </w:r>
      <w:r>
        <w:rPr>
          <w:rFonts w:ascii="Times New Roman" w:hAnsi="Times New Roman"/>
          <w:sz w:val="24"/>
          <w:szCs w:val="28"/>
        </w:rPr>
        <w:t xml:space="preserve">in respect of the Reset Date is not published by the administrator of the USD SOFR ICE Swap Rate or an authorized distributor and is not otherwise provided by the administrator of the USD SOFR ICE Swap Rate by either (A) the Reset Date </w:t>
      </w:r>
      <w:r w:rsidRPr="00A30E80">
        <w:rPr>
          <w:rFonts w:ascii="Times New Roman" w:hAnsi="Times New Roman"/>
          <w:sz w:val="24"/>
          <w:szCs w:val="28"/>
        </w:rPr>
        <w:t xml:space="preserve">or (B) such other date on which the </w:t>
      </w:r>
      <w:r>
        <w:rPr>
          <w:rFonts w:ascii="Times New Roman" w:hAnsi="Times New Roman"/>
          <w:sz w:val="24"/>
          <w:szCs w:val="28"/>
        </w:rPr>
        <w:t xml:space="preserve">USD SOFR </w:t>
      </w:r>
      <w:r w:rsidRPr="00A30E80">
        <w:rPr>
          <w:rFonts w:ascii="Times New Roman" w:hAnsi="Times New Roman"/>
          <w:sz w:val="24"/>
          <w:szCs w:val="28"/>
        </w:rPr>
        <w:t>ICE Swap Rate is required, t</w:t>
      </w:r>
      <w:r>
        <w:rPr>
          <w:rFonts w:ascii="Times New Roman" w:hAnsi="Times New Roman"/>
          <w:sz w:val="24"/>
          <w:szCs w:val="28"/>
        </w:rPr>
        <w:t>hen, in respect of any day for which that rate is required, references to that rate will be deemed to be references to the rate determined by the Calculation Agent</w:t>
      </w:r>
      <w:r w:rsidRPr="00C60962">
        <w:rPr>
          <w:rFonts w:ascii="Times New Roman" w:hAnsi="Times New Roman"/>
          <w:sz w:val="24"/>
          <w:szCs w:val="28"/>
        </w:rPr>
        <w:t>.</w:t>
      </w:r>
      <w:r>
        <w:rPr>
          <w:rFonts w:ascii="Times New Roman" w:hAnsi="Times New Roman"/>
          <w:sz w:val="24"/>
          <w:szCs w:val="28"/>
        </w:rPr>
        <w:t xml:space="preserve"> </w:t>
      </w:r>
    </w:p>
    <w:p w14:paraId="262D31AD" w14:textId="77777777" w:rsidR="00245513" w:rsidRDefault="00245513" w:rsidP="00F35457">
      <w:pPr>
        <w:pStyle w:val="Body"/>
        <w:ind w:left="567"/>
        <w:rPr>
          <w:rFonts w:ascii="Times New Roman" w:hAnsi="Times New Roman"/>
          <w:i/>
          <w:iCs/>
          <w:sz w:val="24"/>
          <w:szCs w:val="28"/>
        </w:rPr>
      </w:pPr>
      <w:r w:rsidRPr="00C60962">
        <w:rPr>
          <w:rFonts w:ascii="Times New Roman" w:hAnsi="Times New Roman"/>
          <w:i/>
          <w:iCs/>
          <w:sz w:val="24"/>
          <w:szCs w:val="28"/>
        </w:rPr>
        <w:t>Definitions</w:t>
      </w:r>
    </w:p>
    <w:p w14:paraId="2ED790FE"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For these purposes:</w:t>
      </w:r>
    </w:p>
    <w:p w14:paraId="1EE21D44" w14:textId="77777777" w:rsidR="00245513" w:rsidRPr="00714A56" w:rsidRDefault="00245513" w:rsidP="00F35457">
      <w:pPr>
        <w:pStyle w:val="Body"/>
        <w:ind w:left="567"/>
        <w:rPr>
          <w:rFonts w:ascii="Times New Roman" w:hAnsi="Times New Roman"/>
          <w:sz w:val="24"/>
          <w:szCs w:val="28"/>
        </w:rPr>
      </w:pPr>
      <w:r>
        <w:rPr>
          <w:rFonts w:ascii="Times New Roman" w:hAnsi="Times New Roman"/>
          <w:sz w:val="24"/>
          <w:szCs w:val="28"/>
        </w:rPr>
        <w:t xml:space="preserve">“Applicable USD Tenor” means, in respect of USD LIBOR, three months or any tenor of USD LIBOR which is referenced in fixed-for-floating U.S. Dollar swap transactions on which the USD LIBOR ICE Swap Rate-15:00 with a maturity of the Designated Maturity is based; </w:t>
      </w:r>
    </w:p>
    <w:p w14:paraId="63898DFF"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lastRenderedPageBreak/>
        <w:t xml:space="preserve">“Calculated USD ISR Fallback Rate” means the rate calculated as follows, and the resulting percentage will be rounded, if necessary, in accordance with the method set forth in Section 8.1(a): </w:t>
      </w:r>
    </w:p>
    <w:p w14:paraId="2F1956BD" w14:textId="77777777" w:rsidR="00245513" w:rsidRPr="007A6E00" w:rsidRDefault="007005CB" w:rsidP="00245513">
      <w:pPr>
        <w:spacing w:after="160" w:line="259" w:lineRule="auto"/>
        <w:rPr>
          <w:rFonts w:ascii="Times New Roman" w:eastAsia="Calibri" w:hAnsi="Times New Roman" w:cs="Times New Roman"/>
          <w:sz w:val="24"/>
          <w:szCs w:val="24"/>
        </w:rPr>
      </w:pPr>
      <m:oMathPara>
        <m:oMathParaPr>
          <m:jc m:val="center"/>
        </m:oMathParaP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r>
            <w:rPr>
              <w:rFonts w:ascii="Cambria Math" w:hAnsi="Cambria Math"/>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365.25</m:t>
              </m:r>
            </m:num>
            <m:den>
              <m:r>
                <w:rPr>
                  <w:rFonts w:ascii="Cambria Math" w:eastAsia="Calibri" w:hAnsi="Cambria Math" w:cs="Times New Roman"/>
                  <w:sz w:val="24"/>
                  <w:szCs w:val="24"/>
                </w:rPr>
                <m:t>360</m:t>
              </m:r>
            </m:den>
          </m:f>
          <m:d>
            <m:dPr>
              <m:begChr m:val="["/>
              <m:endChr m:val="]"/>
              <m:ctrlPr>
                <w:rPr>
                  <w:rFonts w:ascii="Cambria Math" w:eastAsia="Calibri" w:hAnsi="Cambria Math" w:cs="Times New Roman"/>
                  <w:i/>
                  <w:sz w:val="24"/>
                  <w:szCs w:val="24"/>
                </w:rPr>
              </m:ctrlPr>
            </m:dPr>
            <m:e>
              <m:r>
                <w:rPr>
                  <w:rFonts w:ascii="Cambria Math" w:eastAsia="Calibri" w:hAnsi="Cambria Math" w:cs="Times New Roman"/>
                  <w:sz w:val="24"/>
                  <w:szCs w:val="24"/>
                </w:rPr>
                <m:t>2×</m:t>
              </m:r>
              <m:d>
                <m:dPr>
                  <m:ctrlPr>
                    <w:rPr>
                      <w:rFonts w:ascii="Cambria Math" w:eastAsia="Calibri" w:hAnsi="Cambria Math" w:cs="Times New Roman"/>
                      <w:i/>
                      <w:sz w:val="24"/>
                      <w:szCs w:val="24"/>
                    </w:rPr>
                  </m:ctrlPr>
                </m:dPr>
                <m:e>
                  <m:rad>
                    <m:radPr>
                      <m:degHide m:val="1"/>
                      <m:ctrlPr>
                        <w:rPr>
                          <w:rFonts w:ascii="Cambria Math" w:eastAsia="Calibri" w:hAnsi="Cambria Math" w:cs="Times New Roman"/>
                          <w:i/>
                          <w:sz w:val="24"/>
                          <w:szCs w:val="24"/>
                        </w:rPr>
                      </m:ctrlPr>
                    </m:radPr>
                    <m:deg/>
                    <m:e>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e>
                  </m:rad>
                  <m:r>
                    <w:rPr>
                      <w:rFonts w:ascii="Cambria Math" w:eastAsia="Calibri" w:hAnsi="Cambria Math" w:cs="Times New Roman"/>
                      <w:sz w:val="24"/>
                      <w:szCs w:val="24"/>
                    </w:rPr>
                    <m:t>-1</m:t>
                  </m:r>
                </m:e>
              </m:d>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s</m:t>
                      </m:r>
                    </m:e>
                    <m:sup>
                      <m:r>
                        <w:rPr>
                          <w:rFonts w:ascii="Cambria Math" w:eastAsia="Calibri" w:hAnsi="Cambria Math" w:cs="Times New Roman"/>
                          <w:sz w:val="24"/>
                          <w:szCs w:val="24"/>
                        </w:rPr>
                        <m:t>3M</m:t>
                      </m:r>
                    </m:sup>
                  </m:sSup>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m:t>
                      </m:r>
                    </m:num>
                    <m:den>
                      <m:r>
                        <w:rPr>
                          <w:rFonts w:ascii="Cambria Math" w:eastAsia="Calibri" w:hAnsi="Cambria Math" w:cs="Times New Roman"/>
                          <w:sz w:val="24"/>
                          <w:szCs w:val="24"/>
                        </w:rPr>
                        <m:t>2</m:t>
                      </m:r>
                    </m:den>
                  </m:f>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rad>
                        <m:radPr>
                          <m:ctrlPr>
                            <w:rPr>
                              <w:rFonts w:ascii="Cambria Math" w:eastAsia="Calibri" w:hAnsi="Cambria Math" w:cs="Times New Roman"/>
                              <w:i/>
                              <w:sz w:val="24"/>
                              <w:szCs w:val="24"/>
                            </w:rPr>
                          </m:ctrlPr>
                        </m:radPr>
                        <m:deg>
                          <m:r>
                            <w:rPr>
                              <w:rFonts w:ascii="Cambria Math" w:eastAsia="Calibri" w:hAnsi="Cambria Math" w:cs="Times New Roman"/>
                              <w:sz w:val="24"/>
                              <w:szCs w:val="24"/>
                            </w:rPr>
                            <m:t>4</m:t>
                          </m:r>
                        </m:deg>
                        <m:e>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e>
                      </m:rad>
                      <m:r>
                        <w:rPr>
                          <w:rFonts w:ascii="Cambria Math" w:eastAsia="Calibri" w:hAnsi="Cambria Math" w:cs="Times New Roman"/>
                          <w:sz w:val="24"/>
                          <w:szCs w:val="24"/>
                        </w:rPr>
                        <m:t>+1</m:t>
                      </m:r>
                    </m:e>
                  </m:d>
                </m:e>
              </m:d>
            </m:e>
          </m:d>
        </m:oMath>
      </m:oMathPara>
    </w:p>
    <w:p w14:paraId="7A216819" w14:textId="77777777" w:rsidR="00245513" w:rsidRPr="007A6E00" w:rsidRDefault="00245513" w:rsidP="00245513">
      <w:pPr>
        <w:spacing w:line="259" w:lineRule="auto"/>
        <w:ind w:left="993"/>
        <w:jc w:val="both"/>
        <w:rPr>
          <w:rFonts w:ascii="Times New Roman" w:eastAsia="Calibri" w:hAnsi="Times New Roman" w:cs="Times New Roman"/>
          <w:sz w:val="24"/>
          <w:szCs w:val="24"/>
        </w:rPr>
      </w:pPr>
      <w:r w:rsidRPr="007A6E00">
        <w:rPr>
          <w:rFonts w:ascii="Times New Roman" w:eastAsia="Calibri" w:hAnsi="Times New Roman" w:cs="Times New Roman"/>
          <w:sz w:val="24"/>
          <w:szCs w:val="24"/>
        </w:rPr>
        <w:t>where:</w:t>
      </w:r>
    </w:p>
    <w:p w14:paraId="6EA3864F" w14:textId="77777777" w:rsidR="00245513" w:rsidRPr="007A6E00" w:rsidRDefault="00245513" w:rsidP="00245513">
      <w:pPr>
        <w:spacing w:line="259" w:lineRule="auto"/>
        <w:ind w:left="993"/>
        <w:jc w:val="both"/>
        <w:rPr>
          <w:rFonts w:ascii="Times New Roman" w:eastAsia="Calibri" w:hAnsi="Times New Roman" w:cs="Times New Roman"/>
          <w:sz w:val="24"/>
          <w:szCs w:val="24"/>
        </w:rPr>
      </w:pPr>
    </w:p>
    <w:p w14:paraId="12646F07" w14:textId="77777777" w:rsidR="00245513" w:rsidRPr="007A6E00" w:rsidRDefault="00245513" w:rsidP="00245513">
      <w:pPr>
        <w:spacing w:line="259" w:lineRule="auto"/>
        <w:ind w:left="993"/>
        <w:jc w:val="both"/>
        <w:rPr>
          <w:rFonts w:ascii="Times New Roman" w:eastAsia="Calibri" w:hAnsi="Times New Roman" w:cs="Times New Roman"/>
          <w:sz w:val="24"/>
          <w:szCs w:val="24"/>
        </w:rPr>
      </w:pPr>
      <w:r w:rsidRPr="007A6E00">
        <w:rPr>
          <w:rFonts w:ascii="Times New Roman" w:hAnsi="Times New Roman"/>
          <w:sz w:val="24"/>
          <w:szCs w:val="24"/>
        </w:rPr>
        <w:t>“</w:t>
      </w: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oMath>
      <w:r w:rsidRPr="007A6E00">
        <w:rPr>
          <w:rFonts w:ascii="Times New Roman" w:eastAsia="Calibri" w:hAnsi="Times New Roman" w:cs="Times New Roman"/>
          <w:sz w:val="24"/>
          <w:szCs w:val="24"/>
        </w:rPr>
        <w:t>” is the Calculated USD ISR Fallback Rate with a maturity of the Designated Maturity;</w:t>
      </w:r>
    </w:p>
    <w:p w14:paraId="3204096E" w14:textId="77777777" w:rsidR="00245513" w:rsidRPr="007A6E00" w:rsidRDefault="00245513" w:rsidP="00245513">
      <w:pPr>
        <w:spacing w:line="259" w:lineRule="auto"/>
        <w:ind w:left="993"/>
        <w:jc w:val="both"/>
        <w:rPr>
          <w:rFonts w:ascii="Times New Roman" w:eastAsia="Calibri" w:hAnsi="Times New Roman" w:cs="Times New Roman"/>
          <w:sz w:val="24"/>
          <w:szCs w:val="24"/>
        </w:rPr>
      </w:pPr>
    </w:p>
    <w:p w14:paraId="5FEA890A" w14:textId="77777777" w:rsidR="00245513" w:rsidRPr="007A6E00" w:rsidRDefault="00245513" w:rsidP="00245513">
      <w:pPr>
        <w:spacing w:line="259" w:lineRule="auto"/>
        <w:ind w:left="993"/>
        <w:jc w:val="both"/>
        <w:rPr>
          <w:rFonts w:ascii="Times New Roman" w:eastAsia="DengXian" w:hAnsi="Times New Roman" w:cs="Times New Roman"/>
          <w:sz w:val="24"/>
          <w:szCs w:val="24"/>
        </w:rPr>
      </w:pPr>
      <w:r w:rsidRPr="007A6E00">
        <w:rPr>
          <w:rFonts w:ascii="Times New Roman" w:hAnsi="Times New Roman"/>
          <w:sz w:val="24"/>
          <w:szCs w:val="24"/>
        </w:rPr>
        <w:t>“</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y</m:t>
            </m:r>
          </m:e>
          <m:sup>
            <m:r>
              <w:rPr>
                <w:rFonts w:ascii="Cambria Math" w:eastAsia="Calibri" w:hAnsi="Cambria Math" w:cs="Times New Roman"/>
                <w:sz w:val="24"/>
                <w:szCs w:val="24"/>
              </w:rPr>
              <m:t>OIS</m:t>
            </m:r>
          </m:sup>
        </m:sSup>
      </m:oMath>
      <w:r w:rsidRPr="007A6E00">
        <w:rPr>
          <w:rFonts w:ascii="Times New Roman" w:eastAsia="DengXian" w:hAnsi="Times New Roman" w:cs="Times New Roman"/>
          <w:sz w:val="24"/>
          <w:szCs w:val="24"/>
        </w:rPr>
        <w:t>” is the USD SOFR ICE Swap Rate with a maturity of the Designated Maturity; and</w:t>
      </w:r>
    </w:p>
    <w:p w14:paraId="43983ACB" w14:textId="77777777" w:rsidR="00245513" w:rsidRPr="007A6E00" w:rsidRDefault="00245513" w:rsidP="00245513">
      <w:pPr>
        <w:spacing w:line="259" w:lineRule="auto"/>
        <w:ind w:left="993"/>
        <w:jc w:val="both"/>
        <w:rPr>
          <w:rFonts w:ascii="Times New Roman" w:eastAsia="DengXian" w:hAnsi="Times New Roman" w:cs="Times New Roman"/>
          <w:sz w:val="24"/>
          <w:szCs w:val="24"/>
        </w:rPr>
      </w:pPr>
    </w:p>
    <w:p w14:paraId="421468BE" w14:textId="77777777" w:rsidR="00245513" w:rsidRPr="007A6E00" w:rsidRDefault="00245513" w:rsidP="00245513">
      <w:pPr>
        <w:spacing w:line="259" w:lineRule="auto"/>
        <w:ind w:left="993"/>
        <w:jc w:val="both"/>
        <w:rPr>
          <w:rFonts w:ascii="Times New Roman" w:eastAsia="DengXian" w:hAnsi="Times New Roman" w:cs="Times New Roman"/>
          <w:sz w:val="24"/>
          <w:szCs w:val="24"/>
        </w:rPr>
      </w:pPr>
      <w:r w:rsidRPr="007A6E00">
        <w:rPr>
          <w:rFonts w:ascii="Times New Roman" w:hAnsi="Times New Roman"/>
          <w:sz w:val="24"/>
          <w:szCs w:val="24"/>
        </w:rPr>
        <w:t>“</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s</m:t>
            </m:r>
          </m:e>
          <m:sup>
            <m:r>
              <w:rPr>
                <w:rFonts w:ascii="Cambria Math" w:eastAsia="Calibri" w:hAnsi="Cambria Math" w:cs="Times New Roman"/>
                <w:sz w:val="24"/>
                <w:szCs w:val="24"/>
              </w:rPr>
              <m:t>3M</m:t>
            </m:r>
          </m:sup>
        </m:sSup>
      </m:oMath>
      <w:r w:rsidRPr="007A6E00">
        <w:rPr>
          <w:rFonts w:ascii="Times New Roman" w:hAnsi="Times New Roman"/>
          <w:sz w:val="24"/>
          <w:szCs w:val="24"/>
        </w:rPr>
        <w:t>”</w:t>
      </w:r>
      <w:r w:rsidRPr="007A6E00">
        <w:rPr>
          <w:rFonts w:ascii="Times New Roman" w:eastAsia="DengXian" w:hAnsi="Times New Roman" w:cs="Times New Roman"/>
          <w:sz w:val="24"/>
          <w:szCs w:val="24"/>
        </w:rPr>
        <w:t xml:space="preserve"> is 0.26161%;</w:t>
      </w:r>
    </w:p>
    <w:p w14:paraId="2403298D" w14:textId="77777777" w:rsidR="00245513" w:rsidRDefault="00245513" w:rsidP="00245513">
      <w:pPr>
        <w:spacing w:line="259" w:lineRule="auto"/>
        <w:ind w:left="993"/>
        <w:jc w:val="both"/>
        <w:rPr>
          <w:rFonts w:ascii="Times New Roman" w:eastAsia="DengXian" w:hAnsi="Times New Roman" w:cs="Times New Roman"/>
          <w:sz w:val="22"/>
        </w:rPr>
      </w:pPr>
    </w:p>
    <w:p w14:paraId="285DC89C" w14:textId="77777777" w:rsidR="00245513" w:rsidRPr="00EF5002" w:rsidRDefault="00245513" w:rsidP="00245513">
      <w:pPr>
        <w:pStyle w:val="Body"/>
        <w:ind w:left="709"/>
        <w:rPr>
          <w:rFonts w:ascii="Times New Roman" w:hAnsi="Times New Roman"/>
          <w:sz w:val="24"/>
          <w:szCs w:val="28"/>
        </w:rPr>
      </w:pPr>
      <w:r>
        <w:rPr>
          <w:rFonts w:ascii="Times New Roman" w:hAnsi="Times New Roman"/>
          <w:sz w:val="24"/>
          <w:szCs w:val="28"/>
        </w:rPr>
        <w:t xml:space="preserve">“Non-Representative” </w:t>
      </w:r>
      <w:r w:rsidRPr="00EF5002">
        <w:rPr>
          <w:rFonts w:ascii="Times New Roman" w:hAnsi="Times New Roman"/>
          <w:sz w:val="24"/>
          <w:szCs w:val="28"/>
        </w:rPr>
        <w:t>means</w:t>
      </w:r>
      <w:r>
        <w:rPr>
          <w:rFonts w:ascii="Times New Roman" w:hAnsi="Times New Roman"/>
          <w:sz w:val="24"/>
          <w:szCs w:val="28"/>
        </w:rPr>
        <w:t xml:space="preserve"> </w:t>
      </w:r>
      <w:r w:rsidRPr="00EF5002">
        <w:rPr>
          <w:rFonts w:ascii="Times New Roman" w:hAnsi="Times New Roman"/>
          <w:sz w:val="24"/>
          <w:szCs w:val="28"/>
        </w:rPr>
        <w:t xml:space="preserve">the regulatory supervisor for the administrator of </w:t>
      </w:r>
      <w:r>
        <w:rPr>
          <w:rFonts w:ascii="Times New Roman" w:hAnsi="Times New Roman"/>
          <w:sz w:val="24"/>
          <w:szCs w:val="28"/>
        </w:rPr>
        <w:t>USD LIBOR</w:t>
      </w:r>
      <w:r w:rsidRPr="00EF5002">
        <w:rPr>
          <w:rFonts w:ascii="Times New Roman" w:hAnsi="Times New Roman"/>
          <w:sz w:val="24"/>
          <w:szCs w:val="28"/>
        </w:rPr>
        <w:t>:</w:t>
      </w:r>
    </w:p>
    <w:p w14:paraId="30E5DFF7" w14:textId="77777777" w:rsidR="00245513" w:rsidRPr="00EF5002" w:rsidRDefault="00245513" w:rsidP="00245513">
      <w:pPr>
        <w:pStyle w:val="Body"/>
        <w:ind w:left="1418" w:hanging="709"/>
        <w:rPr>
          <w:rFonts w:ascii="Times New Roman" w:hAnsi="Times New Roman"/>
          <w:sz w:val="24"/>
          <w:szCs w:val="28"/>
        </w:rPr>
      </w:pPr>
      <w:r w:rsidRPr="00EF5002">
        <w:rPr>
          <w:rFonts w:ascii="Times New Roman" w:hAnsi="Times New Roman"/>
          <w:sz w:val="24"/>
          <w:szCs w:val="28"/>
        </w:rPr>
        <w:t>(</w:t>
      </w:r>
      <w:r>
        <w:rPr>
          <w:rFonts w:ascii="Times New Roman" w:hAnsi="Times New Roman"/>
          <w:sz w:val="24"/>
          <w:szCs w:val="28"/>
        </w:rPr>
        <w:t>A</w:t>
      </w:r>
      <w:r w:rsidRPr="00EF5002">
        <w:rPr>
          <w:rFonts w:ascii="Times New Roman" w:hAnsi="Times New Roman"/>
          <w:sz w:val="24"/>
          <w:szCs w:val="28"/>
        </w:rPr>
        <w:t>)</w:t>
      </w:r>
      <w:r w:rsidRPr="00EF5002">
        <w:rPr>
          <w:rFonts w:ascii="Times New Roman" w:hAnsi="Times New Roman"/>
          <w:sz w:val="24"/>
          <w:szCs w:val="28"/>
        </w:rPr>
        <w:tab/>
        <w:t xml:space="preserve">has determined and announced that </w:t>
      </w:r>
      <w:r>
        <w:rPr>
          <w:rFonts w:ascii="Times New Roman" w:hAnsi="Times New Roman"/>
          <w:sz w:val="24"/>
          <w:szCs w:val="28"/>
        </w:rPr>
        <w:t>USD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EF5002">
        <w:rPr>
          <w:rFonts w:ascii="Times New Roman" w:hAnsi="Times New Roman"/>
          <w:sz w:val="24"/>
          <w:szCs w:val="28"/>
        </w:rPr>
        <w:t xml:space="preserve"> is no longer representative of the underlying market and economic reality it is intended to measure and representativeness will not be restored; and</w:t>
      </w:r>
    </w:p>
    <w:p w14:paraId="7DCDD1A8" w14:textId="77777777" w:rsidR="00245513" w:rsidRPr="00EF5002" w:rsidRDefault="00245513" w:rsidP="00245513">
      <w:pPr>
        <w:pStyle w:val="Body"/>
        <w:ind w:left="1418" w:hanging="709"/>
        <w:rPr>
          <w:rFonts w:ascii="Times New Roman" w:hAnsi="Times New Roman"/>
          <w:sz w:val="24"/>
          <w:szCs w:val="28"/>
        </w:rPr>
      </w:pPr>
      <w:r w:rsidRPr="00EF5002">
        <w:rPr>
          <w:rFonts w:ascii="Times New Roman" w:hAnsi="Times New Roman"/>
          <w:sz w:val="24"/>
          <w:szCs w:val="28"/>
        </w:rPr>
        <w:t>(</w:t>
      </w:r>
      <w:r>
        <w:rPr>
          <w:rFonts w:ascii="Times New Roman" w:hAnsi="Times New Roman"/>
          <w:sz w:val="24"/>
          <w:szCs w:val="28"/>
        </w:rPr>
        <w:t>B</w:t>
      </w:r>
      <w:r w:rsidRPr="00EF5002">
        <w:rPr>
          <w:rFonts w:ascii="Times New Roman" w:hAnsi="Times New Roman"/>
          <w:sz w:val="24"/>
          <w:szCs w:val="28"/>
        </w:rPr>
        <w:t>)</w:t>
      </w:r>
      <w:r w:rsidRPr="00EF5002">
        <w:rPr>
          <w:rFonts w:ascii="Times New Roman" w:hAnsi="Times New Roman"/>
          <w:sz w:val="24"/>
          <w:szCs w:val="28"/>
        </w:rPr>
        <w:tab/>
        <w:t xml:space="preserve">is aware that certain contractual triggers for fallbacks activated by pre-cessation announcements by such supervisor (howsoever described) in contracts have been or are engaged, </w:t>
      </w:r>
    </w:p>
    <w:p w14:paraId="5BF10C72" w14:textId="77777777" w:rsidR="00245513" w:rsidRDefault="00245513" w:rsidP="00F35457">
      <w:pPr>
        <w:pStyle w:val="Body"/>
        <w:ind w:left="567"/>
        <w:rPr>
          <w:rFonts w:ascii="Times New Roman" w:hAnsi="Times New Roman"/>
          <w:sz w:val="24"/>
          <w:szCs w:val="28"/>
        </w:rPr>
      </w:pPr>
      <w:r w:rsidRPr="00EF5002">
        <w:rPr>
          <w:rFonts w:ascii="Times New Roman" w:hAnsi="Times New Roman"/>
          <w:sz w:val="24"/>
          <w:szCs w:val="28"/>
        </w:rPr>
        <w:t xml:space="preserve">provided that </w:t>
      </w:r>
      <w:r>
        <w:rPr>
          <w:rFonts w:ascii="Times New Roman" w:hAnsi="Times New Roman"/>
          <w:sz w:val="24"/>
          <w:szCs w:val="28"/>
        </w:rPr>
        <w:t>USD LIBOR</w:t>
      </w:r>
      <w:r w:rsidRPr="00EF5002">
        <w:rPr>
          <w:rFonts w:ascii="Times New Roman" w:hAnsi="Times New Roman"/>
          <w:sz w:val="24"/>
          <w:szCs w:val="28"/>
        </w:rPr>
        <w:t xml:space="preserve"> </w:t>
      </w:r>
      <w:r>
        <w:rPr>
          <w:rFonts w:ascii="Times New Roman" w:hAnsi="Times New Roman"/>
          <w:sz w:val="24"/>
          <w:szCs w:val="28"/>
        </w:rPr>
        <w:t xml:space="preserve">for the Applicable USD Tenor </w:t>
      </w:r>
      <w:r w:rsidRPr="00EF5002">
        <w:rPr>
          <w:rFonts w:ascii="Times New Roman" w:hAnsi="Times New Roman"/>
          <w:sz w:val="24"/>
          <w:szCs w:val="28"/>
        </w:rPr>
        <w:t xml:space="preserve">will be ‘Non-Representative’ by reference to the date indicated in the most recent statement or publication contemplated in </w:t>
      </w:r>
      <w:r>
        <w:rPr>
          <w:rFonts w:ascii="Times New Roman" w:hAnsi="Times New Roman"/>
          <w:sz w:val="24"/>
          <w:szCs w:val="28"/>
        </w:rPr>
        <w:t>subparagraph (A) or (B)(III) (as applicable) of the definition of</w:t>
      </w:r>
      <w:r w:rsidRPr="00A117B5">
        <w:rPr>
          <w:rFonts w:ascii="Times New Roman" w:hAnsi="Times New Roman"/>
          <w:sz w:val="24"/>
          <w:szCs w:val="28"/>
        </w:rPr>
        <w:t xml:space="preserve"> </w:t>
      </w:r>
      <w:r>
        <w:rPr>
          <w:rFonts w:ascii="Times New Roman" w:hAnsi="Times New Roman"/>
          <w:sz w:val="24"/>
          <w:szCs w:val="28"/>
        </w:rPr>
        <w:t xml:space="preserve">USD LIBOR Index Cessation Event; </w:t>
      </w:r>
    </w:p>
    <w:p w14:paraId="49775957"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“Published USD ISR Fallback Rate” means the rate calculated in accordance with the formula set forth in the definition of Calculated USD ISR Fallback Rate, as provided by the administrator thereof (or any successor administrator);</w:t>
      </w:r>
    </w:p>
    <w:p w14:paraId="02AB35FA"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“USD LIBOR” means the U.S. Dollar wholesale funding rate known as U.S. Dollar LIBOR (London Interbank Offered Rate) provided by ICE Benchmark Administration Limited, as the administrator of the benchmark, (or a successor administrator);</w:t>
      </w:r>
    </w:p>
    <w:p w14:paraId="7D42635A" w14:textId="77777777" w:rsidR="00245513" w:rsidRDefault="00245513" w:rsidP="00F35457">
      <w:pPr>
        <w:pStyle w:val="Body"/>
        <w:ind w:left="567"/>
        <w:rPr>
          <w:rFonts w:ascii="Times New Roman" w:hAnsi="Times New Roman"/>
          <w:b/>
          <w:bCs/>
          <w:i/>
          <w:iCs/>
          <w:sz w:val="24"/>
          <w:szCs w:val="28"/>
        </w:rPr>
      </w:pPr>
      <w:r>
        <w:rPr>
          <w:rFonts w:ascii="Times New Roman" w:hAnsi="Times New Roman"/>
          <w:sz w:val="24"/>
          <w:szCs w:val="28"/>
        </w:rPr>
        <w:lastRenderedPageBreak/>
        <w:t>“USD LIBOR ICE Swap Rate-15:00” means</w:t>
      </w:r>
      <w:r w:rsidRPr="00C60962">
        <w:t xml:space="preserve"> </w:t>
      </w:r>
      <w:r w:rsidRPr="00C60962">
        <w:rPr>
          <w:rFonts w:ascii="Times New Roman" w:hAnsi="Times New Roman"/>
          <w:sz w:val="24"/>
          <w:szCs w:val="28"/>
        </w:rPr>
        <w:t xml:space="preserve">the </w:t>
      </w:r>
      <w:r>
        <w:rPr>
          <w:rFonts w:ascii="Times New Roman" w:hAnsi="Times New Roman"/>
          <w:sz w:val="24"/>
          <w:szCs w:val="28"/>
        </w:rPr>
        <w:t xml:space="preserve">3:00 p.m., New York City time, benchmark for the mid-price for the fixed leg of a </w:t>
      </w:r>
      <w:r w:rsidRPr="00C60962">
        <w:rPr>
          <w:rFonts w:ascii="Times New Roman" w:hAnsi="Times New Roman"/>
          <w:sz w:val="24"/>
          <w:szCs w:val="28"/>
        </w:rPr>
        <w:t xml:space="preserve">fixed-for-floating </w:t>
      </w:r>
      <w:r>
        <w:rPr>
          <w:rFonts w:ascii="Times New Roman" w:hAnsi="Times New Roman"/>
          <w:sz w:val="24"/>
          <w:szCs w:val="28"/>
        </w:rPr>
        <w:t>U.S. Dollar</w:t>
      </w:r>
      <w:r w:rsidRPr="00C60962">
        <w:rPr>
          <w:rFonts w:ascii="Times New Roman" w:hAnsi="Times New Roman"/>
          <w:sz w:val="24"/>
          <w:szCs w:val="28"/>
        </w:rPr>
        <w:t xml:space="preserve"> swap transaction where the floating leg references </w:t>
      </w:r>
      <w:r>
        <w:rPr>
          <w:rFonts w:ascii="Times New Roman" w:hAnsi="Times New Roman"/>
          <w:sz w:val="24"/>
          <w:szCs w:val="28"/>
        </w:rPr>
        <w:t>USD LIBOR</w:t>
      </w:r>
      <w:r w:rsidRPr="00C60962">
        <w:rPr>
          <w:rFonts w:ascii="Times New Roman" w:hAnsi="Times New Roman"/>
          <w:sz w:val="24"/>
          <w:szCs w:val="28"/>
        </w:rPr>
        <w:t>, as provided by ICE Benchmark Administration Limited as the administrator of the benchmark (or a successor administrator)</w:t>
      </w:r>
      <w:r>
        <w:rPr>
          <w:rFonts w:ascii="Times New Roman" w:hAnsi="Times New Roman"/>
          <w:sz w:val="24"/>
          <w:szCs w:val="28"/>
        </w:rPr>
        <w:t>;</w:t>
      </w:r>
    </w:p>
    <w:p w14:paraId="76EA61FD"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“USD </w:t>
      </w:r>
      <w:r w:rsidRPr="00714A56">
        <w:rPr>
          <w:rFonts w:ascii="Times New Roman" w:hAnsi="Times New Roman"/>
          <w:sz w:val="24"/>
          <w:szCs w:val="28"/>
        </w:rPr>
        <w:t>LIBOR Index Cessation Effective Date”</w:t>
      </w:r>
      <w:r>
        <w:rPr>
          <w:rFonts w:ascii="Times New Roman" w:hAnsi="Times New Roman"/>
          <w:sz w:val="24"/>
          <w:szCs w:val="28"/>
        </w:rPr>
        <w:t xml:space="preserve"> means, </w:t>
      </w:r>
      <w:r w:rsidRPr="00494D08">
        <w:rPr>
          <w:rFonts w:ascii="Times New Roman" w:hAnsi="Times New Roman"/>
          <w:sz w:val="24"/>
          <w:szCs w:val="28"/>
        </w:rPr>
        <w:t>in respe</w:t>
      </w:r>
      <w:r>
        <w:rPr>
          <w:rFonts w:ascii="Times New Roman" w:hAnsi="Times New Roman"/>
          <w:sz w:val="24"/>
          <w:szCs w:val="28"/>
        </w:rPr>
        <w:t>ct of a USD LIBOR Index Cessation Event for the Applicable USD Tenor</w:t>
      </w:r>
      <w:r w:rsidRPr="00494D08">
        <w:rPr>
          <w:rFonts w:ascii="Times New Roman" w:hAnsi="Times New Roman"/>
          <w:sz w:val="24"/>
          <w:szCs w:val="28"/>
        </w:rPr>
        <w:t xml:space="preserve">, the first date on which </w:t>
      </w:r>
      <w:r>
        <w:rPr>
          <w:rFonts w:ascii="Times New Roman" w:hAnsi="Times New Roman"/>
          <w:sz w:val="24"/>
          <w:szCs w:val="28"/>
        </w:rPr>
        <w:t>USD LIBOR</w:t>
      </w:r>
      <w:r w:rsidRPr="00494D08">
        <w:rPr>
          <w:rFonts w:ascii="Times New Roman" w:hAnsi="Times New Roman"/>
          <w:sz w:val="24"/>
          <w:szCs w:val="28"/>
        </w:rPr>
        <w:t xml:space="preserve"> </w:t>
      </w:r>
      <w:r>
        <w:rPr>
          <w:rFonts w:ascii="Times New Roman" w:hAnsi="Times New Roman"/>
          <w:sz w:val="24"/>
          <w:szCs w:val="28"/>
        </w:rPr>
        <w:t xml:space="preserve">for that Applicable USD Tenor would ordinarily have been provided and </w:t>
      </w:r>
      <w:r w:rsidRPr="00494D08">
        <w:rPr>
          <w:rFonts w:ascii="Times New Roman" w:hAnsi="Times New Roman"/>
          <w:sz w:val="24"/>
          <w:szCs w:val="28"/>
        </w:rPr>
        <w:t>is either (</w:t>
      </w:r>
      <w:r>
        <w:rPr>
          <w:rFonts w:ascii="Times New Roman" w:hAnsi="Times New Roman"/>
          <w:sz w:val="24"/>
          <w:szCs w:val="28"/>
        </w:rPr>
        <w:t>A</w:t>
      </w:r>
      <w:r w:rsidRPr="00494D08">
        <w:rPr>
          <w:rFonts w:ascii="Times New Roman" w:hAnsi="Times New Roman"/>
          <w:sz w:val="24"/>
          <w:szCs w:val="28"/>
        </w:rPr>
        <w:t xml:space="preserve">) Non-Representative by reference to the most recent statement or publication contemplated in </w:t>
      </w:r>
      <w:r>
        <w:rPr>
          <w:rFonts w:ascii="Times New Roman" w:hAnsi="Times New Roman"/>
          <w:sz w:val="24"/>
          <w:szCs w:val="28"/>
        </w:rPr>
        <w:t>subparagraph (A) or (B)(III) (as applicable) of the definition of USD LIBOR Index Cessation Event</w:t>
      </w:r>
      <w:r w:rsidRPr="00494D08">
        <w:rPr>
          <w:rFonts w:ascii="Times New Roman" w:hAnsi="Times New Roman"/>
          <w:sz w:val="24"/>
          <w:szCs w:val="28"/>
        </w:rPr>
        <w:t xml:space="preserve"> and even if </w:t>
      </w:r>
      <w:r>
        <w:rPr>
          <w:rFonts w:ascii="Times New Roman" w:hAnsi="Times New Roman"/>
          <w:sz w:val="24"/>
          <w:szCs w:val="28"/>
        </w:rPr>
        <w:t>USD LIBOR</w:t>
      </w:r>
      <w:r w:rsidRPr="00494D08">
        <w:rPr>
          <w:rFonts w:ascii="Times New Roman" w:hAnsi="Times New Roman"/>
          <w:sz w:val="24"/>
          <w:szCs w:val="28"/>
        </w:rPr>
        <w:t xml:space="preserve"> continues to be provided on such date or (</w:t>
      </w:r>
      <w:r>
        <w:rPr>
          <w:rFonts w:ascii="Times New Roman" w:hAnsi="Times New Roman"/>
          <w:sz w:val="24"/>
          <w:szCs w:val="28"/>
        </w:rPr>
        <w:t>B</w:t>
      </w:r>
      <w:r w:rsidRPr="00494D08">
        <w:rPr>
          <w:rFonts w:ascii="Times New Roman" w:hAnsi="Times New Roman"/>
          <w:sz w:val="24"/>
          <w:szCs w:val="28"/>
        </w:rPr>
        <w:t>) no longer provided</w:t>
      </w:r>
      <w:r>
        <w:rPr>
          <w:rFonts w:ascii="Times New Roman" w:hAnsi="Times New Roman"/>
          <w:sz w:val="24"/>
          <w:szCs w:val="28"/>
        </w:rPr>
        <w:t xml:space="preserve">; </w:t>
      </w:r>
    </w:p>
    <w:p w14:paraId="18BE2637" w14:textId="77777777" w:rsidR="00245513" w:rsidRDefault="00245513" w:rsidP="00F35457">
      <w:pPr>
        <w:pStyle w:val="Body"/>
        <w:ind w:left="567"/>
        <w:rPr>
          <w:rFonts w:ascii="Times New Roman" w:hAnsi="Times New Roman"/>
          <w:sz w:val="24"/>
          <w:szCs w:val="28"/>
        </w:rPr>
      </w:pPr>
      <w:r>
        <w:rPr>
          <w:rFonts w:ascii="Times New Roman" w:hAnsi="Times New Roman"/>
          <w:sz w:val="24"/>
          <w:szCs w:val="28"/>
        </w:rPr>
        <w:t xml:space="preserve">“USD LIBOR Index Cessation Event” means, in respect of USD LIBOR for the Applicable USD Tenor: </w:t>
      </w:r>
    </w:p>
    <w:p w14:paraId="51CCD6D5" w14:textId="77777777" w:rsidR="00245513" w:rsidRDefault="00245513" w:rsidP="00F35457">
      <w:pPr>
        <w:pStyle w:val="Body"/>
        <w:numPr>
          <w:ilvl w:val="0"/>
          <w:numId w:val="68"/>
        </w:numPr>
        <w:ind w:left="1276"/>
        <w:rPr>
          <w:rFonts w:ascii="Times New Roman" w:hAnsi="Times New Roman"/>
          <w:sz w:val="24"/>
          <w:szCs w:val="28"/>
        </w:rPr>
      </w:pPr>
      <w:r>
        <w:rPr>
          <w:rFonts w:ascii="Times New Roman" w:hAnsi="Times New Roman"/>
          <w:sz w:val="24"/>
          <w:szCs w:val="28"/>
        </w:rPr>
        <w:t>the statement by the Financial Conduct Authority on 5 March 2021 that USD LIBOR for the Applicable USD Tenor would be Non-Representative after 30 June 2023; or</w:t>
      </w:r>
    </w:p>
    <w:p w14:paraId="3A5A94D4" w14:textId="77777777" w:rsidR="00245513" w:rsidRDefault="00245513" w:rsidP="00F35457">
      <w:pPr>
        <w:pStyle w:val="Body"/>
        <w:numPr>
          <w:ilvl w:val="0"/>
          <w:numId w:val="68"/>
        </w:numPr>
        <w:ind w:left="1276"/>
        <w:rPr>
          <w:rFonts w:ascii="Times New Roman" w:hAnsi="Times New Roman"/>
          <w:sz w:val="24"/>
          <w:szCs w:val="28"/>
        </w:rPr>
      </w:pPr>
      <w:r>
        <w:rPr>
          <w:rFonts w:ascii="Times New Roman" w:hAnsi="Times New Roman"/>
          <w:sz w:val="24"/>
          <w:szCs w:val="28"/>
        </w:rPr>
        <w:t>the occurrence of any of the following events:</w:t>
      </w:r>
    </w:p>
    <w:p w14:paraId="400C4EA0" w14:textId="77777777" w:rsidR="00245513" w:rsidRDefault="00245513" w:rsidP="00F35457">
      <w:pPr>
        <w:pStyle w:val="Body"/>
        <w:numPr>
          <w:ilvl w:val="1"/>
          <w:numId w:val="68"/>
        </w:numPr>
        <w:ind w:left="1843" w:hanging="567"/>
        <w:rPr>
          <w:rFonts w:ascii="Times New Roman" w:hAnsi="Times New Roman"/>
          <w:sz w:val="24"/>
          <w:szCs w:val="28"/>
        </w:rPr>
      </w:pPr>
      <w:r w:rsidRPr="002920B4">
        <w:rPr>
          <w:rFonts w:ascii="Times New Roman" w:hAnsi="Times New Roman"/>
          <w:sz w:val="24"/>
          <w:szCs w:val="28"/>
        </w:rPr>
        <w:t xml:space="preserve">a public statement or publication of information by or on behalf of the administrator of </w:t>
      </w:r>
      <w:r>
        <w:rPr>
          <w:rFonts w:ascii="Times New Roman" w:hAnsi="Times New Roman"/>
          <w:sz w:val="24"/>
          <w:szCs w:val="28"/>
        </w:rPr>
        <w:t>USD LIBOR</w:t>
      </w:r>
      <w:r w:rsidRPr="002920B4">
        <w:rPr>
          <w:rFonts w:ascii="Times New Roman" w:hAnsi="Times New Roman"/>
          <w:sz w:val="24"/>
          <w:szCs w:val="28"/>
        </w:rPr>
        <w:t xml:space="preserve"> announcing that it has ceased or will cease to provide </w:t>
      </w:r>
      <w:r>
        <w:rPr>
          <w:rFonts w:ascii="Times New Roman" w:hAnsi="Times New Roman"/>
          <w:sz w:val="24"/>
          <w:szCs w:val="28"/>
        </w:rPr>
        <w:t>USD LIBOR</w:t>
      </w:r>
      <w:r w:rsidRPr="002920B4">
        <w:rPr>
          <w:rFonts w:ascii="Times New Roman" w:hAnsi="Times New Roman"/>
          <w:sz w:val="24"/>
          <w:szCs w:val="28"/>
        </w:rPr>
        <w:t xml:space="preserve"> </w:t>
      </w:r>
      <w:r>
        <w:rPr>
          <w:rFonts w:ascii="Times New Roman" w:hAnsi="Times New Roman"/>
          <w:sz w:val="24"/>
          <w:szCs w:val="28"/>
        </w:rPr>
        <w:t xml:space="preserve">for the Applicable USD Tenor </w:t>
      </w:r>
      <w:r w:rsidRPr="002920B4">
        <w:rPr>
          <w:rFonts w:ascii="Times New Roman" w:hAnsi="Times New Roman"/>
          <w:sz w:val="24"/>
          <w:szCs w:val="28"/>
        </w:rPr>
        <w:t xml:space="preserve">permanently or indefinitely, provided that, at the time of the statement or publication, there is no successor administrator that will continue to provide </w:t>
      </w:r>
      <w:r>
        <w:rPr>
          <w:rFonts w:ascii="Times New Roman" w:hAnsi="Times New Roman"/>
          <w:sz w:val="24"/>
          <w:szCs w:val="28"/>
        </w:rPr>
        <w:t>USD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2920B4">
        <w:rPr>
          <w:rFonts w:ascii="Times New Roman" w:hAnsi="Times New Roman"/>
          <w:sz w:val="24"/>
          <w:szCs w:val="28"/>
        </w:rPr>
        <w:t>;</w:t>
      </w:r>
    </w:p>
    <w:p w14:paraId="33312026" w14:textId="77777777" w:rsidR="00245513" w:rsidRDefault="00245513" w:rsidP="00F35457">
      <w:pPr>
        <w:pStyle w:val="Body"/>
        <w:numPr>
          <w:ilvl w:val="1"/>
          <w:numId w:val="68"/>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w:t>
      </w:r>
      <w:r>
        <w:rPr>
          <w:rFonts w:ascii="Times New Roman" w:hAnsi="Times New Roman"/>
          <w:sz w:val="24"/>
          <w:szCs w:val="28"/>
        </w:rPr>
        <w:t>USD</w:t>
      </w:r>
      <w:r w:rsidRPr="00935CA9">
        <w:rPr>
          <w:rFonts w:ascii="Times New Roman" w:hAnsi="Times New Roman"/>
          <w:sz w:val="24"/>
          <w:szCs w:val="28"/>
        </w:rPr>
        <w:t xml:space="preserve"> LIBOR, the central bank for the currency of </w:t>
      </w:r>
      <w:r>
        <w:rPr>
          <w:rFonts w:ascii="Times New Roman" w:hAnsi="Times New Roman"/>
          <w:sz w:val="24"/>
          <w:szCs w:val="28"/>
        </w:rPr>
        <w:t>USD</w:t>
      </w:r>
      <w:r w:rsidRPr="00935CA9">
        <w:rPr>
          <w:rFonts w:ascii="Times New Roman" w:hAnsi="Times New Roman"/>
          <w:sz w:val="24"/>
          <w:szCs w:val="28"/>
        </w:rPr>
        <w:t xml:space="preserve"> LIBOR, an insolvency official with jurisdiction over the administrator for </w:t>
      </w:r>
      <w:r>
        <w:rPr>
          <w:rFonts w:ascii="Times New Roman" w:hAnsi="Times New Roman"/>
          <w:sz w:val="24"/>
          <w:szCs w:val="28"/>
        </w:rPr>
        <w:t>USD</w:t>
      </w:r>
      <w:r w:rsidRPr="00935CA9">
        <w:rPr>
          <w:rFonts w:ascii="Times New Roman" w:hAnsi="Times New Roman"/>
          <w:sz w:val="24"/>
          <w:szCs w:val="28"/>
        </w:rPr>
        <w:t xml:space="preserve"> LIBOR, a resolution authority with jurisdiction over the administrator for </w:t>
      </w:r>
      <w:r>
        <w:rPr>
          <w:rFonts w:ascii="Times New Roman" w:hAnsi="Times New Roman"/>
          <w:sz w:val="24"/>
          <w:szCs w:val="28"/>
        </w:rPr>
        <w:t>USD</w:t>
      </w:r>
      <w:r w:rsidRPr="00935CA9">
        <w:rPr>
          <w:rFonts w:ascii="Times New Roman" w:hAnsi="Times New Roman"/>
          <w:sz w:val="24"/>
          <w:szCs w:val="28"/>
        </w:rPr>
        <w:t xml:space="preserve"> LIBOR or a court or an entity with similar insolvency or resolution authority over the administrator for </w:t>
      </w:r>
      <w:r>
        <w:rPr>
          <w:rFonts w:ascii="Times New Roman" w:hAnsi="Times New Roman"/>
          <w:sz w:val="24"/>
          <w:szCs w:val="28"/>
        </w:rPr>
        <w:t>USD</w:t>
      </w:r>
      <w:r w:rsidRPr="00935CA9">
        <w:rPr>
          <w:rFonts w:ascii="Times New Roman" w:hAnsi="Times New Roman"/>
          <w:sz w:val="24"/>
          <w:szCs w:val="28"/>
        </w:rPr>
        <w:t xml:space="preserve"> LIBOR, which states that the administrator of </w:t>
      </w:r>
      <w:r>
        <w:rPr>
          <w:rFonts w:ascii="Times New Roman" w:hAnsi="Times New Roman"/>
          <w:sz w:val="24"/>
          <w:szCs w:val="28"/>
        </w:rPr>
        <w:t>USD</w:t>
      </w:r>
      <w:r w:rsidRPr="00935CA9">
        <w:rPr>
          <w:rFonts w:ascii="Times New Roman" w:hAnsi="Times New Roman"/>
          <w:sz w:val="24"/>
          <w:szCs w:val="28"/>
        </w:rPr>
        <w:t xml:space="preserve"> LIBOR has ceased or will cease to provide </w:t>
      </w:r>
      <w:r>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 xml:space="preserve">for the Applicable USD Tenor </w:t>
      </w:r>
      <w:r w:rsidRPr="00935CA9">
        <w:rPr>
          <w:rFonts w:ascii="Times New Roman" w:hAnsi="Times New Roman"/>
          <w:sz w:val="24"/>
          <w:szCs w:val="28"/>
        </w:rPr>
        <w:t xml:space="preserve">permanently or indefinitely, provided that, at the time of the </w:t>
      </w:r>
      <w:r w:rsidRPr="00935CA9">
        <w:rPr>
          <w:rFonts w:ascii="Times New Roman" w:hAnsi="Times New Roman"/>
          <w:sz w:val="24"/>
          <w:szCs w:val="28"/>
        </w:rPr>
        <w:lastRenderedPageBreak/>
        <w:t xml:space="preserve">statement or publication, there is no successor administrator that will continue to provide </w:t>
      </w:r>
      <w:r>
        <w:rPr>
          <w:rFonts w:ascii="Times New Roman" w:hAnsi="Times New Roman"/>
          <w:sz w:val="24"/>
          <w:szCs w:val="28"/>
        </w:rPr>
        <w:t>USD</w:t>
      </w:r>
      <w:r w:rsidRPr="00935CA9">
        <w:rPr>
          <w:rFonts w:ascii="Times New Roman" w:hAnsi="Times New Roman"/>
          <w:sz w:val="24"/>
          <w:szCs w:val="28"/>
        </w:rPr>
        <w:t xml:space="preserve"> LIBOR</w:t>
      </w:r>
      <w:r w:rsidRPr="00E77B83">
        <w:rPr>
          <w:rFonts w:ascii="Times New Roman" w:hAnsi="Times New Roman"/>
          <w:sz w:val="24"/>
          <w:szCs w:val="28"/>
        </w:rPr>
        <w:t xml:space="preserve"> </w:t>
      </w:r>
      <w:r>
        <w:rPr>
          <w:rFonts w:ascii="Times New Roman" w:hAnsi="Times New Roman"/>
          <w:sz w:val="24"/>
          <w:szCs w:val="28"/>
        </w:rPr>
        <w:t>for the Applicable USD Tenor</w:t>
      </w:r>
      <w:r w:rsidRPr="00935CA9">
        <w:rPr>
          <w:rFonts w:ascii="Times New Roman" w:hAnsi="Times New Roman"/>
          <w:sz w:val="24"/>
          <w:szCs w:val="28"/>
        </w:rPr>
        <w:t>; or</w:t>
      </w:r>
    </w:p>
    <w:p w14:paraId="7EAB2B57" w14:textId="77777777" w:rsidR="00245513" w:rsidRPr="0009043C" w:rsidRDefault="00245513" w:rsidP="00F35457">
      <w:pPr>
        <w:pStyle w:val="Body"/>
        <w:numPr>
          <w:ilvl w:val="1"/>
          <w:numId w:val="68"/>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w:t>
      </w:r>
      <w:r>
        <w:rPr>
          <w:rFonts w:ascii="Times New Roman" w:hAnsi="Times New Roman"/>
          <w:sz w:val="24"/>
          <w:szCs w:val="28"/>
        </w:rPr>
        <w:t>USD</w:t>
      </w:r>
      <w:r w:rsidRPr="00935CA9">
        <w:rPr>
          <w:rFonts w:ascii="Times New Roman" w:hAnsi="Times New Roman"/>
          <w:sz w:val="24"/>
          <w:szCs w:val="28"/>
        </w:rPr>
        <w:t xml:space="preserve"> LIBOR announcing that (A) the regulatory supervisor has determined that </w:t>
      </w:r>
      <w:r>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 xml:space="preserve">for the Applicable USD Tenor </w:t>
      </w:r>
      <w:r w:rsidRPr="00935CA9">
        <w:rPr>
          <w:rFonts w:ascii="Times New Roman" w:hAnsi="Times New Roman"/>
          <w:sz w:val="24"/>
          <w:szCs w:val="28"/>
        </w:rPr>
        <w:t xml:space="preserve">is no longer, or as of a specified future date will no longer be, representative of the underlying market and economic reality that </w:t>
      </w:r>
      <w:r>
        <w:rPr>
          <w:rFonts w:ascii="Times New Roman" w:hAnsi="Times New Roman"/>
          <w:sz w:val="24"/>
          <w:szCs w:val="28"/>
        </w:rPr>
        <w:t>USD</w:t>
      </w:r>
      <w:r w:rsidRPr="00935CA9">
        <w:rPr>
          <w:rFonts w:ascii="Times New Roman" w:hAnsi="Times New Roman"/>
          <w:sz w:val="24"/>
          <w:szCs w:val="28"/>
        </w:rPr>
        <w:t xml:space="preserve"> LIBOR </w:t>
      </w:r>
      <w:r>
        <w:rPr>
          <w:rFonts w:ascii="Times New Roman" w:hAnsi="Times New Roman"/>
          <w:sz w:val="24"/>
          <w:szCs w:val="28"/>
        </w:rPr>
        <w:t xml:space="preserve">for that Applicable USD Tenor </w:t>
      </w:r>
      <w:r w:rsidRPr="00935CA9">
        <w:rPr>
          <w:rFonts w:ascii="Times New Roman" w:hAnsi="Times New Roman"/>
          <w:sz w:val="24"/>
          <w:szCs w:val="28"/>
        </w:rPr>
        <w:t>is intended to measure and that representativeness will not be restored and (B) it is being made in the awareness that the statement or publication will engage certain contractual triggers for fallbacks activated by pre-cessation announcements by such supervisor (howsoever described) in contracts</w:t>
      </w:r>
      <w:r>
        <w:rPr>
          <w:rFonts w:ascii="Times New Roman" w:hAnsi="Times New Roman"/>
          <w:sz w:val="24"/>
          <w:szCs w:val="28"/>
        </w:rPr>
        <w:t>; and</w:t>
      </w:r>
    </w:p>
    <w:p w14:paraId="07AAAB22" w14:textId="77777777" w:rsidR="00245513" w:rsidRPr="0067371C" w:rsidRDefault="00245513" w:rsidP="00F35457">
      <w:pPr>
        <w:pStyle w:val="Body"/>
        <w:ind w:left="567"/>
        <w:rPr>
          <w:rFonts w:ascii="Times New Roman" w:hAnsi="Times New Roman"/>
          <w:sz w:val="24"/>
          <w:szCs w:val="28"/>
        </w:rPr>
      </w:pPr>
      <w:r>
        <w:rPr>
          <w:rFonts w:ascii="Times New Roman" w:hAnsi="Times New Roman"/>
          <w:sz w:val="24"/>
          <w:szCs w:val="28"/>
        </w:rPr>
        <w:t xml:space="preserve">“USD SOFR ICE Swap Rate” </w:t>
      </w:r>
      <w:r w:rsidRPr="00077B98">
        <w:rPr>
          <w:rFonts w:ascii="Times New Roman" w:hAnsi="Times New Roman"/>
          <w:sz w:val="24"/>
          <w:szCs w:val="28"/>
        </w:rPr>
        <w:t xml:space="preserve">means the </w:t>
      </w:r>
      <w:r>
        <w:rPr>
          <w:rFonts w:ascii="Times New Roman" w:hAnsi="Times New Roman"/>
          <w:sz w:val="24"/>
          <w:szCs w:val="28"/>
        </w:rPr>
        <w:t xml:space="preserve">benchmark </w:t>
      </w:r>
      <w:r w:rsidRPr="00077B98">
        <w:rPr>
          <w:rFonts w:ascii="Times New Roman" w:hAnsi="Times New Roman"/>
          <w:sz w:val="24"/>
          <w:szCs w:val="28"/>
        </w:rPr>
        <w:t xml:space="preserve">for </w:t>
      </w:r>
      <w:r>
        <w:rPr>
          <w:rFonts w:ascii="Times New Roman" w:hAnsi="Times New Roman"/>
          <w:sz w:val="24"/>
          <w:szCs w:val="28"/>
        </w:rPr>
        <w:t xml:space="preserve">the mid-price for the fixed leg of a </w:t>
      </w:r>
      <w:r w:rsidRPr="00077B98">
        <w:rPr>
          <w:rFonts w:ascii="Times New Roman" w:hAnsi="Times New Roman"/>
          <w:sz w:val="24"/>
          <w:szCs w:val="28"/>
        </w:rPr>
        <w:t xml:space="preserve">fixed-for-floating </w:t>
      </w:r>
      <w:r>
        <w:rPr>
          <w:rFonts w:ascii="Times New Roman" w:hAnsi="Times New Roman"/>
          <w:sz w:val="24"/>
          <w:szCs w:val="28"/>
        </w:rPr>
        <w:t xml:space="preserve">U.S. Dollar </w:t>
      </w:r>
      <w:r w:rsidRPr="00077B98">
        <w:rPr>
          <w:rFonts w:ascii="Times New Roman" w:hAnsi="Times New Roman"/>
          <w:sz w:val="24"/>
          <w:szCs w:val="28"/>
        </w:rPr>
        <w:t xml:space="preserve">swap transaction where the floating leg references the </w:t>
      </w:r>
      <w:r>
        <w:rPr>
          <w:rFonts w:ascii="Times New Roman" w:hAnsi="Times New Roman"/>
          <w:sz w:val="24"/>
          <w:szCs w:val="28"/>
        </w:rPr>
        <w:t>S</w:t>
      </w:r>
      <w:r w:rsidRPr="00562AB7">
        <w:rPr>
          <w:rFonts w:ascii="Times New Roman" w:hAnsi="Times New Roman"/>
          <w:sz w:val="24"/>
          <w:szCs w:val="28"/>
        </w:rPr>
        <w:t xml:space="preserve">ecured </w:t>
      </w:r>
      <w:r>
        <w:rPr>
          <w:rFonts w:ascii="Times New Roman" w:hAnsi="Times New Roman"/>
          <w:sz w:val="24"/>
          <w:szCs w:val="28"/>
        </w:rPr>
        <w:t>O</w:t>
      </w:r>
      <w:r w:rsidRPr="00562AB7">
        <w:rPr>
          <w:rFonts w:ascii="Times New Roman" w:hAnsi="Times New Roman"/>
          <w:sz w:val="24"/>
          <w:szCs w:val="28"/>
        </w:rPr>
        <w:t xml:space="preserve">vernight </w:t>
      </w:r>
      <w:r>
        <w:rPr>
          <w:rFonts w:ascii="Times New Roman" w:hAnsi="Times New Roman"/>
          <w:sz w:val="24"/>
          <w:szCs w:val="28"/>
        </w:rPr>
        <w:t>F</w:t>
      </w:r>
      <w:r w:rsidRPr="00562AB7">
        <w:rPr>
          <w:rFonts w:ascii="Times New Roman" w:hAnsi="Times New Roman"/>
          <w:sz w:val="24"/>
          <w:szCs w:val="28"/>
        </w:rPr>
        <w:t xml:space="preserve">inancing </w:t>
      </w:r>
      <w:r>
        <w:rPr>
          <w:rFonts w:ascii="Times New Roman" w:hAnsi="Times New Roman"/>
          <w:sz w:val="24"/>
          <w:szCs w:val="28"/>
        </w:rPr>
        <w:t>R</w:t>
      </w:r>
      <w:r w:rsidRPr="00562AB7">
        <w:rPr>
          <w:rFonts w:ascii="Times New Roman" w:hAnsi="Times New Roman"/>
          <w:sz w:val="24"/>
          <w:szCs w:val="28"/>
        </w:rPr>
        <w:t>ate</w:t>
      </w:r>
      <w:r>
        <w:rPr>
          <w:rFonts w:ascii="Times New Roman" w:hAnsi="Times New Roman"/>
          <w:sz w:val="24"/>
          <w:szCs w:val="28"/>
        </w:rPr>
        <w:t xml:space="preserve"> </w:t>
      </w:r>
      <w:r w:rsidRPr="00077B98">
        <w:rPr>
          <w:rFonts w:ascii="Times New Roman" w:hAnsi="Times New Roman"/>
          <w:sz w:val="24"/>
          <w:szCs w:val="28"/>
        </w:rPr>
        <w:t xml:space="preserve">administered by the </w:t>
      </w:r>
      <w:r w:rsidRPr="002C4D2B">
        <w:rPr>
          <w:rFonts w:ascii="Times New Roman" w:hAnsi="Times New Roman"/>
          <w:sz w:val="24"/>
          <w:szCs w:val="28"/>
        </w:rPr>
        <w:t xml:space="preserve">Federal Reserve Bank of New York </w:t>
      </w:r>
      <w:r w:rsidRPr="00077B98">
        <w:rPr>
          <w:rFonts w:ascii="Times New Roman" w:hAnsi="Times New Roman"/>
          <w:sz w:val="24"/>
          <w:szCs w:val="28"/>
        </w:rPr>
        <w:t>(or any successor administrator) (SO</w:t>
      </w:r>
      <w:r>
        <w:rPr>
          <w:rFonts w:ascii="Times New Roman" w:hAnsi="Times New Roman"/>
          <w:sz w:val="24"/>
          <w:szCs w:val="28"/>
        </w:rPr>
        <w:t>FR</w:t>
      </w:r>
      <w:r w:rsidRPr="00077B98">
        <w:rPr>
          <w:rFonts w:ascii="Times New Roman" w:hAnsi="Times New Roman"/>
          <w:sz w:val="24"/>
          <w:szCs w:val="28"/>
        </w:rPr>
        <w:t>)</w:t>
      </w:r>
      <w:r>
        <w:rPr>
          <w:rFonts w:ascii="Times New Roman" w:hAnsi="Times New Roman"/>
          <w:sz w:val="24"/>
          <w:szCs w:val="28"/>
        </w:rPr>
        <w:t xml:space="preserve"> </w:t>
      </w:r>
      <w:r w:rsidRPr="00AA6B23">
        <w:rPr>
          <w:rFonts w:ascii="Times New Roman" w:hAnsi="Times New Roman"/>
          <w:sz w:val="24"/>
          <w:szCs w:val="28"/>
        </w:rPr>
        <w:t>and both the fixed leg and floating leg are paid annually</w:t>
      </w:r>
      <w:r w:rsidRPr="00077B98">
        <w:rPr>
          <w:rFonts w:ascii="Times New Roman" w:hAnsi="Times New Roman"/>
          <w:sz w:val="24"/>
          <w:szCs w:val="28"/>
        </w:rPr>
        <w:t>, as provided by ICE Benchmark Administration Limited as the administrator of the benchmark (or a successor administrator)</w:t>
      </w:r>
      <w:r>
        <w:rPr>
          <w:rFonts w:ascii="Times New Roman" w:hAnsi="Times New Roman"/>
          <w:sz w:val="24"/>
          <w:szCs w:val="28"/>
        </w:rPr>
        <w:t>.</w:t>
      </w:r>
      <w:r w:rsidRPr="00AA6B23">
        <w:t xml:space="preserve"> </w:t>
      </w:r>
    </w:p>
    <w:bookmarkEnd w:id="10"/>
    <w:p w14:paraId="6504B740" w14:textId="00F70498" w:rsidR="00245513" w:rsidRDefault="00245513">
      <w:pPr>
        <w:spacing w:after="160" w:line="259" w:lineRule="auto"/>
        <w:rPr>
          <w:rFonts w:ascii="Times New Roman" w:hAnsi="Times New Roman" w:cs="Times New Roman"/>
          <w:kern w:val="20"/>
          <w:sz w:val="24"/>
          <w:szCs w:val="28"/>
        </w:rPr>
      </w:pPr>
      <w:r>
        <w:rPr>
          <w:rFonts w:ascii="Times New Roman" w:hAnsi="Times New Roman"/>
          <w:sz w:val="24"/>
          <w:szCs w:val="28"/>
        </w:rPr>
        <w:br w:type="page"/>
      </w:r>
    </w:p>
    <w:p w14:paraId="1E14C851" w14:textId="4C11E180" w:rsidR="00B81FB4" w:rsidRPr="002D61AE" w:rsidRDefault="005C2BF5" w:rsidP="00F116E2">
      <w:pPr>
        <w:pStyle w:val="Body"/>
        <w:numPr>
          <w:ilvl w:val="0"/>
          <w:numId w:val="60"/>
        </w:numPr>
        <w:ind w:left="567" w:hanging="567"/>
        <w:rPr>
          <w:rFonts w:ascii="Times New Roman" w:hAnsi="Times New Roman"/>
          <w:sz w:val="24"/>
          <w:szCs w:val="28"/>
        </w:rPr>
      </w:pPr>
      <w:r w:rsidRPr="008A7F43">
        <w:rPr>
          <w:rFonts w:ascii="Times New Roman" w:hAnsi="Times New Roman"/>
          <w:sz w:val="24"/>
          <w:szCs w:val="28"/>
        </w:rPr>
        <w:lastRenderedPageBreak/>
        <w:t>Section 8.5 (</w:t>
      </w:r>
      <w:r w:rsidRPr="008A7F43">
        <w:rPr>
          <w:rFonts w:ascii="Times New Roman" w:hAnsi="Times New Roman"/>
          <w:i/>
          <w:iCs/>
          <w:sz w:val="24"/>
          <w:szCs w:val="28"/>
        </w:rPr>
        <w:t>Discontinued Rates Maturities</w:t>
      </w:r>
      <w:r w:rsidRPr="008A7F43">
        <w:rPr>
          <w:rFonts w:ascii="Times New Roman" w:hAnsi="Times New Roman"/>
          <w:sz w:val="24"/>
          <w:szCs w:val="28"/>
        </w:rPr>
        <w:t xml:space="preserve">) is amended by including the words </w:t>
      </w:r>
      <w:r w:rsidR="00426F39">
        <w:rPr>
          <w:rFonts w:ascii="Times New Roman" w:hAnsi="Times New Roman"/>
          <w:sz w:val="24"/>
          <w:szCs w:val="28"/>
        </w:rPr>
        <w:t>“USD-ISDA-Swap Rate,</w:t>
      </w:r>
      <w:r w:rsidR="004C6FAD">
        <w:rPr>
          <w:rFonts w:ascii="Times New Roman" w:hAnsi="Times New Roman"/>
          <w:sz w:val="24"/>
          <w:szCs w:val="28"/>
        </w:rPr>
        <w:t xml:space="preserve"> USD-ISDA-Swap Rate-3:00, USD-ISDAFIX3-Swap Rate, USD-ISDAFIX3-Swap Rate-3:00</w:t>
      </w:r>
      <w:r w:rsidR="004B23D5">
        <w:rPr>
          <w:rFonts w:ascii="Times New Roman" w:hAnsi="Times New Roman"/>
          <w:sz w:val="24"/>
          <w:szCs w:val="28"/>
        </w:rPr>
        <w:t>,</w:t>
      </w:r>
      <w:r w:rsidR="00426F39">
        <w:rPr>
          <w:rFonts w:ascii="Times New Roman" w:hAnsi="Times New Roman"/>
          <w:sz w:val="24"/>
          <w:szCs w:val="28"/>
        </w:rPr>
        <w:t xml:space="preserve">” after the words </w:t>
      </w:r>
      <w:r w:rsidRPr="008A7F43">
        <w:rPr>
          <w:rFonts w:ascii="Times New Roman" w:hAnsi="Times New Roman"/>
          <w:sz w:val="24"/>
          <w:szCs w:val="28"/>
        </w:rPr>
        <w:t>“GBP-ISDA-Swap Rate</w:t>
      </w:r>
      <w:r w:rsidR="008A7F43">
        <w:rPr>
          <w:rFonts w:ascii="Times New Roman" w:hAnsi="Times New Roman"/>
          <w:sz w:val="24"/>
          <w:szCs w:val="28"/>
        </w:rPr>
        <w:t>,</w:t>
      </w:r>
      <w:r w:rsidRPr="008A7F43">
        <w:rPr>
          <w:rFonts w:ascii="Times New Roman" w:hAnsi="Times New Roman"/>
          <w:sz w:val="24"/>
          <w:szCs w:val="28"/>
        </w:rPr>
        <w:t xml:space="preserve">” </w:t>
      </w:r>
      <w:r w:rsidR="00F25E28" w:rsidRPr="008A7F43">
        <w:rPr>
          <w:rFonts w:ascii="Times New Roman" w:hAnsi="Times New Roman"/>
          <w:sz w:val="24"/>
          <w:szCs w:val="28"/>
        </w:rPr>
        <w:t>in the last paragraph of that Section</w:t>
      </w:r>
      <w:r w:rsidRPr="008A7F43">
        <w:rPr>
          <w:rFonts w:ascii="Times New Roman" w:hAnsi="Times New Roman"/>
          <w:sz w:val="24"/>
          <w:szCs w:val="28"/>
        </w:rPr>
        <w:t>.</w:t>
      </w:r>
      <w:r w:rsidR="00F25E28" w:rsidRPr="008A7F43">
        <w:rPr>
          <w:rFonts w:ascii="Times New Roman" w:hAnsi="Times New Roman"/>
          <w:sz w:val="24"/>
          <w:szCs w:val="28"/>
        </w:rPr>
        <w:t>”</w:t>
      </w:r>
      <w:r w:rsidR="006924AC">
        <w:rPr>
          <w:rFonts w:ascii="Times New Roman" w:hAnsi="Times New Roman"/>
          <w:sz w:val="24"/>
          <w:szCs w:val="28"/>
        </w:rPr>
        <w:t xml:space="preserve"> </w:t>
      </w:r>
      <w:r w:rsidR="006924AC" w:rsidRPr="007746D5">
        <w:rPr>
          <w:rFonts w:ascii="Times New Roman" w:hAnsi="Times New Roman"/>
          <w:sz w:val="24"/>
          <w:szCs w:val="28"/>
        </w:rPr>
        <w:t>[</w:t>
      </w:r>
      <w:r w:rsidR="00A3691F">
        <w:rPr>
          <w:rFonts w:ascii="Times New Roman" w:hAnsi="Times New Roman"/>
          <w:b/>
          <w:bCs/>
          <w:i/>
          <w:iCs/>
          <w:sz w:val="24"/>
          <w:szCs w:val="28"/>
          <w:highlight w:val="yellow"/>
        </w:rPr>
        <w:t>Drafting note</w:t>
      </w:r>
      <w:r w:rsidR="006924AC" w:rsidRPr="006924AC">
        <w:rPr>
          <w:rFonts w:ascii="Times New Roman" w:hAnsi="Times New Roman"/>
          <w:b/>
          <w:bCs/>
          <w:i/>
          <w:iCs/>
          <w:sz w:val="24"/>
          <w:szCs w:val="28"/>
          <w:highlight w:val="yellow"/>
        </w:rPr>
        <w:t xml:space="preserve">: This assumes that Section 8.5 has already been updated by the amended and restated GBP-ISDA-Swap Rate Floating Rate Option </w:t>
      </w:r>
      <w:r w:rsidR="000A04E3">
        <w:rPr>
          <w:rFonts w:ascii="Times New Roman" w:hAnsi="Times New Roman"/>
          <w:b/>
          <w:bCs/>
          <w:i/>
          <w:iCs/>
          <w:sz w:val="24"/>
          <w:szCs w:val="28"/>
          <w:highlight w:val="yellow"/>
        </w:rPr>
        <w:t>and will be updated, if necessary, depending on the format of the amendments to add the new fallbacks for the ICE Swap Rates.</w:t>
      </w:r>
      <w:r w:rsidR="006924AC" w:rsidRPr="007746D5">
        <w:rPr>
          <w:rFonts w:ascii="Times New Roman" w:hAnsi="Times New Roman"/>
          <w:sz w:val="24"/>
          <w:szCs w:val="28"/>
        </w:rPr>
        <w:t>]</w:t>
      </w:r>
    </w:p>
    <w:sectPr w:rsidR="00B81FB4" w:rsidRPr="002D61AE" w:rsidSect="0074544A">
      <w:headerReference w:type="even" r:id="rId8"/>
      <w:headerReference w:type="default" r:id="rId9"/>
      <w:footerReference w:type="even" r:id="rId10"/>
      <w:footerReference w:type="default" r:id="rId11"/>
      <w:headerReference w:type="first" r:id="rId12"/>
      <w:footerReference w:type="first" r:id="rId13"/>
      <w:pgSz w:w="11907" w:h="16839" w:code="9"/>
      <w:pgMar w:top="1701" w:right="1588" w:bottom="1304" w:left="1588" w:header="765" w:footer="4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1E672" w14:textId="77777777" w:rsidR="00001C2A" w:rsidRDefault="00001C2A" w:rsidP="00C82590">
      <w:r>
        <w:separator/>
      </w:r>
    </w:p>
  </w:endnote>
  <w:endnote w:type="continuationSeparator" w:id="0">
    <w:p w14:paraId="7FA07D0D" w14:textId="77777777" w:rsidR="00001C2A" w:rsidRDefault="00001C2A" w:rsidP="00C8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9943D" w14:textId="77777777" w:rsidR="002515B1" w:rsidRDefault="002515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457" w:rsidP="007D1E0B" w:rsidRDefault="00F35457" w14:paraId="155D44D0" w14:textId="77777777">
    <w:pPr>
      <w:pStyle w:val="DocExCode"/>
    </w:pPr>
  </w:p>
  <w:p w:rsidR="00EF5002" w:rsidP="007D1E0B" w:rsidRDefault="00DE4A06" w14:paraId="4C1D7BD0" w14:textId="6B3B4E8F">
    <w:pPr>
      <w:pStyle w:val="DocExCode"/>
    </w:pPr>
    <w:fldSimple w:instr=" DOCPROPERTY &quot;Document number&quot;  \* MERGEFORMAT ">
      <w:r w:rsidR="00D67E7C">
        <w:t>A44872993</w:t>
      </w:r>
    </w:fldSimple>
    <w:r w:rsidR="00EF5002">
      <w:t>/</w:t>
    </w:r>
    <w:fldSimple w:instr=" DOCPROPERTY &quot;Version&quot;  \* MERGEFORMAT ">
      <w:r w:rsidR="00D67E7C">
        <w:t>1.0</w:t>
      </w:r>
    </w:fldSimple>
    <w:r w:rsidR="00EF5002">
      <w:t>/</w:t>
    </w:r>
    <w:fldSimple w:instr=" DOCPROPERTY &quot;Last Modified&quot;  \* MERGEFORMAT ">
      <w:r w:rsidR="00D67E7C">
        <w:t>11 Jun 2021</w:t>
      </w:r>
    </w:fldSimple>
  </w:p>
  <w:p w:rsidR="00EF5002" w:rsidP="007D1E0B" w:rsidRDefault="00EF5002" w14:paraId="2223B634" w14:textId="5D18BD85">
    <w:pPr>
      <w:pStyle w:val="DocExCode"/>
      <w:jc w:val="center"/>
      <w:rPr>
        <w:rStyle w:val="PageNumber"/>
        <w:kern w:val="17"/>
      </w:rPr>
    </w:pPr>
    <w:r>
      <w:rPr>
        <w:rStyle w:val="PageNumber"/>
        <w:kern w:val="17"/>
      </w:rPr>
      <w:fldChar w:fldCharType="begin"/>
    </w:r>
    <w:r>
      <w:rPr>
        <w:rStyle w:val="PageNumber"/>
        <w:kern w:val="17"/>
      </w:rPr>
      <w:instrText xml:space="preserve"> PAGE </w:instrText>
    </w:r>
    <w:r>
      <w:rPr>
        <w:rStyle w:val="PageNumber"/>
        <w:kern w:val="17"/>
      </w:rPr>
      <w:fldChar w:fldCharType="separate"/>
    </w:r>
    <w:r>
      <w:rPr>
        <w:rStyle w:val="PageNumber"/>
        <w:kern w:val="17"/>
      </w:rPr>
      <w:t>1</w:t>
    </w:r>
    <w:r>
      <w:rPr>
        <w:rStyle w:val="PageNumber"/>
        <w:kern w:val="17"/>
      </w:rPr>
      <w:fldChar w:fldCharType="end"/>
    </w:r>
  </w:p>
  <w:p w:rsidR="00EF5002" w:rsidP="007D1E0B" w:rsidRDefault="00EF5002" w14:paraId="192B7F2B" w14:textId="34BA6505">
    <w:pPr>
      <w:pStyle w:val="DocExCode"/>
      <w:jc w:val="center"/>
      <w:rPr>
        <w:rStyle w:val="PageNumber"/>
        <w:kern w:val="17"/>
      </w:rPr>
    </w:pPr>
  </w:p>
  <w:p w:rsidR="00EF5002" w:rsidP="0074544A" w:rsidRDefault="00EF5002" w14:paraId="6DC246D5" w14:textId="6D385C13">
    <w:pPr>
      <w:pStyle w:val="DocExCode"/>
      <w:jc w:val="center"/>
    </w:pPr>
    <w:r w:rsidRPr="008A78EB">
      <w:rPr>
        <w:rStyle w:val="PageNumber"/>
        <w:rFonts w:ascii="Times New Roman" w:hAnsi="Times New Roman"/>
        <w:kern w:val="17"/>
      </w:rPr>
      <w:t>Copyright © 20</w:t>
    </w:r>
    <w:r>
      <w:rPr>
        <w:rStyle w:val="PageNumber"/>
        <w:rFonts w:ascii="Times New Roman" w:hAnsi="Times New Roman"/>
        <w:kern w:val="17"/>
      </w:rPr>
      <w:t>21</w:t>
    </w:r>
    <w:r w:rsidRPr="008A78EB">
      <w:rPr>
        <w:rStyle w:val="PageNumber"/>
        <w:rFonts w:ascii="Times New Roman" w:hAnsi="Times New Roman"/>
        <w:kern w:val="17"/>
      </w:rPr>
      <w:t xml:space="preserve"> by International Swaps and Derivatives Association,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27713" w14:textId="77777777" w:rsidR="002515B1" w:rsidRDefault="002515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02506" w14:textId="77777777" w:rsidR="00001C2A" w:rsidRDefault="00001C2A" w:rsidP="00C82590">
      <w:r>
        <w:separator/>
      </w:r>
    </w:p>
  </w:footnote>
  <w:footnote w:type="continuationSeparator" w:id="0">
    <w:p w14:paraId="60F7AA20" w14:textId="77777777" w:rsidR="00001C2A" w:rsidRDefault="00001C2A" w:rsidP="00C82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BF95E" w14:textId="77777777" w:rsidR="002515B1" w:rsidRDefault="002515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6D8D3" w14:textId="2C217F6C" w:rsidR="00EF5002" w:rsidRPr="0074544A" w:rsidRDefault="00EF5002" w:rsidP="0074544A">
    <w:pPr>
      <w:pStyle w:val="Header"/>
      <w:jc w:val="right"/>
      <w:rPr>
        <w:rFonts w:ascii="Times New Roman" w:hAnsi="Times New Roman"/>
        <w:szCs w:val="20"/>
      </w:rPr>
    </w:pPr>
    <w:r w:rsidRPr="0074544A">
      <w:rPr>
        <w:rFonts w:ascii="Times New Roman" w:hAnsi="Times New Roman"/>
        <w:szCs w:val="20"/>
      </w:rPr>
      <w:t>Draft/Linklaters LLP/</w:t>
    </w:r>
    <w:r w:rsidR="00A12C6D">
      <w:rPr>
        <w:rFonts w:ascii="Times New Roman" w:hAnsi="Times New Roman"/>
        <w:szCs w:val="20"/>
      </w:rPr>
      <w:t>11</w:t>
    </w:r>
    <w:r w:rsidR="00D30C1D">
      <w:rPr>
        <w:rFonts w:ascii="Times New Roman" w:hAnsi="Times New Roman"/>
        <w:szCs w:val="20"/>
      </w:rPr>
      <w:t>.0</w:t>
    </w:r>
    <w:r w:rsidR="00C43062">
      <w:rPr>
        <w:rFonts w:ascii="Times New Roman" w:hAnsi="Times New Roman"/>
        <w:szCs w:val="20"/>
      </w:rPr>
      <w:t>6</w:t>
    </w:r>
    <w:r w:rsidRPr="0074544A">
      <w:rPr>
        <w:rFonts w:ascii="Times New Roman" w:hAnsi="Times New Roman"/>
        <w:szCs w:val="20"/>
      </w:rPr>
      <w:t>.2021</w:t>
    </w:r>
  </w:p>
  <w:p w14:paraId="75B13C88" w14:textId="77777777" w:rsidR="00EF5002" w:rsidRPr="00192F2D" w:rsidRDefault="00EF5002" w:rsidP="0074544A">
    <w:pPr>
      <w:pStyle w:val="Header"/>
      <w:jc w:val="both"/>
      <w:rPr>
        <w:rFonts w:ascii="Times New Roman" w:hAnsi="Times New Roman"/>
        <w:b/>
        <w:bCs/>
        <w:color w:val="FF0000"/>
        <w:szCs w:val="20"/>
      </w:rPr>
    </w:pPr>
  </w:p>
  <w:p w14:paraId="61D9CF61" w14:textId="2E0BFAF7" w:rsidR="00EF5002" w:rsidRPr="00192F2D" w:rsidRDefault="00EF5002" w:rsidP="0074544A">
    <w:pPr>
      <w:pStyle w:val="Header"/>
      <w:jc w:val="both"/>
      <w:rPr>
        <w:rFonts w:ascii="Times New Roman" w:hAnsi="Times New Roman"/>
        <w:b/>
        <w:bCs/>
        <w:color w:val="FF0000"/>
        <w:szCs w:val="20"/>
      </w:rPr>
    </w:pPr>
    <w:r w:rsidRPr="00192F2D">
      <w:rPr>
        <w:rFonts w:ascii="Times New Roman" w:hAnsi="Times New Roman"/>
        <w:b/>
        <w:bCs/>
        <w:color w:val="FF0000"/>
        <w:szCs w:val="20"/>
      </w:rPr>
      <w:t>Attorney Work Product – Privileged and Confidential: this draft is prepared for discussion purposes only among the participants of the ISDA</w:t>
    </w:r>
    <w:r w:rsidRPr="00192F2D">
      <w:rPr>
        <w:rFonts w:ascii="Times New Roman" w:hAnsi="Times New Roman"/>
        <w:szCs w:val="20"/>
      </w:rPr>
      <w:t xml:space="preserve"> </w:t>
    </w:r>
    <w:r w:rsidRPr="00192F2D">
      <w:rPr>
        <w:rFonts w:ascii="Times New Roman" w:hAnsi="Times New Roman"/>
        <w:b/>
        <w:bCs/>
        <w:color w:val="FF0000"/>
        <w:szCs w:val="20"/>
      </w:rPr>
      <w:t>APAC Benchmark Working Group, the ISDA GBP/EUR/CHF Benchmark Working Group, the ISDA JPY Benchmark Working Group</w:t>
    </w:r>
    <w:r w:rsidR="00AB5103">
      <w:rPr>
        <w:rFonts w:ascii="Times New Roman" w:hAnsi="Times New Roman"/>
        <w:b/>
        <w:bCs/>
        <w:color w:val="FF0000"/>
        <w:szCs w:val="20"/>
      </w:rPr>
      <w:t xml:space="preserve">, </w:t>
    </w:r>
    <w:r w:rsidRPr="00192F2D">
      <w:rPr>
        <w:rFonts w:ascii="Times New Roman" w:hAnsi="Times New Roman"/>
        <w:b/>
        <w:bCs/>
        <w:color w:val="FF0000"/>
        <w:szCs w:val="20"/>
      </w:rPr>
      <w:t>the ISDA USD Benchmark Working Group</w:t>
    </w:r>
    <w:r w:rsidR="00AB5103">
      <w:rPr>
        <w:rFonts w:ascii="Times New Roman" w:hAnsi="Times New Roman"/>
        <w:b/>
        <w:bCs/>
        <w:color w:val="FF0000"/>
        <w:szCs w:val="20"/>
      </w:rPr>
      <w:t xml:space="preserve"> and the ISDA IBOR Fallback Implementation Subgroup</w:t>
    </w:r>
    <w:r w:rsidRPr="00192F2D">
      <w:rPr>
        <w:rFonts w:ascii="Times New Roman" w:hAnsi="Times New Roman"/>
        <w:b/>
        <w:bCs/>
        <w:color w:val="FF0000"/>
        <w:szCs w:val="20"/>
      </w:rPr>
      <w:t>. The content of this draft is not to be relied upon as legal advice and this draft is not to be circulated externally outside of those working groups.</w:t>
    </w:r>
  </w:p>
  <w:p w14:paraId="02A60568" w14:textId="77777777" w:rsidR="00EF5002" w:rsidRPr="003A2737" w:rsidRDefault="00EF5002" w:rsidP="003A27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854FB" w14:textId="77777777" w:rsidR="002515B1" w:rsidRDefault="002515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C813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ACCF2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1F019D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3C26E2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466D69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FAA86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6692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EE1F6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DC34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8A813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B903C3"/>
    <w:multiLevelType w:val="multilevel"/>
    <w:tmpl w:val="BB16DBE8"/>
    <w:numStyleLink w:val="LLRecitals"/>
  </w:abstractNum>
  <w:abstractNum w:abstractNumId="11" w15:restartNumberingAfterBreak="0">
    <w:nsid w:val="03BC7754"/>
    <w:multiLevelType w:val="multilevel"/>
    <w:tmpl w:val="C054F7D8"/>
    <w:styleLink w:val="LLTablebullet"/>
    <w:lvl w:ilvl="0">
      <w:start w:val="1"/>
      <w:numFmt w:val="bullet"/>
      <w:pStyle w:val="Tablebullet"/>
      <w:lvlText w:val=""/>
      <w:lvlJc w:val="left"/>
      <w:pPr>
        <w:tabs>
          <w:tab w:val="num" w:pos="680"/>
        </w:tabs>
        <w:ind w:left="680" w:hanging="680"/>
      </w:pPr>
      <w:rPr>
        <w:rFonts w:ascii="Symbol" w:hAnsi="Symbol" w:cs="Times New Roman" w:hint="default"/>
        <w:color w:val="auto"/>
      </w:rPr>
    </w:lvl>
    <w:lvl w:ilvl="1">
      <w:start w:val="1"/>
      <w:numFmt w:val="none"/>
      <w:lvlText w:val=""/>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12" w15:restartNumberingAfterBreak="0">
    <w:nsid w:val="04585653"/>
    <w:multiLevelType w:val="multilevel"/>
    <w:tmpl w:val="70248C04"/>
    <w:numStyleLink w:val="LLSchedule"/>
  </w:abstractNum>
  <w:abstractNum w:abstractNumId="13" w15:restartNumberingAfterBreak="0">
    <w:nsid w:val="059E2F2A"/>
    <w:multiLevelType w:val="multilevel"/>
    <w:tmpl w:val="DF1CD8FE"/>
    <w:styleLink w:val="LLLevel"/>
    <w:lvl w:ilvl="0">
      <w:start w:val="1"/>
      <w:numFmt w:val="decimal"/>
      <w:pStyle w:val="Level1"/>
      <w:lvlText w:val="%1"/>
      <w:lvlJc w:val="left"/>
      <w:pPr>
        <w:tabs>
          <w:tab w:val="num" w:pos="680"/>
        </w:tabs>
        <w:ind w:left="680" w:hanging="680"/>
      </w:pPr>
      <w:rPr>
        <w:rFonts w:hAnsi="Arial" w:cs="Times New Roman"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sz w:val="20"/>
      </w:rPr>
    </w:lvl>
    <w:lvl w:ilvl="4">
      <w:start w:val="1"/>
      <w:numFmt w:val="lowerLetter"/>
      <w:pStyle w:val="Level5"/>
      <w:lvlText w:val="(%5)"/>
      <w:lvlJc w:val="left"/>
      <w:pPr>
        <w:tabs>
          <w:tab w:val="num" w:pos="2722"/>
        </w:tabs>
        <w:ind w:left="2722" w:hanging="681"/>
      </w:pPr>
      <w:rPr>
        <w:rFonts w:hint="default"/>
        <w:sz w:val="20"/>
      </w:rPr>
    </w:lvl>
    <w:lvl w:ilvl="5">
      <w:start w:val="1"/>
      <w:numFmt w:val="upperRoman"/>
      <w:pStyle w:val="Level6"/>
      <w:lvlText w:val="(%6)"/>
      <w:lvlJc w:val="left"/>
      <w:pPr>
        <w:tabs>
          <w:tab w:val="num" w:pos="3402"/>
        </w:tabs>
        <w:ind w:left="3402" w:hanging="680"/>
      </w:pPr>
      <w:rPr>
        <w:rFonts w:hint="default"/>
        <w:sz w:val="20"/>
      </w:rPr>
    </w:lvl>
    <w:lvl w:ilvl="6">
      <w:start w:val="1"/>
      <w:numFmt w:val="none"/>
      <w:pStyle w:val="Level7"/>
      <w:lvlText w:val=""/>
      <w:lvlJc w:val="left"/>
      <w:pPr>
        <w:tabs>
          <w:tab w:val="num" w:pos="3402"/>
        </w:tabs>
        <w:ind w:left="3402" w:hanging="680"/>
      </w:pPr>
      <w:rPr>
        <w:rFonts w:hint="default"/>
      </w:rPr>
    </w:lvl>
    <w:lvl w:ilvl="7">
      <w:start w:val="1"/>
      <w:numFmt w:val="none"/>
      <w:pStyle w:val="Level8"/>
      <w:lvlText w:val=""/>
      <w:lvlJc w:val="left"/>
      <w:pPr>
        <w:tabs>
          <w:tab w:val="num" w:pos="3402"/>
        </w:tabs>
        <w:ind w:left="3402" w:hanging="680"/>
      </w:pPr>
      <w:rPr>
        <w:rFonts w:hint="default"/>
      </w:rPr>
    </w:lvl>
    <w:lvl w:ilvl="8">
      <w:start w:val="1"/>
      <w:numFmt w:val="none"/>
      <w:pStyle w:val="Level9"/>
      <w:lvlText w:val=""/>
      <w:lvlJc w:val="left"/>
      <w:pPr>
        <w:tabs>
          <w:tab w:val="num" w:pos="3402"/>
        </w:tabs>
        <w:ind w:left="3402" w:hanging="680"/>
      </w:pPr>
      <w:rPr>
        <w:rFonts w:hint="default"/>
      </w:rPr>
    </w:lvl>
  </w:abstractNum>
  <w:abstractNum w:abstractNumId="14" w15:restartNumberingAfterBreak="0">
    <w:nsid w:val="08D03504"/>
    <w:multiLevelType w:val="multilevel"/>
    <w:tmpl w:val="45E60E26"/>
    <w:numStyleLink w:val="LLListNumbers"/>
  </w:abstractNum>
  <w:abstractNum w:abstractNumId="15" w15:restartNumberingAfterBreak="0">
    <w:nsid w:val="0B2668E4"/>
    <w:multiLevelType w:val="multilevel"/>
    <w:tmpl w:val="DF1CD8FE"/>
    <w:numStyleLink w:val="LLLevel"/>
  </w:abstractNum>
  <w:abstractNum w:abstractNumId="16" w15:restartNumberingAfterBreak="0">
    <w:nsid w:val="0BDB1481"/>
    <w:multiLevelType w:val="multilevel"/>
    <w:tmpl w:val="75BC11A0"/>
    <w:styleLink w:val="LLUCAlpha"/>
    <w:lvl w:ilvl="0">
      <w:start w:val="1"/>
      <w:numFmt w:val="upperLetter"/>
      <w:pStyle w:val="UCAlpha1"/>
      <w:lvlText w:val="(%1)"/>
      <w:lvlJc w:val="left"/>
      <w:pPr>
        <w:tabs>
          <w:tab w:val="num" w:pos="680"/>
        </w:tabs>
        <w:ind w:left="680" w:hanging="680"/>
      </w:pPr>
      <w:rPr>
        <w:rFonts w:hint="default"/>
        <w:b w:val="0"/>
        <w:i w:val="0"/>
      </w:rPr>
    </w:lvl>
    <w:lvl w:ilvl="1">
      <w:start w:val="1"/>
      <w:numFmt w:val="upperLetter"/>
      <w:pStyle w:val="UCAlpha2"/>
      <w:lvlText w:val="(%2)"/>
      <w:lvlJc w:val="left"/>
      <w:pPr>
        <w:tabs>
          <w:tab w:val="num" w:pos="1360"/>
        </w:tabs>
        <w:ind w:left="1360" w:hanging="680"/>
      </w:pPr>
      <w:rPr>
        <w:rFonts w:hint="default"/>
        <w:b w:val="0"/>
        <w:i w:val="0"/>
      </w:rPr>
    </w:lvl>
    <w:lvl w:ilvl="2">
      <w:start w:val="1"/>
      <w:numFmt w:val="upperLetter"/>
      <w:pStyle w:val="UCAlpha3"/>
      <w:lvlText w:val="(%3)"/>
      <w:lvlJc w:val="left"/>
      <w:pPr>
        <w:tabs>
          <w:tab w:val="num" w:pos="2040"/>
        </w:tabs>
        <w:ind w:left="2040" w:hanging="680"/>
      </w:pPr>
      <w:rPr>
        <w:rFonts w:hint="default"/>
        <w:b w:val="0"/>
        <w:i w:val="0"/>
      </w:rPr>
    </w:lvl>
    <w:lvl w:ilvl="3">
      <w:start w:val="1"/>
      <w:numFmt w:val="upperLetter"/>
      <w:pStyle w:val="UCAlpha4"/>
      <w:lvlText w:val="(%4)"/>
      <w:lvlJc w:val="left"/>
      <w:pPr>
        <w:tabs>
          <w:tab w:val="num" w:pos="2722"/>
        </w:tabs>
        <w:ind w:left="2722" w:hanging="682"/>
      </w:pPr>
      <w:rPr>
        <w:rFonts w:hint="default"/>
        <w:b w:val="0"/>
        <w:i w:val="0"/>
      </w:rPr>
    </w:lvl>
    <w:lvl w:ilvl="4">
      <w:start w:val="1"/>
      <w:numFmt w:val="upperLetter"/>
      <w:pStyle w:val="UCAlpha5"/>
      <w:lvlText w:val="(%5)"/>
      <w:lvlJc w:val="left"/>
      <w:pPr>
        <w:tabs>
          <w:tab w:val="num" w:pos="3402"/>
        </w:tabs>
        <w:ind w:left="3402" w:hanging="680"/>
      </w:pPr>
      <w:rPr>
        <w:rFonts w:hint="default"/>
        <w:b w:val="0"/>
        <w:i w:val="0"/>
      </w:rPr>
    </w:lvl>
    <w:lvl w:ilvl="5">
      <w:start w:val="1"/>
      <w:numFmt w:val="upperLetter"/>
      <w:pStyle w:val="UCAlpha6"/>
      <w:lvlText w:val="(%6)"/>
      <w:lvlJc w:val="left"/>
      <w:pPr>
        <w:tabs>
          <w:tab w:val="num" w:pos="4082"/>
        </w:tabs>
        <w:ind w:left="4082" w:hanging="680"/>
      </w:pPr>
      <w:rPr>
        <w:rFonts w:hint="default"/>
        <w:b w:val="0"/>
        <w:i w:val="0"/>
      </w:rPr>
    </w:lvl>
    <w:lvl w:ilvl="6">
      <w:start w:val="1"/>
      <w:numFmt w:val="none"/>
      <w:lvlText w:val=""/>
      <w:lvlJc w:val="left"/>
      <w:pPr>
        <w:ind w:left="4082" w:hanging="680"/>
      </w:pPr>
      <w:rPr>
        <w:rFonts w:hint="default"/>
      </w:rPr>
    </w:lvl>
    <w:lvl w:ilvl="7">
      <w:start w:val="1"/>
      <w:numFmt w:val="none"/>
      <w:lvlText w:val=""/>
      <w:lvlJc w:val="left"/>
      <w:pPr>
        <w:ind w:left="4082" w:hanging="680"/>
      </w:pPr>
      <w:rPr>
        <w:rFonts w:hint="default"/>
      </w:rPr>
    </w:lvl>
    <w:lvl w:ilvl="8">
      <w:start w:val="1"/>
      <w:numFmt w:val="none"/>
      <w:lvlText w:val=""/>
      <w:lvlJc w:val="left"/>
      <w:pPr>
        <w:ind w:left="4082" w:hanging="680"/>
      </w:pPr>
      <w:rPr>
        <w:rFonts w:hint="default"/>
      </w:rPr>
    </w:lvl>
  </w:abstractNum>
  <w:abstractNum w:abstractNumId="17" w15:restartNumberingAfterBreak="0">
    <w:nsid w:val="0C2776A1"/>
    <w:multiLevelType w:val="multilevel"/>
    <w:tmpl w:val="6B8A2852"/>
    <w:numStyleLink w:val="LLalpha"/>
  </w:abstractNum>
  <w:abstractNum w:abstractNumId="18" w15:restartNumberingAfterBreak="0">
    <w:nsid w:val="0CBB1AC4"/>
    <w:multiLevelType w:val="multilevel"/>
    <w:tmpl w:val="C3541724"/>
    <w:numStyleLink w:val="LLTC"/>
  </w:abstractNum>
  <w:abstractNum w:abstractNumId="19" w15:restartNumberingAfterBreak="0">
    <w:nsid w:val="0E260C0E"/>
    <w:multiLevelType w:val="multilevel"/>
    <w:tmpl w:val="C3541724"/>
    <w:styleLink w:val="LLTC"/>
    <w:lvl w:ilvl="0">
      <w:start w:val="1"/>
      <w:numFmt w:val="decimal"/>
      <w:pStyle w:val="TCLevel1"/>
      <w:lvlText w:val="%1"/>
      <w:lvlJc w:val="left"/>
      <w:pPr>
        <w:tabs>
          <w:tab w:val="num" w:pos="680"/>
        </w:tabs>
        <w:ind w:left="680" w:hanging="680"/>
      </w:pPr>
      <w:rPr>
        <w:rFonts w:hAnsi="Arial" w:cs="Times New Roman" w:hint="default"/>
        <w:b/>
        <w:i w:val="0"/>
      </w:rPr>
    </w:lvl>
    <w:lvl w:ilvl="1">
      <w:start w:val="1"/>
      <w:numFmt w:val="lowerLetter"/>
      <w:pStyle w:val="TCLevel2"/>
      <w:lvlText w:val="(%2)"/>
      <w:lvlJc w:val="left"/>
      <w:pPr>
        <w:tabs>
          <w:tab w:val="num" w:pos="1360"/>
        </w:tabs>
        <w:ind w:left="1360" w:hanging="680"/>
      </w:pPr>
      <w:rPr>
        <w:rFonts w:hint="default"/>
        <w:b/>
        <w:i w:val="0"/>
      </w:rPr>
    </w:lvl>
    <w:lvl w:ilvl="2">
      <w:start w:val="1"/>
      <w:numFmt w:val="lowerRoman"/>
      <w:pStyle w:val="TCLevel3"/>
      <w:lvlText w:val="(%3)"/>
      <w:lvlJc w:val="left"/>
      <w:pPr>
        <w:tabs>
          <w:tab w:val="num" w:pos="2040"/>
        </w:tabs>
        <w:ind w:left="2040" w:hanging="680"/>
      </w:pPr>
      <w:rPr>
        <w:rFonts w:hint="default"/>
      </w:rPr>
    </w:lvl>
    <w:lvl w:ilvl="3">
      <w:start w:val="1"/>
      <w:numFmt w:val="upperLetter"/>
      <w:pStyle w:val="TCLevel4"/>
      <w:lvlText w:val="(%4)"/>
      <w:lvlJc w:val="left"/>
      <w:pPr>
        <w:tabs>
          <w:tab w:val="num" w:pos="2720"/>
        </w:tabs>
        <w:ind w:left="2720" w:hanging="680"/>
      </w:pPr>
      <w:rPr>
        <w:rFonts w:hint="default"/>
        <w:b w:val="0"/>
        <w:i w:val="0"/>
      </w:rPr>
    </w:lvl>
    <w:lvl w:ilvl="4">
      <w:start w:val="1"/>
      <w:numFmt w:val="none"/>
      <w:lvlRestart w:val="0"/>
      <w:lvlText w:val=""/>
      <w:lvlJc w:val="left"/>
      <w:pPr>
        <w:ind w:left="2722" w:hanging="681"/>
      </w:pPr>
      <w:rPr>
        <w:rFonts w:hint="default"/>
      </w:rPr>
    </w:lvl>
    <w:lvl w:ilvl="5">
      <w:start w:val="1"/>
      <w:numFmt w:val="none"/>
      <w:lvlRestart w:val="0"/>
      <w:lvlText w:val=""/>
      <w:lvlJc w:val="left"/>
      <w:pPr>
        <w:ind w:left="2722" w:hanging="681"/>
      </w:pPr>
      <w:rPr>
        <w:rFonts w:hint="default"/>
      </w:rPr>
    </w:lvl>
    <w:lvl w:ilvl="6">
      <w:start w:val="1"/>
      <w:numFmt w:val="none"/>
      <w:lvlRestart w:val="0"/>
      <w:lvlText w:val=""/>
      <w:lvlJc w:val="left"/>
      <w:pPr>
        <w:ind w:left="2722" w:hanging="681"/>
      </w:pPr>
      <w:rPr>
        <w:rFonts w:hint="default"/>
      </w:rPr>
    </w:lvl>
    <w:lvl w:ilvl="7">
      <w:start w:val="1"/>
      <w:numFmt w:val="none"/>
      <w:lvlRestart w:val="0"/>
      <w:lvlText w:val=""/>
      <w:lvlJc w:val="left"/>
      <w:pPr>
        <w:ind w:left="2722" w:hanging="681"/>
      </w:pPr>
      <w:rPr>
        <w:rFonts w:hint="default"/>
      </w:rPr>
    </w:lvl>
    <w:lvl w:ilvl="8">
      <w:start w:val="1"/>
      <w:numFmt w:val="none"/>
      <w:lvlRestart w:val="0"/>
      <w:lvlText w:val=""/>
      <w:lvlJc w:val="left"/>
      <w:pPr>
        <w:ind w:left="2722" w:hanging="681"/>
      </w:pPr>
      <w:rPr>
        <w:rFonts w:hint="default"/>
      </w:rPr>
    </w:lvl>
  </w:abstractNum>
  <w:abstractNum w:abstractNumId="20" w15:restartNumberingAfterBreak="0">
    <w:nsid w:val="10095054"/>
    <w:multiLevelType w:val="multilevel"/>
    <w:tmpl w:val="9F565188"/>
    <w:numStyleLink w:val="LLTable"/>
  </w:abstractNum>
  <w:abstractNum w:abstractNumId="21" w15:restartNumberingAfterBreak="0">
    <w:nsid w:val="108730AE"/>
    <w:multiLevelType w:val="multilevel"/>
    <w:tmpl w:val="579ECC4A"/>
    <w:styleLink w:val="LLroman"/>
    <w:lvl w:ilvl="0">
      <w:start w:val="1"/>
      <w:numFmt w:val="lowerRoman"/>
      <w:pStyle w:val="roman1"/>
      <w:lvlText w:val="(%1)"/>
      <w:lvlJc w:val="left"/>
      <w:pPr>
        <w:tabs>
          <w:tab w:val="num" w:pos="680"/>
        </w:tabs>
        <w:ind w:left="680" w:hanging="680"/>
      </w:pPr>
      <w:rPr>
        <w:rFonts w:hAnsi="Arial" w:cs="Times New Roman" w:hint="default"/>
      </w:rPr>
    </w:lvl>
    <w:lvl w:ilvl="1">
      <w:start w:val="1"/>
      <w:numFmt w:val="lowerRoman"/>
      <w:pStyle w:val="roman2"/>
      <w:lvlText w:val="(%2)"/>
      <w:lvlJc w:val="left"/>
      <w:pPr>
        <w:tabs>
          <w:tab w:val="num" w:pos="1360"/>
        </w:tabs>
        <w:ind w:left="1360" w:hanging="680"/>
      </w:pPr>
      <w:rPr>
        <w:rFonts w:hint="default"/>
      </w:rPr>
    </w:lvl>
    <w:lvl w:ilvl="2">
      <w:start w:val="1"/>
      <w:numFmt w:val="lowerRoman"/>
      <w:pStyle w:val="roman3"/>
      <w:lvlText w:val="(%3)"/>
      <w:lvlJc w:val="left"/>
      <w:pPr>
        <w:tabs>
          <w:tab w:val="num" w:pos="2040"/>
        </w:tabs>
        <w:ind w:left="2040" w:hanging="680"/>
      </w:pPr>
      <w:rPr>
        <w:rFonts w:hint="default"/>
      </w:rPr>
    </w:lvl>
    <w:lvl w:ilvl="3">
      <w:start w:val="1"/>
      <w:numFmt w:val="lowerRoman"/>
      <w:pStyle w:val="roman4"/>
      <w:lvlText w:val="(%4)"/>
      <w:lvlJc w:val="left"/>
      <w:pPr>
        <w:tabs>
          <w:tab w:val="num" w:pos="2722"/>
        </w:tabs>
        <w:ind w:left="2722" w:hanging="682"/>
      </w:pPr>
      <w:rPr>
        <w:rFonts w:hint="default"/>
      </w:rPr>
    </w:lvl>
    <w:lvl w:ilvl="4">
      <w:start w:val="1"/>
      <w:numFmt w:val="lowerRoman"/>
      <w:pStyle w:val="roman5"/>
      <w:lvlText w:val="(%5)"/>
      <w:lvlJc w:val="left"/>
      <w:pPr>
        <w:tabs>
          <w:tab w:val="num" w:pos="3402"/>
        </w:tabs>
        <w:ind w:left="3402" w:hanging="680"/>
      </w:pPr>
      <w:rPr>
        <w:rFonts w:hint="default"/>
      </w:rPr>
    </w:lvl>
    <w:lvl w:ilvl="5">
      <w:start w:val="1"/>
      <w:numFmt w:val="lowerRoman"/>
      <w:pStyle w:val="roman6"/>
      <w:lvlText w:val="(%6)"/>
      <w:lvlJc w:val="left"/>
      <w:pPr>
        <w:tabs>
          <w:tab w:val="num" w:pos="4082"/>
        </w:tabs>
        <w:ind w:left="4082" w:hanging="680"/>
      </w:pPr>
      <w:rPr>
        <w:rFonts w:hint="default"/>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22" w15:restartNumberingAfterBreak="0">
    <w:nsid w:val="113711E7"/>
    <w:multiLevelType w:val="multilevel"/>
    <w:tmpl w:val="7D1E5C80"/>
    <w:numStyleLink w:val="LLScheduleHeading"/>
  </w:abstractNum>
  <w:abstractNum w:abstractNumId="23" w15:restartNumberingAfterBreak="0">
    <w:nsid w:val="11F33A25"/>
    <w:multiLevelType w:val="multilevel"/>
    <w:tmpl w:val="E5326E0C"/>
    <w:styleLink w:val="LLHead"/>
    <w:lvl w:ilvl="0">
      <w:start w:val="1"/>
      <w:numFmt w:val="none"/>
      <w:pStyle w:val="Head"/>
      <w:lvlText w:val=""/>
      <w:lvlJc w:val="left"/>
      <w:pPr>
        <w:ind w:left="0" w:firstLine="0"/>
      </w:pPr>
      <w:rPr>
        <w:rFonts w:hAnsi="Arial" w:cs="Times New Roman" w:hint="default"/>
      </w:rPr>
    </w:lvl>
    <w:lvl w:ilvl="1">
      <w:start w:val="1"/>
      <w:numFmt w:val="none"/>
      <w:pStyle w:val="Head1"/>
      <w:lvlText w:val=""/>
      <w:lvlJc w:val="left"/>
      <w:pPr>
        <w:ind w:left="680" w:firstLine="0"/>
      </w:pPr>
      <w:rPr>
        <w:rFonts w:hint="default"/>
      </w:rPr>
    </w:lvl>
    <w:lvl w:ilvl="2">
      <w:start w:val="1"/>
      <w:numFmt w:val="none"/>
      <w:pStyle w:val="Head2"/>
      <w:lvlText w:val="%3"/>
      <w:lvlJc w:val="left"/>
      <w:pPr>
        <w:tabs>
          <w:tab w:val="num" w:pos="1361"/>
        </w:tabs>
        <w:ind w:left="1361" w:firstLine="0"/>
      </w:pPr>
      <w:rPr>
        <w:rFonts w:hint="default"/>
      </w:rPr>
    </w:lvl>
    <w:lvl w:ilvl="3">
      <w:start w:val="1"/>
      <w:numFmt w:val="none"/>
      <w:pStyle w:val="Head3"/>
      <w:lvlText w:val=""/>
      <w:lvlJc w:val="left"/>
      <w:pPr>
        <w:ind w:left="2041" w:firstLine="0"/>
      </w:pPr>
      <w:rPr>
        <w:rFonts w:hint="default"/>
      </w:rPr>
    </w:lvl>
    <w:lvl w:ilvl="4">
      <w:start w:val="1"/>
      <w:numFmt w:val="none"/>
      <w:lvlRestart w:val="0"/>
      <w:lvlText w:val=""/>
      <w:lvlJc w:val="left"/>
      <w:pPr>
        <w:ind w:left="2041" w:firstLine="0"/>
      </w:pPr>
      <w:rPr>
        <w:rFonts w:hint="default"/>
      </w:rPr>
    </w:lvl>
    <w:lvl w:ilvl="5">
      <w:start w:val="1"/>
      <w:numFmt w:val="none"/>
      <w:lvlRestart w:val="0"/>
      <w:lvlText w:val=""/>
      <w:lvlJc w:val="left"/>
      <w:pPr>
        <w:ind w:left="2041" w:firstLine="0"/>
      </w:pPr>
      <w:rPr>
        <w:rFonts w:hint="default"/>
      </w:rPr>
    </w:lvl>
    <w:lvl w:ilvl="6">
      <w:start w:val="1"/>
      <w:numFmt w:val="none"/>
      <w:lvlRestart w:val="0"/>
      <w:lvlText w:val=""/>
      <w:lvlJc w:val="left"/>
      <w:pPr>
        <w:ind w:left="2041" w:firstLine="0"/>
      </w:pPr>
      <w:rPr>
        <w:rFonts w:hint="default"/>
      </w:rPr>
    </w:lvl>
    <w:lvl w:ilvl="7">
      <w:start w:val="1"/>
      <w:numFmt w:val="none"/>
      <w:lvlRestart w:val="0"/>
      <w:lvlText w:val=""/>
      <w:lvlJc w:val="left"/>
      <w:pPr>
        <w:ind w:left="2041" w:firstLine="0"/>
      </w:pPr>
      <w:rPr>
        <w:rFonts w:hint="default"/>
      </w:rPr>
    </w:lvl>
    <w:lvl w:ilvl="8">
      <w:start w:val="1"/>
      <w:numFmt w:val="none"/>
      <w:lvlRestart w:val="0"/>
      <w:lvlText w:val=""/>
      <w:lvlJc w:val="left"/>
      <w:pPr>
        <w:ind w:left="2041" w:firstLine="0"/>
      </w:pPr>
      <w:rPr>
        <w:rFonts w:hint="default"/>
      </w:rPr>
    </w:lvl>
  </w:abstractNum>
  <w:abstractNum w:abstractNumId="24" w15:restartNumberingAfterBreak="0">
    <w:nsid w:val="15D25DCF"/>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63A6B58"/>
    <w:multiLevelType w:val="multilevel"/>
    <w:tmpl w:val="09BA6932"/>
    <w:numStyleLink w:val="LLbullet"/>
  </w:abstractNum>
  <w:abstractNum w:abstractNumId="26" w15:restartNumberingAfterBreak="0">
    <w:nsid w:val="178D3195"/>
    <w:multiLevelType w:val="multilevel"/>
    <w:tmpl w:val="052824E8"/>
    <w:styleLink w:val="LLParties"/>
    <w:lvl w:ilvl="0">
      <w:start w:val="1"/>
      <w:numFmt w:val="decimal"/>
      <w:pStyle w:val="Parties"/>
      <w:lvlText w:val="(%1)"/>
      <w:lvlJc w:val="left"/>
      <w:pPr>
        <w:tabs>
          <w:tab w:val="num" w:pos="680"/>
        </w:tabs>
        <w:ind w:left="680" w:hanging="680"/>
      </w:pPr>
      <w:rPr>
        <w:rFonts w:hAnsi="Arial" w:cs="Times New Roman" w:hint="default"/>
        <w:b/>
        <w:i w:val="0"/>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27" w15:restartNumberingAfterBreak="0">
    <w:nsid w:val="17D56EA2"/>
    <w:multiLevelType w:val="multilevel"/>
    <w:tmpl w:val="7D1E5C80"/>
    <w:styleLink w:val="LLScheduleHeading"/>
    <w:lvl w:ilvl="0">
      <w:start w:val="1"/>
      <w:numFmt w:val="decimal"/>
      <w:pStyle w:val="ScheduleHeading"/>
      <w:suff w:val="nothing"/>
      <w:lvlText w:val="Schedule %1"/>
      <w:lvlJc w:val="left"/>
      <w:pPr>
        <w:ind w:left="0" w:firstLine="0"/>
      </w:pPr>
      <w:rPr>
        <w:rFonts w:ascii="Arial" w:hAnsi="Arial"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 w15:restartNumberingAfterBreak="0">
    <w:nsid w:val="19C26059"/>
    <w:multiLevelType w:val="multilevel"/>
    <w:tmpl w:val="F49C9BD6"/>
    <w:styleLink w:val="LLUCRoman"/>
    <w:lvl w:ilvl="0">
      <w:start w:val="1"/>
      <w:numFmt w:val="upperRoman"/>
      <w:pStyle w:val="UCRoman1"/>
      <w:lvlText w:val="%1."/>
      <w:lvlJc w:val="left"/>
      <w:pPr>
        <w:tabs>
          <w:tab w:val="num" w:pos="680"/>
        </w:tabs>
        <w:ind w:left="680" w:hanging="680"/>
      </w:pPr>
      <w:rPr>
        <w:rFonts w:hAnsi="Arial" w:cs="Times New Roman" w:hint="default"/>
        <w:b/>
        <w:i w:val="0"/>
      </w:rPr>
    </w:lvl>
    <w:lvl w:ilvl="1">
      <w:start w:val="1"/>
      <w:numFmt w:val="upperRoman"/>
      <w:pStyle w:val="UCRoman2"/>
      <w:lvlText w:val="%2."/>
      <w:lvlJc w:val="left"/>
      <w:pPr>
        <w:tabs>
          <w:tab w:val="num" w:pos="1360"/>
        </w:tabs>
        <w:ind w:left="1360" w:hanging="680"/>
      </w:pPr>
      <w:rPr>
        <w:rFonts w:hint="default"/>
        <w:b/>
        <w:i w:val="0"/>
      </w:rPr>
    </w:lvl>
    <w:lvl w:ilvl="2">
      <w:start w:val="1"/>
      <w:numFmt w:val="upperRoman"/>
      <w:pStyle w:val="UCRoman3"/>
      <w:lvlText w:val="%3."/>
      <w:lvlJc w:val="left"/>
      <w:pPr>
        <w:tabs>
          <w:tab w:val="num" w:pos="2040"/>
        </w:tabs>
        <w:ind w:left="2040" w:hanging="680"/>
      </w:pPr>
      <w:rPr>
        <w:rFonts w:hint="default"/>
        <w:b/>
        <w:i w:val="0"/>
      </w:rPr>
    </w:lvl>
    <w:lvl w:ilvl="3">
      <w:start w:val="1"/>
      <w:numFmt w:val="upperRoman"/>
      <w:pStyle w:val="UCRoman4"/>
      <w:lvlText w:val="%4."/>
      <w:lvlJc w:val="left"/>
      <w:pPr>
        <w:tabs>
          <w:tab w:val="num" w:pos="2722"/>
        </w:tabs>
        <w:ind w:left="2722" w:hanging="682"/>
      </w:pPr>
      <w:rPr>
        <w:rFonts w:hint="default"/>
        <w:b/>
        <w:i w:val="0"/>
      </w:rPr>
    </w:lvl>
    <w:lvl w:ilvl="4">
      <w:start w:val="1"/>
      <w:numFmt w:val="upperRoman"/>
      <w:pStyle w:val="UCRoman5"/>
      <w:lvlText w:val="%5"/>
      <w:lvlJc w:val="left"/>
      <w:pPr>
        <w:tabs>
          <w:tab w:val="num" w:pos="3402"/>
        </w:tabs>
        <w:ind w:left="3402" w:hanging="680"/>
      </w:pPr>
      <w:rPr>
        <w:rFonts w:hint="default"/>
        <w:b/>
        <w:i w:val="0"/>
      </w:rPr>
    </w:lvl>
    <w:lvl w:ilvl="5">
      <w:start w:val="1"/>
      <w:numFmt w:val="upperRoman"/>
      <w:pStyle w:val="UCRoman6"/>
      <w:lvlText w:val="%6."/>
      <w:lvlJc w:val="left"/>
      <w:pPr>
        <w:tabs>
          <w:tab w:val="num" w:pos="4082"/>
        </w:tabs>
        <w:ind w:left="4082" w:hanging="680"/>
      </w:pPr>
      <w:rPr>
        <w:rFonts w:hint="default"/>
        <w:b/>
        <w:i w:val="0"/>
      </w:rPr>
    </w:lvl>
    <w:lvl w:ilvl="6">
      <w:start w:val="1"/>
      <w:numFmt w:val="none"/>
      <w:lvlText w:val=""/>
      <w:lvlJc w:val="left"/>
      <w:pPr>
        <w:ind w:left="4082" w:hanging="680"/>
      </w:pPr>
      <w:rPr>
        <w:rFonts w:hint="default"/>
      </w:rPr>
    </w:lvl>
    <w:lvl w:ilvl="7">
      <w:start w:val="1"/>
      <w:numFmt w:val="none"/>
      <w:lvlText w:val=""/>
      <w:lvlJc w:val="left"/>
      <w:pPr>
        <w:ind w:left="4082" w:hanging="680"/>
      </w:pPr>
      <w:rPr>
        <w:rFonts w:hint="default"/>
      </w:rPr>
    </w:lvl>
    <w:lvl w:ilvl="8">
      <w:start w:val="1"/>
      <w:numFmt w:val="none"/>
      <w:lvlText w:val=""/>
      <w:lvlJc w:val="left"/>
      <w:pPr>
        <w:ind w:left="4082" w:hanging="680"/>
      </w:pPr>
      <w:rPr>
        <w:rFonts w:hint="default"/>
      </w:rPr>
    </w:lvl>
  </w:abstractNum>
  <w:abstractNum w:abstractNumId="29" w15:restartNumberingAfterBreak="0">
    <w:nsid w:val="1A4C0119"/>
    <w:multiLevelType w:val="multilevel"/>
    <w:tmpl w:val="FF669768"/>
    <w:styleLink w:val="LLTablealpha"/>
    <w:lvl w:ilvl="0">
      <w:start w:val="1"/>
      <w:numFmt w:val="lowerLetter"/>
      <w:pStyle w:val="Tablealpha"/>
      <w:lvlText w:val="(%1)"/>
      <w:lvlJc w:val="left"/>
      <w:pPr>
        <w:tabs>
          <w:tab w:val="num" w:pos="680"/>
        </w:tabs>
        <w:ind w:left="680" w:hanging="680"/>
      </w:pPr>
      <w:rPr>
        <w:rFonts w:hAnsi="Arial" w:cs="Times New Roman" w:hint="default"/>
      </w:rPr>
    </w:lvl>
    <w:lvl w:ilvl="1">
      <w:start w:val="1"/>
      <w:numFmt w:val="none"/>
      <w:lvlText w:val="%2"/>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30" w15:restartNumberingAfterBreak="0">
    <w:nsid w:val="1DE0546B"/>
    <w:multiLevelType w:val="multilevel"/>
    <w:tmpl w:val="052824E8"/>
    <w:numStyleLink w:val="LLParties"/>
  </w:abstractNum>
  <w:abstractNum w:abstractNumId="31" w15:restartNumberingAfterBreak="0">
    <w:nsid w:val="1E316AF0"/>
    <w:multiLevelType w:val="multilevel"/>
    <w:tmpl w:val="5770BC38"/>
    <w:styleLink w:val="LLdoublealpha"/>
    <w:lvl w:ilvl="0">
      <w:start w:val="27"/>
      <w:numFmt w:val="lowerLetter"/>
      <w:pStyle w:val="doublealpha"/>
      <w:lvlText w:val="(%1)"/>
      <w:lvlJc w:val="left"/>
      <w:pPr>
        <w:tabs>
          <w:tab w:val="num" w:pos="680"/>
        </w:tabs>
        <w:ind w:left="680" w:hanging="680"/>
      </w:pPr>
      <w:rPr>
        <w:rFonts w:hAnsi="Arial" w:cs="Times New Roman" w:hint="default"/>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32" w15:restartNumberingAfterBreak="0">
    <w:nsid w:val="1FD90692"/>
    <w:multiLevelType w:val="hybridMultilevel"/>
    <w:tmpl w:val="B18E23EA"/>
    <w:lvl w:ilvl="0" w:tplc="233ADC54">
      <w:start w:val="1"/>
      <w:numFmt w:val="upperLetter"/>
      <w:lvlText w:val="(%1)"/>
      <w:lvlJc w:val="left"/>
      <w:pPr>
        <w:ind w:left="1429" w:hanging="720"/>
      </w:pPr>
      <w:rPr>
        <w:rFonts w:hint="default"/>
        <w:b w:val="0"/>
        <w:i w:val="0"/>
        <w:sz w:val="24"/>
        <w:szCs w:val="32"/>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21DF2964"/>
    <w:multiLevelType w:val="multilevel"/>
    <w:tmpl w:val="3F4E1D08"/>
    <w:numStyleLink w:val="LLTableroman"/>
  </w:abstractNum>
  <w:abstractNum w:abstractNumId="34" w15:restartNumberingAfterBreak="0">
    <w:nsid w:val="26AC44F1"/>
    <w:multiLevelType w:val="multilevel"/>
    <w:tmpl w:val="08090023"/>
    <w:styleLink w:val="ArticleSection"/>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5" w15:restartNumberingAfterBreak="0">
    <w:nsid w:val="27D30D05"/>
    <w:multiLevelType w:val="multilevel"/>
    <w:tmpl w:val="E5326E0C"/>
    <w:numStyleLink w:val="LLHead"/>
  </w:abstractNum>
  <w:abstractNum w:abstractNumId="36" w15:restartNumberingAfterBreak="0">
    <w:nsid w:val="29846E32"/>
    <w:multiLevelType w:val="multilevel"/>
    <w:tmpl w:val="CD34D7B6"/>
    <w:styleLink w:val="FormCOBody"/>
    <w:lvl w:ilvl="0">
      <w:start w:val="1"/>
      <w:numFmt w:val="decimal"/>
      <w:pStyle w:val="CObodynumbering"/>
      <w:lvlText w:val="(%1)"/>
      <w:lvlJc w:val="left"/>
      <w:pPr>
        <w:tabs>
          <w:tab w:val="num" w:pos="680"/>
        </w:tabs>
        <w:ind w:left="680" w:hanging="680"/>
      </w:pPr>
      <w:rPr>
        <w:rFonts w:ascii="Arial" w:hAnsi="Arial" w:hint="default"/>
        <w:sz w:val="20"/>
      </w:rPr>
    </w:lvl>
    <w:lvl w:ilvl="1">
      <w:start w:val="1"/>
      <w:numFmt w:val="none"/>
      <w:lvlText w:val=""/>
      <w:lvlJc w:val="left"/>
      <w:pPr>
        <w:tabs>
          <w:tab w:val="num" w:pos="680"/>
        </w:tabs>
        <w:ind w:left="680" w:hanging="680"/>
      </w:pPr>
      <w:rPr>
        <w:rFonts w:hint="default"/>
      </w:rPr>
    </w:lvl>
    <w:lvl w:ilvl="2">
      <w:start w:val="1"/>
      <w:numFmt w:val="none"/>
      <w:lvlText w:val=""/>
      <w:lvlJc w:val="left"/>
      <w:pPr>
        <w:tabs>
          <w:tab w:val="num" w:pos="680"/>
        </w:tabs>
        <w:ind w:left="680" w:hanging="680"/>
      </w:pPr>
      <w:rPr>
        <w:rFonts w:hint="default"/>
      </w:rPr>
    </w:lvl>
    <w:lvl w:ilvl="3">
      <w:start w:val="1"/>
      <w:numFmt w:val="none"/>
      <w:lvlText w:val=""/>
      <w:lvlJc w:val="left"/>
      <w:pPr>
        <w:tabs>
          <w:tab w:val="num" w:pos="680"/>
        </w:tabs>
        <w:ind w:left="680" w:hanging="680"/>
      </w:pPr>
      <w:rPr>
        <w:rFonts w:hint="default"/>
      </w:rPr>
    </w:lvl>
    <w:lvl w:ilvl="4">
      <w:start w:val="1"/>
      <w:numFmt w:val="none"/>
      <w:lvlText w:val=""/>
      <w:lvlJc w:val="left"/>
      <w:pPr>
        <w:tabs>
          <w:tab w:val="num" w:pos="680"/>
        </w:tabs>
        <w:ind w:left="680" w:hanging="680"/>
      </w:pPr>
      <w:rPr>
        <w:rFonts w:hint="default"/>
      </w:rPr>
    </w:lvl>
    <w:lvl w:ilvl="5">
      <w:start w:val="1"/>
      <w:numFmt w:val="none"/>
      <w:lvlText w:val=""/>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680"/>
        </w:tabs>
        <w:ind w:left="680" w:hanging="680"/>
      </w:pPr>
      <w:rPr>
        <w:rFonts w:hint="default"/>
      </w:rPr>
    </w:lvl>
    <w:lvl w:ilvl="8">
      <w:start w:val="1"/>
      <w:numFmt w:val="none"/>
      <w:lvlText w:val=""/>
      <w:lvlJc w:val="left"/>
      <w:pPr>
        <w:tabs>
          <w:tab w:val="num" w:pos="680"/>
        </w:tabs>
        <w:ind w:left="680" w:hanging="680"/>
      </w:pPr>
      <w:rPr>
        <w:rFonts w:hint="default"/>
      </w:rPr>
    </w:lvl>
  </w:abstractNum>
  <w:abstractNum w:abstractNumId="37" w15:restartNumberingAfterBreak="0">
    <w:nsid w:val="2B7D119F"/>
    <w:multiLevelType w:val="multilevel"/>
    <w:tmpl w:val="45E60E26"/>
    <w:styleLink w:val="LLListNumbers"/>
    <w:lvl w:ilvl="0">
      <w:start w:val="1"/>
      <w:numFmt w:val="decimal"/>
      <w:pStyle w:val="ListNumbers"/>
      <w:lvlText w:val="%1."/>
      <w:lvlJc w:val="left"/>
      <w:pPr>
        <w:tabs>
          <w:tab w:val="num" w:pos="680"/>
        </w:tabs>
        <w:ind w:left="680" w:hanging="680"/>
      </w:pPr>
      <w:rPr>
        <w:rFonts w:hAnsi="Arial" w:cs="Times New Roman" w:hint="default"/>
        <w:b/>
        <w:i w:val="0"/>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38" w15:restartNumberingAfterBreak="0">
    <w:nsid w:val="2BAB7005"/>
    <w:multiLevelType w:val="hybridMultilevel"/>
    <w:tmpl w:val="2258D526"/>
    <w:lvl w:ilvl="0" w:tplc="A77CCC70">
      <w:start w:val="1"/>
      <w:numFmt w:val="decimal"/>
      <w:lvlText w:val="%1."/>
      <w:lvlJc w:val="left"/>
      <w:pPr>
        <w:ind w:left="927" w:hanging="360"/>
      </w:pPr>
      <w:rPr>
        <w:rFonts w:hint="default"/>
        <w:b/>
        <w:bCs w:val="0"/>
        <w:i/>
        <w:iCs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325637B4"/>
    <w:multiLevelType w:val="multilevel"/>
    <w:tmpl w:val="5770BC38"/>
    <w:numStyleLink w:val="LLdoublealpha"/>
  </w:abstractNum>
  <w:abstractNum w:abstractNumId="40" w15:restartNumberingAfterBreak="0">
    <w:nsid w:val="337A093D"/>
    <w:multiLevelType w:val="multilevel"/>
    <w:tmpl w:val="75BC11A0"/>
    <w:numStyleLink w:val="LLUCAlpha"/>
  </w:abstractNum>
  <w:abstractNum w:abstractNumId="41" w15:restartNumberingAfterBreak="0">
    <w:nsid w:val="33F630AF"/>
    <w:multiLevelType w:val="hybridMultilevel"/>
    <w:tmpl w:val="B18E23EA"/>
    <w:lvl w:ilvl="0" w:tplc="233ADC54">
      <w:start w:val="1"/>
      <w:numFmt w:val="upperLetter"/>
      <w:lvlText w:val="(%1)"/>
      <w:lvlJc w:val="left"/>
      <w:pPr>
        <w:ind w:left="1429" w:hanging="720"/>
      </w:pPr>
      <w:rPr>
        <w:rFonts w:hint="default"/>
        <w:b w:val="0"/>
        <w:i w:val="0"/>
        <w:sz w:val="24"/>
        <w:szCs w:val="32"/>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2" w15:restartNumberingAfterBreak="0">
    <w:nsid w:val="354129BB"/>
    <w:multiLevelType w:val="multilevel"/>
    <w:tmpl w:val="383CCEC4"/>
    <w:styleLink w:val="LLdashbullet"/>
    <w:lvl w:ilvl="0">
      <w:start w:val="1"/>
      <w:numFmt w:val="bullet"/>
      <w:pStyle w:val="dashbullet1"/>
      <w:lvlText w:val=""/>
      <w:lvlJc w:val="left"/>
      <w:pPr>
        <w:tabs>
          <w:tab w:val="num" w:pos="680"/>
        </w:tabs>
        <w:ind w:left="680" w:hanging="680"/>
      </w:pPr>
      <w:rPr>
        <w:rFonts w:ascii="Symbol" w:hAnsi="Symbol" w:cs="Times New Roman" w:hint="default"/>
        <w:color w:val="auto"/>
      </w:rPr>
    </w:lvl>
    <w:lvl w:ilvl="1">
      <w:start w:val="1"/>
      <w:numFmt w:val="bullet"/>
      <w:lvlRestart w:val="0"/>
      <w:pStyle w:val="dashbullet2"/>
      <w:lvlText w:val=""/>
      <w:lvlJc w:val="left"/>
      <w:pPr>
        <w:tabs>
          <w:tab w:val="num" w:pos="1361"/>
        </w:tabs>
        <w:ind w:left="1361" w:hanging="681"/>
      </w:pPr>
      <w:rPr>
        <w:rFonts w:ascii="Symbol" w:hAnsi="Symbol" w:cs="Times New Roman" w:hint="default"/>
        <w:color w:val="auto"/>
      </w:rPr>
    </w:lvl>
    <w:lvl w:ilvl="2">
      <w:start w:val="1"/>
      <w:numFmt w:val="bullet"/>
      <w:lvlRestart w:val="0"/>
      <w:pStyle w:val="dashbullet3"/>
      <w:lvlText w:val=""/>
      <w:lvlJc w:val="left"/>
      <w:pPr>
        <w:tabs>
          <w:tab w:val="num" w:pos="2041"/>
        </w:tabs>
        <w:ind w:left="2041" w:hanging="680"/>
      </w:pPr>
      <w:rPr>
        <w:rFonts w:ascii="Symbol" w:hAnsi="Symbol" w:cs="Times New Roman" w:hint="default"/>
        <w:color w:val="auto"/>
      </w:rPr>
    </w:lvl>
    <w:lvl w:ilvl="3">
      <w:start w:val="1"/>
      <w:numFmt w:val="bullet"/>
      <w:lvlRestart w:val="0"/>
      <w:pStyle w:val="dashbullet4"/>
      <w:lvlText w:val=""/>
      <w:lvlJc w:val="left"/>
      <w:pPr>
        <w:tabs>
          <w:tab w:val="num" w:pos="2722"/>
        </w:tabs>
        <w:ind w:left="2722" w:hanging="681"/>
      </w:pPr>
      <w:rPr>
        <w:rFonts w:ascii="Symbol" w:hAnsi="Symbol" w:cs="Times New Roman" w:hint="default"/>
        <w:color w:val="auto"/>
      </w:rPr>
    </w:lvl>
    <w:lvl w:ilvl="4">
      <w:start w:val="1"/>
      <w:numFmt w:val="bullet"/>
      <w:lvlRestart w:val="0"/>
      <w:pStyle w:val="dashbullet5"/>
      <w:lvlText w:val=""/>
      <w:lvlJc w:val="left"/>
      <w:pPr>
        <w:tabs>
          <w:tab w:val="num" w:pos="3402"/>
        </w:tabs>
        <w:ind w:left="3402" w:hanging="680"/>
      </w:pPr>
      <w:rPr>
        <w:rFonts w:ascii="Symbol" w:hAnsi="Symbol" w:cs="Times New Roman" w:hint="default"/>
        <w:color w:val="auto"/>
      </w:rPr>
    </w:lvl>
    <w:lvl w:ilvl="5">
      <w:start w:val="1"/>
      <w:numFmt w:val="bullet"/>
      <w:lvlRestart w:val="0"/>
      <w:pStyle w:val="dashbullet6"/>
      <w:lvlText w:val=""/>
      <w:lvlJc w:val="left"/>
      <w:pPr>
        <w:tabs>
          <w:tab w:val="num" w:pos="4082"/>
        </w:tabs>
        <w:ind w:left="4082" w:hanging="680"/>
      </w:pPr>
      <w:rPr>
        <w:rFonts w:ascii="Symbol" w:hAnsi="Symbol" w:cs="Times New Roman" w:hint="default"/>
        <w:color w:val="auto"/>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43" w15:restartNumberingAfterBreak="0">
    <w:nsid w:val="3CC34357"/>
    <w:multiLevelType w:val="multilevel"/>
    <w:tmpl w:val="E49E12C0"/>
    <w:styleLink w:val="LLBody"/>
    <w:lvl w:ilvl="0">
      <w:start w:val="1"/>
      <w:numFmt w:val="none"/>
      <w:lvlText w:val="%1"/>
      <w:lvlJc w:val="left"/>
      <w:pPr>
        <w:ind w:left="0" w:firstLine="0"/>
      </w:pPr>
      <w:rPr>
        <w:rFonts w:hAnsi="Arial" w:cs="Times New Roman" w:hint="default"/>
      </w:rPr>
    </w:lvl>
    <w:lvl w:ilvl="1">
      <w:start w:val="1"/>
      <w:numFmt w:val="none"/>
      <w:lvlRestart w:val="0"/>
      <w:lvlText w:val=""/>
      <w:lvlJc w:val="left"/>
      <w:pPr>
        <w:ind w:left="680" w:firstLine="0"/>
      </w:pPr>
      <w:rPr>
        <w:rFonts w:hint="default"/>
      </w:rPr>
    </w:lvl>
    <w:lvl w:ilvl="2">
      <w:start w:val="1"/>
      <w:numFmt w:val="none"/>
      <w:lvlRestart w:val="0"/>
      <w:lvlText w:val=""/>
      <w:lvlJc w:val="left"/>
      <w:pPr>
        <w:ind w:left="680" w:firstLine="0"/>
      </w:pPr>
      <w:rPr>
        <w:rFonts w:hint="default"/>
      </w:rPr>
    </w:lvl>
    <w:lvl w:ilvl="3">
      <w:start w:val="1"/>
      <w:numFmt w:val="none"/>
      <w:lvlRestart w:val="0"/>
      <w:lvlText w:val=""/>
      <w:lvlJc w:val="left"/>
      <w:pPr>
        <w:ind w:left="1361" w:firstLine="0"/>
      </w:pPr>
      <w:rPr>
        <w:rFonts w:hint="default"/>
      </w:rPr>
    </w:lvl>
    <w:lvl w:ilvl="4">
      <w:start w:val="1"/>
      <w:numFmt w:val="none"/>
      <w:lvlRestart w:val="0"/>
      <w:lvlText w:val=""/>
      <w:lvlJc w:val="left"/>
      <w:pPr>
        <w:ind w:left="2041" w:firstLine="0"/>
      </w:pPr>
      <w:rPr>
        <w:rFonts w:hint="default"/>
      </w:rPr>
    </w:lvl>
    <w:lvl w:ilvl="5">
      <w:start w:val="1"/>
      <w:numFmt w:val="none"/>
      <w:lvlRestart w:val="0"/>
      <w:lvlText w:val=""/>
      <w:lvlJc w:val="left"/>
      <w:pPr>
        <w:ind w:left="2722" w:firstLine="0"/>
      </w:pPr>
      <w:rPr>
        <w:rFonts w:hint="default"/>
      </w:rPr>
    </w:lvl>
    <w:lvl w:ilvl="6">
      <w:start w:val="1"/>
      <w:numFmt w:val="none"/>
      <w:lvlRestart w:val="0"/>
      <w:lvlText w:val=""/>
      <w:lvlJc w:val="left"/>
      <w:pPr>
        <w:ind w:left="3402" w:firstLine="0"/>
      </w:pPr>
      <w:rPr>
        <w:rFonts w:hint="default"/>
      </w:rPr>
    </w:lvl>
    <w:lvl w:ilvl="7">
      <w:start w:val="1"/>
      <w:numFmt w:val="none"/>
      <w:lvlRestart w:val="0"/>
      <w:lvlText w:val=""/>
      <w:lvlJc w:val="left"/>
      <w:pPr>
        <w:ind w:left="3402" w:firstLine="0"/>
      </w:pPr>
      <w:rPr>
        <w:rFonts w:hint="default"/>
      </w:rPr>
    </w:lvl>
    <w:lvl w:ilvl="8">
      <w:start w:val="1"/>
      <w:numFmt w:val="none"/>
      <w:lvlRestart w:val="0"/>
      <w:lvlText w:val=""/>
      <w:lvlJc w:val="left"/>
      <w:pPr>
        <w:ind w:left="3402" w:firstLine="0"/>
      </w:pPr>
      <w:rPr>
        <w:rFonts w:hint="default"/>
      </w:rPr>
    </w:lvl>
  </w:abstractNum>
  <w:abstractNum w:abstractNumId="44" w15:restartNumberingAfterBreak="0">
    <w:nsid w:val="3D9D7C00"/>
    <w:multiLevelType w:val="multilevel"/>
    <w:tmpl w:val="F5AA3B4C"/>
    <w:styleLink w:val="LLTOC"/>
    <w:lvl w:ilvl="0">
      <w:start w:val="1"/>
      <w:numFmt w:val="none"/>
      <w:lvlText w:val=""/>
      <w:lvlJc w:val="left"/>
      <w:pPr>
        <w:ind w:left="0" w:firstLine="0"/>
      </w:pPr>
      <w:rPr>
        <w:rFonts w:hAnsi="Arial" w:cs="Times New Roman" w:hint="default"/>
      </w:rPr>
    </w:lvl>
    <w:lvl w:ilvl="1">
      <w:start w:val="1"/>
      <w:numFmt w:val="none"/>
      <w:lvlText w:val=""/>
      <w:lvlJc w:val="left"/>
      <w:pPr>
        <w:ind w:left="0" w:firstLine="0"/>
      </w:pPr>
      <w:rPr>
        <w:rFonts w:hint="default"/>
      </w:rPr>
    </w:lvl>
    <w:lvl w:ilvl="2">
      <w:start w:val="1"/>
      <w:numFmt w:val="none"/>
      <w:lvlText w:val=""/>
      <w:lvlJc w:val="left"/>
      <w:pPr>
        <w:ind w:left="680" w:firstLine="0"/>
      </w:pPr>
      <w:rPr>
        <w:rFonts w:hint="default"/>
      </w:rPr>
    </w:lvl>
    <w:lvl w:ilvl="3">
      <w:start w:val="1"/>
      <w:numFmt w:val="none"/>
      <w:lvlText w:val=""/>
      <w:lvlJc w:val="left"/>
      <w:pPr>
        <w:ind w:left="68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5" w15:restartNumberingAfterBreak="0">
    <w:nsid w:val="3F6369D8"/>
    <w:multiLevelType w:val="multilevel"/>
    <w:tmpl w:val="D4A44AA8"/>
    <w:numStyleLink w:val="LLengage"/>
  </w:abstractNum>
  <w:abstractNum w:abstractNumId="46" w15:restartNumberingAfterBreak="0">
    <w:nsid w:val="3F6C411E"/>
    <w:multiLevelType w:val="hybridMultilevel"/>
    <w:tmpl w:val="E93C576C"/>
    <w:lvl w:ilvl="0" w:tplc="0DB2B9F4">
      <w:start w:val="1"/>
      <w:numFmt w:val="upperLetter"/>
      <w:lvlText w:val="(%1)"/>
      <w:lvlJc w:val="left"/>
      <w:pPr>
        <w:ind w:left="1429" w:hanging="720"/>
      </w:pPr>
      <w:rPr>
        <w:rFonts w:hint="default"/>
      </w:rPr>
    </w:lvl>
    <w:lvl w:ilvl="1" w:tplc="33CEBF50">
      <w:start w:val="1"/>
      <w:numFmt w:val="upperRoman"/>
      <w:lvlText w:val="(%2)"/>
      <w:lvlJc w:val="left"/>
      <w:pPr>
        <w:ind w:left="1789" w:hanging="360"/>
      </w:pPr>
      <w:rPr>
        <w:rFonts w:hint="default"/>
        <w:b w:val="0"/>
        <w:i w:val="0"/>
        <w:sz w:val="24"/>
        <w:szCs w:val="32"/>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7" w15:restartNumberingAfterBreak="0">
    <w:nsid w:val="414C5001"/>
    <w:multiLevelType w:val="multilevel"/>
    <w:tmpl w:val="3F4E1D08"/>
    <w:styleLink w:val="LLTableroman"/>
    <w:lvl w:ilvl="0">
      <w:start w:val="1"/>
      <w:numFmt w:val="lowerRoman"/>
      <w:pStyle w:val="Tableroman"/>
      <w:lvlText w:val="(%1)"/>
      <w:lvlJc w:val="left"/>
      <w:pPr>
        <w:tabs>
          <w:tab w:val="num" w:pos="680"/>
        </w:tabs>
        <w:ind w:left="680" w:hanging="680"/>
      </w:pPr>
      <w:rPr>
        <w:rFonts w:hAnsi="Arial" w:cs="Times New Roman" w:hint="default"/>
      </w:rPr>
    </w:lvl>
    <w:lvl w:ilvl="1">
      <w:start w:val="1"/>
      <w:numFmt w:val="none"/>
      <w:lvlText w:val=""/>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48" w15:restartNumberingAfterBreak="0">
    <w:nsid w:val="44D60C64"/>
    <w:multiLevelType w:val="multilevel"/>
    <w:tmpl w:val="D4A44AA8"/>
    <w:styleLink w:val="LLengage"/>
    <w:lvl w:ilvl="0">
      <w:start w:val="1"/>
      <w:numFmt w:val="decimal"/>
      <w:pStyle w:val="engageL1"/>
      <w:lvlText w:val="%1"/>
      <w:lvlJc w:val="left"/>
      <w:pPr>
        <w:tabs>
          <w:tab w:val="num" w:pos="567"/>
        </w:tabs>
        <w:ind w:left="567" w:hanging="567"/>
      </w:pPr>
      <w:rPr>
        <w:rFonts w:ascii="Arial" w:hAnsi="Arial" w:cs="Arial" w:hint="default"/>
        <w:b/>
        <w:i w:val="0"/>
        <w:sz w:val="13"/>
      </w:rPr>
    </w:lvl>
    <w:lvl w:ilvl="1">
      <w:start w:val="1"/>
      <w:numFmt w:val="decimal"/>
      <w:pStyle w:val="engageL2"/>
      <w:lvlText w:val="%1.%2"/>
      <w:lvlJc w:val="left"/>
      <w:pPr>
        <w:tabs>
          <w:tab w:val="num" w:pos="567"/>
        </w:tabs>
        <w:ind w:left="567" w:hanging="567"/>
      </w:pPr>
      <w:rPr>
        <w:rFonts w:hint="default"/>
        <w:b/>
        <w:i w:val="0"/>
        <w:sz w:val="13"/>
      </w:rPr>
    </w:lvl>
    <w:lvl w:ilvl="2">
      <w:start w:val="1"/>
      <w:numFmt w:val="none"/>
      <w:lvlRestart w:val="0"/>
      <w:lvlText w:val=""/>
      <w:lvlJc w:val="left"/>
      <w:pPr>
        <w:ind w:left="567" w:hanging="567"/>
      </w:pPr>
      <w:rPr>
        <w:rFonts w:hint="default"/>
      </w:rPr>
    </w:lvl>
    <w:lvl w:ilvl="3">
      <w:start w:val="1"/>
      <w:numFmt w:val="none"/>
      <w:lvlRestart w:val="0"/>
      <w:lvlText w:val=""/>
      <w:lvlJc w:val="left"/>
      <w:pPr>
        <w:ind w:left="567" w:hanging="567"/>
      </w:pPr>
      <w:rPr>
        <w:rFonts w:hint="default"/>
      </w:rPr>
    </w:lvl>
    <w:lvl w:ilvl="4">
      <w:start w:val="1"/>
      <w:numFmt w:val="none"/>
      <w:lvlRestart w:val="0"/>
      <w:lvlText w:val=""/>
      <w:lvlJc w:val="left"/>
      <w:pPr>
        <w:ind w:left="567" w:hanging="567"/>
      </w:pPr>
      <w:rPr>
        <w:rFonts w:hint="default"/>
      </w:rPr>
    </w:lvl>
    <w:lvl w:ilvl="5">
      <w:start w:val="1"/>
      <w:numFmt w:val="none"/>
      <w:lvlRestart w:val="0"/>
      <w:lvlText w:val=""/>
      <w:lvlJc w:val="left"/>
      <w:pPr>
        <w:ind w:left="567" w:hanging="567"/>
      </w:pPr>
      <w:rPr>
        <w:rFonts w:hint="default"/>
      </w:rPr>
    </w:lvl>
    <w:lvl w:ilvl="6">
      <w:start w:val="1"/>
      <w:numFmt w:val="none"/>
      <w:lvlRestart w:val="0"/>
      <w:lvlText w:val=""/>
      <w:lvlJc w:val="left"/>
      <w:pPr>
        <w:ind w:left="567" w:hanging="567"/>
      </w:pPr>
      <w:rPr>
        <w:rFonts w:hint="default"/>
      </w:rPr>
    </w:lvl>
    <w:lvl w:ilvl="7">
      <w:start w:val="1"/>
      <w:numFmt w:val="none"/>
      <w:lvlRestart w:val="0"/>
      <w:lvlText w:val=""/>
      <w:lvlJc w:val="left"/>
      <w:pPr>
        <w:ind w:left="567" w:hanging="567"/>
      </w:pPr>
      <w:rPr>
        <w:rFonts w:hint="default"/>
      </w:rPr>
    </w:lvl>
    <w:lvl w:ilvl="8">
      <w:start w:val="1"/>
      <w:numFmt w:val="none"/>
      <w:lvlRestart w:val="0"/>
      <w:lvlText w:val=""/>
      <w:lvlJc w:val="left"/>
      <w:pPr>
        <w:ind w:left="567" w:hanging="567"/>
      </w:pPr>
      <w:rPr>
        <w:rFonts w:hint="default"/>
      </w:rPr>
    </w:lvl>
  </w:abstractNum>
  <w:abstractNum w:abstractNumId="49" w15:restartNumberingAfterBreak="0">
    <w:nsid w:val="4C2A2ED0"/>
    <w:multiLevelType w:val="multilevel"/>
    <w:tmpl w:val="70248C04"/>
    <w:styleLink w:val="LLSchedule"/>
    <w:lvl w:ilvl="0">
      <w:start w:val="1"/>
      <w:numFmt w:val="decimal"/>
      <w:pStyle w:val="Schedule1"/>
      <w:lvlText w:val="%1"/>
      <w:lvlJc w:val="left"/>
      <w:pPr>
        <w:tabs>
          <w:tab w:val="num" w:pos="680"/>
        </w:tabs>
        <w:ind w:left="680" w:hanging="680"/>
      </w:pPr>
      <w:rPr>
        <w:rFonts w:hAnsi="Arial" w:cs="Times New Roman"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722"/>
        </w:tabs>
        <w:ind w:left="2722" w:hanging="681"/>
      </w:pPr>
      <w:rPr>
        <w:rFonts w:hint="default"/>
      </w:rPr>
    </w:lvl>
    <w:lvl w:ilvl="5">
      <w:start w:val="1"/>
      <w:numFmt w:val="upperRoman"/>
      <w:pStyle w:val="Schedule6"/>
      <w:lvlText w:val="(%6)"/>
      <w:lvlJc w:val="left"/>
      <w:pPr>
        <w:tabs>
          <w:tab w:val="num" w:pos="3402"/>
        </w:tabs>
        <w:ind w:left="3402" w:hanging="680"/>
      </w:pPr>
      <w:rPr>
        <w:rFonts w:hint="default"/>
      </w:rPr>
    </w:lvl>
    <w:lvl w:ilvl="6">
      <w:start w:val="1"/>
      <w:numFmt w:val="none"/>
      <w:lvlRestart w:val="0"/>
      <w:lvlText w:val=""/>
      <w:lvlJc w:val="left"/>
      <w:pPr>
        <w:ind w:left="3402" w:hanging="680"/>
      </w:pPr>
      <w:rPr>
        <w:rFonts w:hint="default"/>
      </w:rPr>
    </w:lvl>
    <w:lvl w:ilvl="7">
      <w:start w:val="1"/>
      <w:numFmt w:val="none"/>
      <w:lvlRestart w:val="0"/>
      <w:lvlText w:val=""/>
      <w:lvlJc w:val="left"/>
      <w:pPr>
        <w:ind w:left="3402" w:hanging="680"/>
      </w:pPr>
      <w:rPr>
        <w:rFonts w:hint="default"/>
      </w:rPr>
    </w:lvl>
    <w:lvl w:ilvl="8">
      <w:start w:val="1"/>
      <w:numFmt w:val="none"/>
      <w:lvlRestart w:val="0"/>
      <w:lvlText w:val=""/>
      <w:lvlJc w:val="left"/>
      <w:pPr>
        <w:ind w:left="3402" w:hanging="680"/>
      </w:pPr>
      <w:rPr>
        <w:rFonts w:hint="default"/>
      </w:rPr>
    </w:lvl>
  </w:abstractNum>
  <w:abstractNum w:abstractNumId="50" w15:restartNumberingAfterBreak="0">
    <w:nsid w:val="4CFE68D7"/>
    <w:multiLevelType w:val="multilevel"/>
    <w:tmpl w:val="6B8A2852"/>
    <w:styleLink w:val="LLalpha"/>
    <w:lvl w:ilvl="0">
      <w:start w:val="1"/>
      <w:numFmt w:val="lowerLetter"/>
      <w:pStyle w:val="alpha1"/>
      <w:lvlText w:val="(%1)"/>
      <w:lvlJc w:val="left"/>
      <w:pPr>
        <w:tabs>
          <w:tab w:val="num" w:pos="680"/>
        </w:tabs>
        <w:ind w:left="680" w:hanging="680"/>
      </w:pPr>
      <w:rPr>
        <w:rFonts w:hAnsi="Arial" w:cs="Times New Roman" w:hint="default"/>
      </w:rPr>
    </w:lvl>
    <w:lvl w:ilvl="1">
      <w:start w:val="1"/>
      <w:numFmt w:val="lowerLetter"/>
      <w:pStyle w:val="alpha2"/>
      <w:lvlText w:val="(%2)"/>
      <w:lvlJc w:val="left"/>
      <w:pPr>
        <w:tabs>
          <w:tab w:val="num" w:pos="1360"/>
        </w:tabs>
        <w:ind w:left="1360" w:hanging="680"/>
      </w:pPr>
      <w:rPr>
        <w:rFonts w:hint="default"/>
      </w:rPr>
    </w:lvl>
    <w:lvl w:ilvl="2">
      <w:start w:val="1"/>
      <w:numFmt w:val="lowerLetter"/>
      <w:pStyle w:val="alpha3"/>
      <w:lvlText w:val="(%3)"/>
      <w:lvlJc w:val="left"/>
      <w:pPr>
        <w:tabs>
          <w:tab w:val="num" w:pos="2040"/>
        </w:tabs>
        <w:ind w:left="2040" w:hanging="680"/>
      </w:pPr>
      <w:rPr>
        <w:rFonts w:hint="default"/>
      </w:rPr>
    </w:lvl>
    <w:lvl w:ilvl="3">
      <w:start w:val="1"/>
      <w:numFmt w:val="lowerLetter"/>
      <w:pStyle w:val="alpha4"/>
      <w:lvlText w:val="(%4)"/>
      <w:lvlJc w:val="left"/>
      <w:pPr>
        <w:tabs>
          <w:tab w:val="num" w:pos="2722"/>
        </w:tabs>
        <w:ind w:left="2722" w:hanging="682"/>
      </w:pPr>
      <w:rPr>
        <w:rFonts w:hint="default"/>
      </w:rPr>
    </w:lvl>
    <w:lvl w:ilvl="4">
      <w:start w:val="1"/>
      <w:numFmt w:val="lowerLetter"/>
      <w:pStyle w:val="alpha5"/>
      <w:lvlText w:val="(%5)"/>
      <w:lvlJc w:val="left"/>
      <w:pPr>
        <w:tabs>
          <w:tab w:val="num" w:pos="3402"/>
        </w:tabs>
        <w:ind w:left="3402" w:hanging="680"/>
      </w:pPr>
      <w:rPr>
        <w:rFonts w:hint="default"/>
      </w:rPr>
    </w:lvl>
    <w:lvl w:ilvl="5">
      <w:start w:val="1"/>
      <w:numFmt w:val="lowerLetter"/>
      <w:pStyle w:val="alpha6"/>
      <w:lvlText w:val="(%6)"/>
      <w:lvlJc w:val="left"/>
      <w:pPr>
        <w:tabs>
          <w:tab w:val="num" w:pos="4082"/>
        </w:tabs>
        <w:ind w:left="4082" w:hanging="680"/>
      </w:pPr>
      <w:rPr>
        <w:rFonts w:hint="default"/>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51" w15:restartNumberingAfterBreak="0">
    <w:nsid w:val="50180047"/>
    <w:multiLevelType w:val="hybridMultilevel"/>
    <w:tmpl w:val="98404A32"/>
    <w:lvl w:ilvl="0" w:tplc="0A40A27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524E3FF9"/>
    <w:multiLevelType w:val="hybridMultilevel"/>
    <w:tmpl w:val="CA4EA13A"/>
    <w:lvl w:ilvl="0" w:tplc="0DB2B9F4">
      <w:start w:val="1"/>
      <w:numFmt w:val="upperLetter"/>
      <w:lvlText w:val="(%1)"/>
      <w:lvlJc w:val="left"/>
      <w:pPr>
        <w:ind w:left="1429" w:hanging="720"/>
      </w:pPr>
      <w:rPr>
        <w:rFonts w:hint="default"/>
      </w:rPr>
    </w:lvl>
    <w:lvl w:ilvl="1" w:tplc="C83AD626">
      <w:start w:val="1"/>
      <w:numFmt w:val="upperRoman"/>
      <w:lvlText w:val="(%2)"/>
      <w:lvlJc w:val="left"/>
      <w:pPr>
        <w:ind w:left="1789" w:hanging="360"/>
      </w:pPr>
      <w:rPr>
        <w:rFonts w:hint="default"/>
        <w:b w:val="0"/>
        <w:i w:val="0"/>
        <w:sz w:val="24"/>
        <w:szCs w:val="32"/>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3" w15:restartNumberingAfterBreak="0">
    <w:nsid w:val="53C20CF1"/>
    <w:multiLevelType w:val="multilevel"/>
    <w:tmpl w:val="579ECC4A"/>
    <w:numStyleLink w:val="LLroman"/>
  </w:abstractNum>
  <w:abstractNum w:abstractNumId="54" w15:restartNumberingAfterBreak="0">
    <w:nsid w:val="54C56367"/>
    <w:multiLevelType w:val="multilevel"/>
    <w:tmpl w:val="9F565188"/>
    <w:styleLink w:val="LLTable"/>
    <w:lvl w:ilvl="0">
      <w:start w:val="1"/>
      <w:numFmt w:val="decimal"/>
      <w:pStyle w:val="Table1"/>
      <w:lvlText w:val="%1"/>
      <w:lvlJc w:val="left"/>
      <w:pPr>
        <w:tabs>
          <w:tab w:val="num" w:pos="680"/>
        </w:tabs>
        <w:ind w:left="680" w:hanging="680"/>
      </w:pPr>
      <w:rPr>
        <w:rFonts w:hAnsi="Arial" w:cs="Times New Roman"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55" w15:restartNumberingAfterBreak="0">
    <w:nsid w:val="56F71436"/>
    <w:multiLevelType w:val="multilevel"/>
    <w:tmpl w:val="383CCEC4"/>
    <w:numStyleLink w:val="LLdashbullet"/>
  </w:abstractNum>
  <w:abstractNum w:abstractNumId="56" w15:restartNumberingAfterBreak="0">
    <w:nsid w:val="570B0D8E"/>
    <w:multiLevelType w:val="hybridMultilevel"/>
    <w:tmpl w:val="49245598"/>
    <w:lvl w:ilvl="0" w:tplc="FFAE7136">
      <w:start w:val="1"/>
      <w:numFmt w:val="upperLetter"/>
      <w:lvlText w:val="(%1)"/>
      <w:lvlJc w:val="left"/>
      <w:pPr>
        <w:ind w:left="1429" w:hanging="720"/>
      </w:pPr>
      <w:rPr>
        <w:rFonts w:hint="default"/>
        <w:b w:val="0"/>
        <w:i w:val="0"/>
        <w:sz w:val="24"/>
        <w:szCs w:val="32"/>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7" w15:restartNumberingAfterBreak="0">
    <w:nsid w:val="5E547DDA"/>
    <w:multiLevelType w:val="multilevel"/>
    <w:tmpl w:val="C054F7D8"/>
    <w:numStyleLink w:val="LLTablebullet"/>
  </w:abstractNum>
  <w:abstractNum w:abstractNumId="58" w15:restartNumberingAfterBreak="0">
    <w:nsid w:val="5FBA1CD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5860861"/>
    <w:multiLevelType w:val="multilevel"/>
    <w:tmpl w:val="BB16DBE8"/>
    <w:styleLink w:val="LLRecitals"/>
    <w:lvl w:ilvl="0">
      <w:start w:val="1"/>
      <w:numFmt w:val="upperLetter"/>
      <w:pStyle w:val="Recitals"/>
      <w:lvlText w:val="(%1)"/>
      <w:lvlJc w:val="left"/>
      <w:pPr>
        <w:tabs>
          <w:tab w:val="num" w:pos="680"/>
        </w:tabs>
        <w:ind w:left="680" w:hanging="680"/>
      </w:pPr>
      <w:rPr>
        <w:rFonts w:hAnsi="Arial" w:cs="Times New Roman" w:hint="default"/>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60" w15:restartNumberingAfterBreak="0">
    <w:nsid w:val="6D8721FF"/>
    <w:multiLevelType w:val="multilevel"/>
    <w:tmpl w:val="FF669768"/>
    <w:numStyleLink w:val="LLTablealpha"/>
  </w:abstractNum>
  <w:abstractNum w:abstractNumId="61" w15:restartNumberingAfterBreak="0">
    <w:nsid w:val="720A2EA5"/>
    <w:multiLevelType w:val="multilevel"/>
    <w:tmpl w:val="CD34D7B6"/>
    <w:numStyleLink w:val="FormCOBody"/>
  </w:abstractNum>
  <w:abstractNum w:abstractNumId="62" w15:restartNumberingAfterBreak="0">
    <w:nsid w:val="73717529"/>
    <w:multiLevelType w:val="multilevel"/>
    <w:tmpl w:val="09BA6932"/>
    <w:styleLink w:val="LLbullet"/>
    <w:lvl w:ilvl="0">
      <w:start w:val="1"/>
      <w:numFmt w:val="bullet"/>
      <w:pStyle w:val="bullet1"/>
      <w:lvlText w:val=""/>
      <w:lvlJc w:val="left"/>
      <w:pPr>
        <w:tabs>
          <w:tab w:val="num" w:pos="680"/>
        </w:tabs>
        <w:ind w:left="680" w:hanging="680"/>
      </w:pPr>
      <w:rPr>
        <w:rFonts w:ascii="Symbol" w:hAnsi="Symbol" w:cs="Times New Roman" w:hint="default"/>
        <w:color w:val="auto"/>
      </w:rPr>
    </w:lvl>
    <w:lvl w:ilvl="1">
      <w:start w:val="1"/>
      <w:numFmt w:val="bullet"/>
      <w:lvlRestart w:val="0"/>
      <w:pStyle w:val="bullet2"/>
      <w:lvlText w:val=""/>
      <w:lvlJc w:val="left"/>
      <w:pPr>
        <w:tabs>
          <w:tab w:val="num" w:pos="1361"/>
        </w:tabs>
        <w:ind w:left="1361" w:hanging="681"/>
      </w:pPr>
      <w:rPr>
        <w:rFonts w:ascii="Symbol" w:hAnsi="Symbol" w:cs="Times New Roman" w:hint="default"/>
        <w:color w:val="auto"/>
      </w:rPr>
    </w:lvl>
    <w:lvl w:ilvl="2">
      <w:start w:val="1"/>
      <w:numFmt w:val="bullet"/>
      <w:lvlRestart w:val="0"/>
      <w:pStyle w:val="bullet3"/>
      <w:lvlText w:val=""/>
      <w:lvlJc w:val="left"/>
      <w:pPr>
        <w:tabs>
          <w:tab w:val="num" w:pos="2041"/>
        </w:tabs>
        <w:ind w:left="2041" w:hanging="680"/>
      </w:pPr>
      <w:rPr>
        <w:rFonts w:ascii="Symbol" w:hAnsi="Symbol" w:cs="Times New Roman" w:hint="default"/>
        <w:color w:val="auto"/>
      </w:rPr>
    </w:lvl>
    <w:lvl w:ilvl="3">
      <w:start w:val="1"/>
      <w:numFmt w:val="bullet"/>
      <w:lvlRestart w:val="0"/>
      <w:pStyle w:val="bullet4"/>
      <w:lvlText w:val=""/>
      <w:lvlJc w:val="left"/>
      <w:pPr>
        <w:tabs>
          <w:tab w:val="num" w:pos="2722"/>
        </w:tabs>
        <w:ind w:left="2722" w:hanging="681"/>
      </w:pPr>
      <w:rPr>
        <w:rFonts w:ascii="Symbol" w:hAnsi="Symbol" w:cs="Times New Roman" w:hint="default"/>
        <w:color w:val="auto"/>
      </w:rPr>
    </w:lvl>
    <w:lvl w:ilvl="4">
      <w:start w:val="1"/>
      <w:numFmt w:val="bullet"/>
      <w:lvlRestart w:val="0"/>
      <w:pStyle w:val="bullet5"/>
      <w:lvlText w:val=""/>
      <w:lvlJc w:val="left"/>
      <w:pPr>
        <w:tabs>
          <w:tab w:val="num" w:pos="3402"/>
        </w:tabs>
        <w:ind w:left="3402" w:hanging="680"/>
      </w:pPr>
      <w:rPr>
        <w:rFonts w:ascii="Symbol" w:hAnsi="Symbol" w:cs="Times New Roman" w:hint="default"/>
        <w:color w:val="auto"/>
      </w:rPr>
    </w:lvl>
    <w:lvl w:ilvl="5">
      <w:start w:val="1"/>
      <w:numFmt w:val="bullet"/>
      <w:lvlRestart w:val="0"/>
      <w:pStyle w:val="bullet6"/>
      <w:lvlText w:val=""/>
      <w:lvlJc w:val="left"/>
      <w:pPr>
        <w:tabs>
          <w:tab w:val="num" w:pos="4082"/>
        </w:tabs>
        <w:ind w:left="4082" w:hanging="680"/>
      </w:pPr>
      <w:rPr>
        <w:rFonts w:ascii="Symbol" w:hAnsi="Symbol" w:cs="Times New Roman" w:hint="default"/>
        <w:color w:val="auto"/>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63" w15:restartNumberingAfterBreak="0">
    <w:nsid w:val="756874D0"/>
    <w:multiLevelType w:val="hybridMultilevel"/>
    <w:tmpl w:val="632E7BA6"/>
    <w:lvl w:ilvl="0" w:tplc="0DB2B9F4">
      <w:start w:val="1"/>
      <w:numFmt w:val="upperLetter"/>
      <w:lvlText w:val="(%1)"/>
      <w:lvlJc w:val="left"/>
      <w:pPr>
        <w:ind w:left="1429" w:hanging="720"/>
      </w:pPr>
      <w:rPr>
        <w:rFonts w:hint="default"/>
      </w:rPr>
    </w:lvl>
    <w:lvl w:ilvl="1" w:tplc="FD2C2DFA">
      <w:start w:val="1"/>
      <w:numFmt w:val="upperRoman"/>
      <w:lvlText w:val="(%2)"/>
      <w:lvlJc w:val="left"/>
      <w:pPr>
        <w:ind w:left="1789" w:hanging="360"/>
      </w:pPr>
      <w:rPr>
        <w:rFonts w:hint="default"/>
        <w:b w:val="0"/>
        <w:i w:val="0"/>
        <w:sz w:val="24"/>
        <w:szCs w:val="32"/>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4" w15:restartNumberingAfterBreak="0">
    <w:nsid w:val="7C260529"/>
    <w:multiLevelType w:val="multilevel"/>
    <w:tmpl w:val="F49C9BD6"/>
    <w:numStyleLink w:val="LLUCRoman"/>
  </w:abstractNum>
  <w:abstractNum w:abstractNumId="65" w15:restartNumberingAfterBreak="0">
    <w:nsid w:val="7C896803"/>
    <w:multiLevelType w:val="hybridMultilevel"/>
    <w:tmpl w:val="B18E23EA"/>
    <w:lvl w:ilvl="0" w:tplc="233ADC54">
      <w:start w:val="1"/>
      <w:numFmt w:val="upperLetter"/>
      <w:lvlText w:val="(%1)"/>
      <w:lvlJc w:val="left"/>
      <w:pPr>
        <w:ind w:left="1429" w:hanging="720"/>
      </w:pPr>
      <w:rPr>
        <w:rFonts w:hint="default"/>
        <w:b w:val="0"/>
        <w:i w:val="0"/>
        <w:sz w:val="24"/>
        <w:szCs w:val="32"/>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6" w15:restartNumberingAfterBreak="0">
    <w:nsid w:val="7CDC5573"/>
    <w:multiLevelType w:val="hybridMultilevel"/>
    <w:tmpl w:val="6308C20C"/>
    <w:lvl w:ilvl="0" w:tplc="B0043804">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7CF460B6"/>
    <w:multiLevelType w:val="hybridMultilevel"/>
    <w:tmpl w:val="8A34651A"/>
    <w:lvl w:ilvl="0" w:tplc="0DB2B9F4">
      <w:start w:val="1"/>
      <w:numFmt w:val="upperLetter"/>
      <w:lvlText w:val="(%1)"/>
      <w:lvlJc w:val="left"/>
      <w:pPr>
        <w:ind w:left="1429" w:hanging="720"/>
      </w:pPr>
      <w:rPr>
        <w:rFonts w:hint="default"/>
      </w:rPr>
    </w:lvl>
    <w:lvl w:ilvl="1" w:tplc="335CCDAE">
      <w:start w:val="1"/>
      <w:numFmt w:val="upperRoman"/>
      <w:lvlText w:val="(%2)"/>
      <w:lvlJc w:val="left"/>
      <w:pPr>
        <w:ind w:left="1789" w:hanging="360"/>
      </w:pPr>
      <w:rPr>
        <w:rFonts w:hint="default"/>
        <w:b w:val="0"/>
        <w:i w:val="0"/>
        <w:sz w:val="24"/>
        <w:szCs w:val="32"/>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50"/>
  </w:num>
  <w:num w:numId="2">
    <w:abstractNumId w:val="62"/>
  </w:num>
  <w:num w:numId="3">
    <w:abstractNumId w:val="42"/>
  </w:num>
  <w:num w:numId="4">
    <w:abstractNumId w:val="31"/>
  </w:num>
  <w:num w:numId="5">
    <w:abstractNumId w:val="48"/>
  </w:num>
  <w:num w:numId="6">
    <w:abstractNumId w:val="23"/>
  </w:num>
  <w:num w:numId="7">
    <w:abstractNumId w:val="13"/>
  </w:num>
  <w:num w:numId="8">
    <w:abstractNumId w:val="37"/>
  </w:num>
  <w:num w:numId="9">
    <w:abstractNumId w:val="26"/>
  </w:num>
  <w:num w:numId="10">
    <w:abstractNumId w:val="59"/>
  </w:num>
  <w:num w:numId="11">
    <w:abstractNumId w:val="21"/>
  </w:num>
  <w:num w:numId="12">
    <w:abstractNumId w:val="49"/>
  </w:num>
  <w:num w:numId="13">
    <w:abstractNumId w:val="19"/>
  </w:num>
  <w:num w:numId="14">
    <w:abstractNumId w:val="54"/>
  </w:num>
  <w:num w:numId="15">
    <w:abstractNumId w:val="29"/>
  </w:num>
  <w:num w:numId="16">
    <w:abstractNumId w:val="11"/>
  </w:num>
  <w:num w:numId="17">
    <w:abstractNumId w:val="47"/>
  </w:num>
  <w:num w:numId="18">
    <w:abstractNumId w:val="44"/>
  </w:num>
  <w:num w:numId="19">
    <w:abstractNumId w:val="16"/>
  </w:num>
  <w:num w:numId="20">
    <w:abstractNumId w:val="28"/>
  </w:num>
  <w:num w:numId="21">
    <w:abstractNumId w:val="43"/>
  </w:num>
  <w:num w:numId="22">
    <w:abstractNumId w:val="15"/>
  </w:num>
  <w:num w:numId="23">
    <w:abstractNumId w:val="57"/>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58"/>
  </w:num>
  <w:num w:numId="35">
    <w:abstractNumId w:val="24"/>
  </w:num>
  <w:num w:numId="36">
    <w:abstractNumId w:val="34"/>
  </w:num>
  <w:num w:numId="37">
    <w:abstractNumId w:val="27"/>
  </w:num>
  <w:num w:numId="38">
    <w:abstractNumId w:val="36"/>
  </w:num>
  <w:num w:numId="39">
    <w:abstractNumId w:val="61"/>
  </w:num>
  <w:num w:numId="40">
    <w:abstractNumId w:val="17"/>
  </w:num>
  <w:num w:numId="41">
    <w:abstractNumId w:val="55"/>
  </w:num>
  <w:num w:numId="42">
    <w:abstractNumId w:val="25"/>
  </w:num>
  <w:num w:numId="43">
    <w:abstractNumId w:val="39"/>
  </w:num>
  <w:num w:numId="44">
    <w:abstractNumId w:val="45"/>
  </w:num>
  <w:num w:numId="45">
    <w:abstractNumId w:val="35"/>
  </w:num>
  <w:num w:numId="46">
    <w:abstractNumId w:val="14"/>
  </w:num>
  <w:num w:numId="47">
    <w:abstractNumId w:val="30"/>
  </w:num>
  <w:num w:numId="48">
    <w:abstractNumId w:val="10"/>
  </w:num>
  <w:num w:numId="49">
    <w:abstractNumId w:val="53"/>
  </w:num>
  <w:num w:numId="50">
    <w:abstractNumId w:val="12"/>
  </w:num>
  <w:num w:numId="51">
    <w:abstractNumId w:val="22"/>
  </w:num>
  <w:num w:numId="52">
    <w:abstractNumId w:val="18"/>
  </w:num>
  <w:num w:numId="53">
    <w:abstractNumId w:val="20"/>
  </w:num>
  <w:num w:numId="54">
    <w:abstractNumId w:val="60"/>
  </w:num>
  <w:num w:numId="55">
    <w:abstractNumId w:val="33"/>
  </w:num>
  <w:num w:numId="56">
    <w:abstractNumId w:val="40"/>
  </w:num>
  <w:num w:numId="57">
    <w:abstractNumId w:val="64"/>
  </w:num>
  <w:num w:numId="58">
    <w:abstractNumId w:val="63"/>
  </w:num>
  <w:num w:numId="59">
    <w:abstractNumId w:val="41"/>
  </w:num>
  <w:num w:numId="60">
    <w:abstractNumId w:val="51"/>
  </w:num>
  <w:num w:numId="61">
    <w:abstractNumId w:val="38"/>
  </w:num>
  <w:num w:numId="62">
    <w:abstractNumId w:val="66"/>
  </w:num>
  <w:num w:numId="63">
    <w:abstractNumId w:val="46"/>
  </w:num>
  <w:num w:numId="64">
    <w:abstractNumId w:val="56"/>
  </w:num>
  <w:num w:numId="65">
    <w:abstractNumId w:val="32"/>
  </w:num>
  <w:num w:numId="66">
    <w:abstractNumId w:val="52"/>
  </w:num>
  <w:num w:numId="67">
    <w:abstractNumId w:val="65"/>
  </w:num>
  <w:num w:numId="68">
    <w:abstractNumId w:val="67"/>
  </w:num>
  <w:num w:numId="6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NotTrackMoves/>
  <w:doNotTrackFormatting/>
  <w:defaultTabStop w:val="68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MS_BusinessUnitID" w:val="LinklatersLLP"/>
    <w:docVar w:name="TMS_CultureID" w:val="English-UK"/>
    <w:docVar w:name="TMS_OfficeID" w:val="London"/>
  </w:docVars>
  <w:rsids>
    <w:rsidRoot w:val="0074544A"/>
    <w:rsid w:val="0000012F"/>
    <w:rsid w:val="00001C2A"/>
    <w:rsid w:val="00003E22"/>
    <w:rsid w:val="00004861"/>
    <w:rsid w:val="00015C0F"/>
    <w:rsid w:val="00021833"/>
    <w:rsid w:val="0002770F"/>
    <w:rsid w:val="00035179"/>
    <w:rsid w:val="00037492"/>
    <w:rsid w:val="00044684"/>
    <w:rsid w:val="000508EF"/>
    <w:rsid w:val="00054CAA"/>
    <w:rsid w:val="00057864"/>
    <w:rsid w:val="00062A85"/>
    <w:rsid w:val="00066D0D"/>
    <w:rsid w:val="00072B06"/>
    <w:rsid w:val="00075BA9"/>
    <w:rsid w:val="0007706F"/>
    <w:rsid w:val="00077214"/>
    <w:rsid w:val="00077B98"/>
    <w:rsid w:val="00081621"/>
    <w:rsid w:val="00081FA9"/>
    <w:rsid w:val="0009043C"/>
    <w:rsid w:val="000921C6"/>
    <w:rsid w:val="000A04E3"/>
    <w:rsid w:val="000A750B"/>
    <w:rsid w:val="000D5842"/>
    <w:rsid w:val="000D777A"/>
    <w:rsid w:val="000E5B96"/>
    <w:rsid w:val="000E7E55"/>
    <w:rsid w:val="000F3AF0"/>
    <w:rsid w:val="0010013E"/>
    <w:rsid w:val="00105C0D"/>
    <w:rsid w:val="00112520"/>
    <w:rsid w:val="001163CC"/>
    <w:rsid w:val="00134FDA"/>
    <w:rsid w:val="00140051"/>
    <w:rsid w:val="00141FD4"/>
    <w:rsid w:val="0014784B"/>
    <w:rsid w:val="00153769"/>
    <w:rsid w:val="00160754"/>
    <w:rsid w:val="00160AA6"/>
    <w:rsid w:val="00160BE5"/>
    <w:rsid w:val="001622D4"/>
    <w:rsid w:val="00163719"/>
    <w:rsid w:val="001649C0"/>
    <w:rsid w:val="00173BD9"/>
    <w:rsid w:val="001824E6"/>
    <w:rsid w:val="001872C3"/>
    <w:rsid w:val="00192F2D"/>
    <w:rsid w:val="00195BEE"/>
    <w:rsid w:val="00197DFF"/>
    <w:rsid w:val="001A2845"/>
    <w:rsid w:val="001B052B"/>
    <w:rsid w:val="001B27B2"/>
    <w:rsid w:val="001B3FC5"/>
    <w:rsid w:val="001B7194"/>
    <w:rsid w:val="001C58C7"/>
    <w:rsid w:val="001C6A07"/>
    <w:rsid w:val="001D0018"/>
    <w:rsid w:val="001E155F"/>
    <w:rsid w:val="001F7CD9"/>
    <w:rsid w:val="0020042F"/>
    <w:rsid w:val="002035F3"/>
    <w:rsid w:val="002063E8"/>
    <w:rsid w:val="002179F2"/>
    <w:rsid w:val="00217AAE"/>
    <w:rsid w:val="002228B5"/>
    <w:rsid w:val="002324FB"/>
    <w:rsid w:val="002327C1"/>
    <w:rsid w:val="00234887"/>
    <w:rsid w:val="00244B87"/>
    <w:rsid w:val="00245513"/>
    <w:rsid w:val="002515B1"/>
    <w:rsid w:val="00266D15"/>
    <w:rsid w:val="00270EB9"/>
    <w:rsid w:val="00271FE6"/>
    <w:rsid w:val="002774DB"/>
    <w:rsid w:val="002816E8"/>
    <w:rsid w:val="00282FCB"/>
    <w:rsid w:val="002920B4"/>
    <w:rsid w:val="00292C21"/>
    <w:rsid w:val="002A6A04"/>
    <w:rsid w:val="002A7173"/>
    <w:rsid w:val="002B2A5F"/>
    <w:rsid w:val="002C2C54"/>
    <w:rsid w:val="002C3FEC"/>
    <w:rsid w:val="002C4D2B"/>
    <w:rsid w:val="002C53A5"/>
    <w:rsid w:val="002C7F60"/>
    <w:rsid w:val="002D0F1F"/>
    <w:rsid w:val="002D117D"/>
    <w:rsid w:val="002D4532"/>
    <w:rsid w:val="002D599B"/>
    <w:rsid w:val="002D61AE"/>
    <w:rsid w:val="002E335B"/>
    <w:rsid w:val="002F3348"/>
    <w:rsid w:val="002F5B77"/>
    <w:rsid w:val="002F67B0"/>
    <w:rsid w:val="003001E5"/>
    <w:rsid w:val="00301C05"/>
    <w:rsid w:val="00303CC4"/>
    <w:rsid w:val="00304CBF"/>
    <w:rsid w:val="00323FE9"/>
    <w:rsid w:val="00325288"/>
    <w:rsid w:val="00327787"/>
    <w:rsid w:val="00336F7B"/>
    <w:rsid w:val="0034167C"/>
    <w:rsid w:val="00341A90"/>
    <w:rsid w:val="00341F5E"/>
    <w:rsid w:val="00350E2D"/>
    <w:rsid w:val="00362900"/>
    <w:rsid w:val="00370618"/>
    <w:rsid w:val="00371AB7"/>
    <w:rsid w:val="003940E5"/>
    <w:rsid w:val="003A1BEE"/>
    <w:rsid w:val="003A2737"/>
    <w:rsid w:val="003A2AB7"/>
    <w:rsid w:val="003A4194"/>
    <w:rsid w:val="003A683A"/>
    <w:rsid w:val="003B0964"/>
    <w:rsid w:val="003B0B81"/>
    <w:rsid w:val="003B2C85"/>
    <w:rsid w:val="003D0BAF"/>
    <w:rsid w:val="003D6BA9"/>
    <w:rsid w:val="003E0D93"/>
    <w:rsid w:val="003E2B09"/>
    <w:rsid w:val="003F7B2A"/>
    <w:rsid w:val="00406FFB"/>
    <w:rsid w:val="00411DF4"/>
    <w:rsid w:val="00414908"/>
    <w:rsid w:val="00422235"/>
    <w:rsid w:val="00426F39"/>
    <w:rsid w:val="00445B47"/>
    <w:rsid w:val="00471A2C"/>
    <w:rsid w:val="004725A2"/>
    <w:rsid w:val="00484094"/>
    <w:rsid w:val="00485155"/>
    <w:rsid w:val="0048643A"/>
    <w:rsid w:val="00494D08"/>
    <w:rsid w:val="004B2229"/>
    <w:rsid w:val="004B23D5"/>
    <w:rsid w:val="004C0711"/>
    <w:rsid w:val="004C0783"/>
    <w:rsid w:val="004C1B6F"/>
    <w:rsid w:val="004C3271"/>
    <w:rsid w:val="004C5DA6"/>
    <w:rsid w:val="004C6FAD"/>
    <w:rsid w:val="004D60FF"/>
    <w:rsid w:val="005017D8"/>
    <w:rsid w:val="00502F67"/>
    <w:rsid w:val="00503220"/>
    <w:rsid w:val="005136B7"/>
    <w:rsid w:val="00514E78"/>
    <w:rsid w:val="00515721"/>
    <w:rsid w:val="005230D3"/>
    <w:rsid w:val="0053377E"/>
    <w:rsid w:val="00546E14"/>
    <w:rsid w:val="005502E6"/>
    <w:rsid w:val="00553803"/>
    <w:rsid w:val="00557A51"/>
    <w:rsid w:val="005614A5"/>
    <w:rsid w:val="00562AB7"/>
    <w:rsid w:val="00565120"/>
    <w:rsid w:val="00590444"/>
    <w:rsid w:val="00595D34"/>
    <w:rsid w:val="00597855"/>
    <w:rsid w:val="005A1371"/>
    <w:rsid w:val="005A472E"/>
    <w:rsid w:val="005A591E"/>
    <w:rsid w:val="005B7B9F"/>
    <w:rsid w:val="005C2BF5"/>
    <w:rsid w:val="005C3CC5"/>
    <w:rsid w:val="005D0D46"/>
    <w:rsid w:val="005D47D7"/>
    <w:rsid w:val="005D6248"/>
    <w:rsid w:val="005E33E2"/>
    <w:rsid w:val="005E3920"/>
    <w:rsid w:val="005F0266"/>
    <w:rsid w:val="005F1FA7"/>
    <w:rsid w:val="005F726F"/>
    <w:rsid w:val="00605714"/>
    <w:rsid w:val="00606A61"/>
    <w:rsid w:val="00606BD0"/>
    <w:rsid w:val="00610C32"/>
    <w:rsid w:val="0063010B"/>
    <w:rsid w:val="006351CA"/>
    <w:rsid w:val="006362D6"/>
    <w:rsid w:val="00637EE0"/>
    <w:rsid w:val="00642213"/>
    <w:rsid w:val="00644326"/>
    <w:rsid w:val="00651287"/>
    <w:rsid w:val="00653618"/>
    <w:rsid w:val="00657B71"/>
    <w:rsid w:val="0067092D"/>
    <w:rsid w:val="006743D0"/>
    <w:rsid w:val="00685DE8"/>
    <w:rsid w:val="006924AC"/>
    <w:rsid w:val="006A60FD"/>
    <w:rsid w:val="006A7AEA"/>
    <w:rsid w:val="006B48F2"/>
    <w:rsid w:val="006B5468"/>
    <w:rsid w:val="006C3621"/>
    <w:rsid w:val="006C5AFE"/>
    <w:rsid w:val="006D168C"/>
    <w:rsid w:val="006D34FE"/>
    <w:rsid w:val="006E50C4"/>
    <w:rsid w:val="006E52F9"/>
    <w:rsid w:val="006E6841"/>
    <w:rsid w:val="007005CB"/>
    <w:rsid w:val="00703610"/>
    <w:rsid w:val="0070783C"/>
    <w:rsid w:val="007147A3"/>
    <w:rsid w:val="00714A56"/>
    <w:rsid w:val="00725E64"/>
    <w:rsid w:val="007316F5"/>
    <w:rsid w:val="0074544A"/>
    <w:rsid w:val="0074780B"/>
    <w:rsid w:val="00762743"/>
    <w:rsid w:val="00772B9B"/>
    <w:rsid w:val="007746D5"/>
    <w:rsid w:val="00782908"/>
    <w:rsid w:val="007A03DD"/>
    <w:rsid w:val="007B137D"/>
    <w:rsid w:val="007B17F3"/>
    <w:rsid w:val="007B1C4D"/>
    <w:rsid w:val="007C0C69"/>
    <w:rsid w:val="007C7882"/>
    <w:rsid w:val="007D1E0B"/>
    <w:rsid w:val="007D459E"/>
    <w:rsid w:val="007E773A"/>
    <w:rsid w:val="007E7CFE"/>
    <w:rsid w:val="007F5EC5"/>
    <w:rsid w:val="00831483"/>
    <w:rsid w:val="008328BD"/>
    <w:rsid w:val="00833E9A"/>
    <w:rsid w:val="00834AEC"/>
    <w:rsid w:val="00836E6A"/>
    <w:rsid w:val="0084230F"/>
    <w:rsid w:val="00855B87"/>
    <w:rsid w:val="00856CE5"/>
    <w:rsid w:val="00880291"/>
    <w:rsid w:val="008843B2"/>
    <w:rsid w:val="0088772F"/>
    <w:rsid w:val="00893677"/>
    <w:rsid w:val="008A3295"/>
    <w:rsid w:val="008A7F43"/>
    <w:rsid w:val="008B1851"/>
    <w:rsid w:val="008B1D97"/>
    <w:rsid w:val="008B2EBD"/>
    <w:rsid w:val="008B4146"/>
    <w:rsid w:val="008C10DC"/>
    <w:rsid w:val="008C55B6"/>
    <w:rsid w:val="008D2E1E"/>
    <w:rsid w:val="008E1674"/>
    <w:rsid w:val="008E31BB"/>
    <w:rsid w:val="008F29EB"/>
    <w:rsid w:val="008F6C26"/>
    <w:rsid w:val="009111BE"/>
    <w:rsid w:val="00922B56"/>
    <w:rsid w:val="00926898"/>
    <w:rsid w:val="009303ED"/>
    <w:rsid w:val="00931228"/>
    <w:rsid w:val="00932750"/>
    <w:rsid w:val="0093377B"/>
    <w:rsid w:val="00935CA9"/>
    <w:rsid w:val="00935DEC"/>
    <w:rsid w:val="009420B5"/>
    <w:rsid w:val="00945CE6"/>
    <w:rsid w:val="00947828"/>
    <w:rsid w:val="009526DC"/>
    <w:rsid w:val="00956AFB"/>
    <w:rsid w:val="00957BD6"/>
    <w:rsid w:val="0098164B"/>
    <w:rsid w:val="00982898"/>
    <w:rsid w:val="009A7A10"/>
    <w:rsid w:val="009A7FF1"/>
    <w:rsid w:val="009C44A0"/>
    <w:rsid w:val="009C500A"/>
    <w:rsid w:val="009D0F11"/>
    <w:rsid w:val="009D3D46"/>
    <w:rsid w:val="009F02DB"/>
    <w:rsid w:val="009F0F33"/>
    <w:rsid w:val="00A01ACC"/>
    <w:rsid w:val="00A117B5"/>
    <w:rsid w:val="00A11FC4"/>
    <w:rsid w:val="00A12C6D"/>
    <w:rsid w:val="00A13837"/>
    <w:rsid w:val="00A170EE"/>
    <w:rsid w:val="00A30E80"/>
    <w:rsid w:val="00A34CE2"/>
    <w:rsid w:val="00A351AA"/>
    <w:rsid w:val="00A3691F"/>
    <w:rsid w:val="00A43AD8"/>
    <w:rsid w:val="00A47253"/>
    <w:rsid w:val="00A510AD"/>
    <w:rsid w:val="00A6353E"/>
    <w:rsid w:val="00A6485C"/>
    <w:rsid w:val="00A649DE"/>
    <w:rsid w:val="00A75086"/>
    <w:rsid w:val="00A81B22"/>
    <w:rsid w:val="00A87828"/>
    <w:rsid w:val="00A90873"/>
    <w:rsid w:val="00AB1E95"/>
    <w:rsid w:val="00AB26A1"/>
    <w:rsid w:val="00AB5103"/>
    <w:rsid w:val="00AC08BF"/>
    <w:rsid w:val="00AC6F0E"/>
    <w:rsid w:val="00AC73A1"/>
    <w:rsid w:val="00AC7A51"/>
    <w:rsid w:val="00AC7E95"/>
    <w:rsid w:val="00AD2CF9"/>
    <w:rsid w:val="00AF20BD"/>
    <w:rsid w:val="00AF56D5"/>
    <w:rsid w:val="00AF6948"/>
    <w:rsid w:val="00AF69C6"/>
    <w:rsid w:val="00B152C6"/>
    <w:rsid w:val="00B15688"/>
    <w:rsid w:val="00B1725C"/>
    <w:rsid w:val="00B17CA9"/>
    <w:rsid w:val="00B20A88"/>
    <w:rsid w:val="00B242E7"/>
    <w:rsid w:val="00B34F24"/>
    <w:rsid w:val="00B40FF7"/>
    <w:rsid w:val="00B416FE"/>
    <w:rsid w:val="00B510CB"/>
    <w:rsid w:val="00B54DA8"/>
    <w:rsid w:val="00B6099A"/>
    <w:rsid w:val="00B708F7"/>
    <w:rsid w:val="00B70D8F"/>
    <w:rsid w:val="00B71AA0"/>
    <w:rsid w:val="00B74550"/>
    <w:rsid w:val="00B74ACD"/>
    <w:rsid w:val="00B74CD7"/>
    <w:rsid w:val="00B77D72"/>
    <w:rsid w:val="00B80716"/>
    <w:rsid w:val="00B81FB4"/>
    <w:rsid w:val="00B87837"/>
    <w:rsid w:val="00B922A0"/>
    <w:rsid w:val="00B93FDE"/>
    <w:rsid w:val="00BA0253"/>
    <w:rsid w:val="00BA4308"/>
    <w:rsid w:val="00BB0A00"/>
    <w:rsid w:val="00BB1357"/>
    <w:rsid w:val="00BB496A"/>
    <w:rsid w:val="00BB7A29"/>
    <w:rsid w:val="00BC1E1A"/>
    <w:rsid w:val="00BC5681"/>
    <w:rsid w:val="00BD1781"/>
    <w:rsid w:val="00BD1C1D"/>
    <w:rsid w:val="00BD59A3"/>
    <w:rsid w:val="00BF116A"/>
    <w:rsid w:val="00C07CF6"/>
    <w:rsid w:val="00C35413"/>
    <w:rsid w:val="00C36F4B"/>
    <w:rsid w:val="00C41222"/>
    <w:rsid w:val="00C427B0"/>
    <w:rsid w:val="00C43062"/>
    <w:rsid w:val="00C543FE"/>
    <w:rsid w:val="00C56D76"/>
    <w:rsid w:val="00C60962"/>
    <w:rsid w:val="00C6514D"/>
    <w:rsid w:val="00C812E8"/>
    <w:rsid w:val="00C82590"/>
    <w:rsid w:val="00C85350"/>
    <w:rsid w:val="00CA1517"/>
    <w:rsid w:val="00CA69B9"/>
    <w:rsid w:val="00CB60C1"/>
    <w:rsid w:val="00CB6A39"/>
    <w:rsid w:val="00CC364B"/>
    <w:rsid w:val="00CC592F"/>
    <w:rsid w:val="00CC5A93"/>
    <w:rsid w:val="00CC639B"/>
    <w:rsid w:val="00CC6F51"/>
    <w:rsid w:val="00CE04FE"/>
    <w:rsid w:val="00CE17C7"/>
    <w:rsid w:val="00CE27E4"/>
    <w:rsid w:val="00CF1782"/>
    <w:rsid w:val="00CF562E"/>
    <w:rsid w:val="00D158EE"/>
    <w:rsid w:val="00D23A38"/>
    <w:rsid w:val="00D276CE"/>
    <w:rsid w:val="00D30C1D"/>
    <w:rsid w:val="00D46CCB"/>
    <w:rsid w:val="00D613B8"/>
    <w:rsid w:val="00D67E7C"/>
    <w:rsid w:val="00D7347A"/>
    <w:rsid w:val="00D825DB"/>
    <w:rsid w:val="00D85201"/>
    <w:rsid w:val="00DA3A8F"/>
    <w:rsid w:val="00DA4F8F"/>
    <w:rsid w:val="00DB23B9"/>
    <w:rsid w:val="00DB30C7"/>
    <w:rsid w:val="00DB4B5C"/>
    <w:rsid w:val="00DB5A0B"/>
    <w:rsid w:val="00DD0524"/>
    <w:rsid w:val="00DD3BC6"/>
    <w:rsid w:val="00DD4524"/>
    <w:rsid w:val="00DD567D"/>
    <w:rsid w:val="00DD6957"/>
    <w:rsid w:val="00DE018B"/>
    <w:rsid w:val="00DE041E"/>
    <w:rsid w:val="00DE3D85"/>
    <w:rsid w:val="00DE4A06"/>
    <w:rsid w:val="00DF26DF"/>
    <w:rsid w:val="00DF77AC"/>
    <w:rsid w:val="00DF7B0F"/>
    <w:rsid w:val="00E02078"/>
    <w:rsid w:val="00E0643C"/>
    <w:rsid w:val="00E101A4"/>
    <w:rsid w:val="00E13E37"/>
    <w:rsid w:val="00E15A55"/>
    <w:rsid w:val="00E257C1"/>
    <w:rsid w:val="00E30A7F"/>
    <w:rsid w:val="00E31CFD"/>
    <w:rsid w:val="00E34498"/>
    <w:rsid w:val="00E408DF"/>
    <w:rsid w:val="00E41F17"/>
    <w:rsid w:val="00E5198E"/>
    <w:rsid w:val="00E55E44"/>
    <w:rsid w:val="00E77B83"/>
    <w:rsid w:val="00E80339"/>
    <w:rsid w:val="00E80CA4"/>
    <w:rsid w:val="00E8693B"/>
    <w:rsid w:val="00E86945"/>
    <w:rsid w:val="00E87530"/>
    <w:rsid w:val="00EB4A42"/>
    <w:rsid w:val="00EC3251"/>
    <w:rsid w:val="00EE41BE"/>
    <w:rsid w:val="00EF5002"/>
    <w:rsid w:val="00F0732F"/>
    <w:rsid w:val="00F116E2"/>
    <w:rsid w:val="00F12C8D"/>
    <w:rsid w:val="00F12D94"/>
    <w:rsid w:val="00F13A3A"/>
    <w:rsid w:val="00F17C54"/>
    <w:rsid w:val="00F22D19"/>
    <w:rsid w:val="00F235F7"/>
    <w:rsid w:val="00F25E28"/>
    <w:rsid w:val="00F35457"/>
    <w:rsid w:val="00F40010"/>
    <w:rsid w:val="00F66C74"/>
    <w:rsid w:val="00F94895"/>
    <w:rsid w:val="00F9718A"/>
    <w:rsid w:val="00F978CE"/>
    <w:rsid w:val="00FA701E"/>
    <w:rsid w:val="00FC273F"/>
    <w:rsid w:val="00FC7DC9"/>
    <w:rsid w:val="00FD29BF"/>
    <w:rsid w:val="00FD4E9F"/>
    <w:rsid w:val="00FE583B"/>
    <w:rsid w:val="00FF736A"/>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8065"/>
    <o:shapelayout v:ext="edit">
      <o:idmap v:ext="edit" data="1"/>
    </o:shapelayout>
  </w:shapeDefaults>
  <w:decimalSymbol w:val="."/>
  <w:listSeparator w:val=","/>
  <w14:docId w14:val="65F2BE60"/>
  <w15:chartTrackingRefBased/>
  <w15:docId w15:val="{9C772EB1-D944-43BF-AD81-D019FB378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unhideWhenUsed="1"/>
    <w:lsdException w:name="heading 1" w:uiPriority="0" w:unhideWhenUsed="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uiPriority="0" w:unhideWhenUsed="1"/>
    <w:lsdException w:name="endnote reference" w:uiPriority="0"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rsid w:val="009F02DB"/>
    <w:pPr>
      <w:spacing w:after="0" w:line="240" w:lineRule="auto"/>
    </w:pPr>
    <w:rPr>
      <w:rFonts w:ascii="Arial" w:hAnsi="Arial"/>
      <w:sz w:val="20"/>
    </w:rPr>
  </w:style>
  <w:style w:type="paragraph" w:styleId="Heading1">
    <w:name w:val="heading 1"/>
    <w:basedOn w:val="Normal"/>
    <w:next w:val="Normal"/>
    <w:link w:val="Heading1Char"/>
    <w:unhideWhenUsed/>
    <w:rsid w:val="00411DF4"/>
    <w:pPr>
      <w:numPr>
        <w:numId w:val="36"/>
      </w:numPr>
      <w:outlineLvl w:val="0"/>
    </w:pPr>
    <w:rPr>
      <w:rFonts w:eastAsia="Times New Roman" w:cs="Arial"/>
      <w:bCs/>
      <w:szCs w:val="32"/>
      <w:lang w:eastAsia="en-GB"/>
    </w:rPr>
  </w:style>
  <w:style w:type="paragraph" w:styleId="Heading2">
    <w:name w:val="heading 2"/>
    <w:basedOn w:val="Normal"/>
    <w:next w:val="Normal"/>
    <w:link w:val="Heading2Char"/>
    <w:unhideWhenUsed/>
    <w:qFormat/>
    <w:rsid w:val="00411DF4"/>
    <w:pPr>
      <w:numPr>
        <w:ilvl w:val="1"/>
        <w:numId w:val="36"/>
      </w:numPr>
      <w:outlineLvl w:val="1"/>
    </w:pPr>
    <w:rPr>
      <w:rFonts w:eastAsia="Times New Roman" w:cs="Arial"/>
      <w:bCs/>
      <w:iCs/>
      <w:szCs w:val="28"/>
      <w:lang w:eastAsia="en-GB"/>
    </w:rPr>
  </w:style>
  <w:style w:type="paragraph" w:styleId="Heading3">
    <w:name w:val="heading 3"/>
    <w:basedOn w:val="Normal"/>
    <w:next w:val="Normal"/>
    <w:link w:val="Heading3Char"/>
    <w:unhideWhenUsed/>
    <w:qFormat/>
    <w:rsid w:val="00411DF4"/>
    <w:pPr>
      <w:numPr>
        <w:ilvl w:val="2"/>
        <w:numId w:val="36"/>
      </w:numPr>
      <w:outlineLvl w:val="2"/>
    </w:pPr>
    <w:rPr>
      <w:rFonts w:eastAsia="Times New Roman" w:cs="Arial"/>
      <w:bCs/>
      <w:szCs w:val="26"/>
      <w:lang w:eastAsia="en-GB"/>
    </w:rPr>
  </w:style>
  <w:style w:type="paragraph" w:styleId="Heading4">
    <w:name w:val="heading 4"/>
    <w:basedOn w:val="Normal"/>
    <w:next w:val="Normal"/>
    <w:link w:val="Heading4Char"/>
    <w:unhideWhenUsed/>
    <w:qFormat/>
    <w:rsid w:val="00411DF4"/>
    <w:pPr>
      <w:numPr>
        <w:ilvl w:val="3"/>
        <w:numId w:val="36"/>
      </w:numPr>
      <w:outlineLvl w:val="3"/>
    </w:pPr>
    <w:rPr>
      <w:rFonts w:eastAsia="Times New Roman" w:cs="Times New Roman"/>
      <w:bCs/>
      <w:szCs w:val="28"/>
      <w:lang w:eastAsia="en-GB"/>
    </w:rPr>
  </w:style>
  <w:style w:type="paragraph" w:styleId="Heading5">
    <w:name w:val="heading 5"/>
    <w:basedOn w:val="Normal"/>
    <w:next w:val="Normal"/>
    <w:link w:val="Heading5Char"/>
    <w:unhideWhenUsed/>
    <w:qFormat/>
    <w:rsid w:val="00411DF4"/>
    <w:pPr>
      <w:numPr>
        <w:ilvl w:val="4"/>
        <w:numId w:val="36"/>
      </w:numPr>
      <w:outlineLvl w:val="4"/>
    </w:pPr>
    <w:rPr>
      <w:rFonts w:eastAsia="Times New Roman" w:cs="Times New Roman"/>
      <w:bCs/>
      <w:iCs/>
      <w:szCs w:val="26"/>
      <w:lang w:eastAsia="en-GB"/>
    </w:rPr>
  </w:style>
  <w:style w:type="paragraph" w:styleId="Heading6">
    <w:name w:val="heading 6"/>
    <w:basedOn w:val="Normal"/>
    <w:next w:val="Normal"/>
    <w:link w:val="Heading6Char"/>
    <w:unhideWhenUsed/>
    <w:qFormat/>
    <w:rsid w:val="00411DF4"/>
    <w:pPr>
      <w:numPr>
        <w:ilvl w:val="5"/>
        <w:numId w:val="36"/>
      </w:numPr>
      <w:outlineLvl w:val="5"/>
    </w:pPr>
    <w:rPr>
      <w:rFonts w:eastAsia="Times New Roman" w:cs="Times New Roman"/>
      <w:bCs/>
      <w:lang w:eastAsia="en-GB"/>
    </w:rPr>
  </w:style>
  <w:style w:type="paragraph" w:styleId="Heading7">
    <w:name w:val="heading 7"/>
    <w:basedOn w:val="Normal"/>
    <w:next w:val="Normal"/>
    <w:link w:val="Heading7Char"/>
    <w:unhideWhenUsed/>
    <w:qFormat/>
    <w:rsid w:val="00411DF4"/>
    <w:pPr>
      <w:numPr>
        <w:ilvl w:val="6"/>
        <w:numId w:val="36"/>
      </w:numPr>
      <w:outlineLvl w:val="6"/>
    </w:pPr>
    <w:rPr>
      <w:rFonts w:eastAsia="Times New Roman" w:cs="Times New Roman"/>
      <w:szCs w:val="24"/>
      <w:lang w:eastAsia="en-GB"/>
    </w:rPr>
  </w:style>
  <w:style w:type="paragraph" w:styleId="Heading8">
    <w:name w:val="heading 8"/>
    <w:basedOn w:val="Normal"/>
    <w:next w:val="Normal"/>
    <w:link w:val="Heading8Char"/>
    <w:unhideWhenUsed/>
    <w:qFormat/>
    <w:rsid w:val="00411DF4"/>
    <w:pPr>
      <w:numPr>
        <w:ilvl w:val="7"/>
        <w:numId w:val="36"/>
      </w:numPr>
      <w:outlineLvl w:val="7"/>
    </w:pPr>
    <w:rPr>
      <w:rFonts w:eastAsia="Times New Roman" w:cs="Times New Roman"/>
      <w:iCs/>
      <w:szCs w:val="24"/>
      <w:lang w:eastAsia="en-GB"/>
    </w:rPr>
  </w:style>
  <w:style w:type="paragraph" w:styleId="Heading9">
    <w:name w:val="heading 9"/>
    <w:basedOn w:val="Normal"/>
    <w:next w:val="Normal"/>
    <w:link w:val="Heading9Char"/>
    <w:unhideWhenUsed/>
    <w:qFormat/>
    <w:rsid w:val="00411DF4"/>
    <w:pPr>
      <w:numPr>
        <w:ilvl w:val="8"/>
        <w:numId w:val="36"/>
      </w:numPr>
      <w:outlineLvl w:val="8"/>
    </w:pPr>
    <w:rPr>
      <w:rFonts w:eastAsia="Times New Roman"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unhideWhenUsed/>
    <w:rsid w:val="008B2EBD"/>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SDraft">
    <w:name w:val="zFSDraft"/>
    <w:basedOn w:val="Normal"/>
    <w:uiPriority w:val="99"/>
    <w:semiHidden/>
    <w:unhideWhenUsed/>
    <w:rsid w:val="00AF69C6"/>
    <w:rPr>
      <w:rFonts w:cs="Times New Roman"/>
      <w:kern w:val="20"/>
    </w:rPr>
  </w:style>
  <w:style w:type="paragraph" w:customStyle="1" w:styleId="zFSDate">
    <w:name w:val="zFSDate"/>
    <w:basedOn w:val="Normal"/>
    <w:uiPriority w:val="99"/>
    <w:semiHidden/>
    <w:unhideWhenUsed/>
    <w:rsid w:val="00AF69C6"/>
    <w:pPr>
      <w:spacing w:before="80" w:after="80" w:line="290" w:lineRule="auto"/>
    </w:pPr>
    <w:rPr>
      <w:rFonts w:cs="Times New Roman"/>
      <w:sz w:val="24"/>
    </w:rPr>
  </w:style>
  <w:style w:type="paragraph" w:customStyle="1" w:styleId="zFSco-names">
    <w:name w:val="zFSco-names"/>
    <w:basedOn w:val="Normal"/>
    <w:next w:val="zFSand"/>
    <w:uiPriority w:val="99"/>
    <w:semiHidden/>
    <w:unhideWhenUsed/>
    <w:rsid w:val="0093377B"/>
    <w:pPr>
      <w:spacing w:before="120" w:after="120" w:line="290" w:lineRule="auto"/>
    </w:pPr>
    <w:rPr>
      <w:rFonts w:eastAsia="SimSun" w:cs="Times New Roman"/>
      <w:color w:val="000000" w:themeColor="text1"/>
      <w:kern w:val="24"/>
      <w:sz w:val="32"/>
      <w:szCs w:val="48"/>
    </w:rPr>
  </w:style>
  <w:style w:type="paragraph" w:customStyle="1" w:styleId="zFSand">
    <w:name w:val="zFSand"/>
    <w:basedOn w:val="Normal"/>
    <w:next w:val="zFSco-names"/>
    <w:uiPriority w:val="99"/>
    <w:semiHidden/>
    <w:unhideWhenUsed/>
    <w:rsid w:val="007B17F3"/>
    <w:pPr>
      <w:spacing w:after="180" w:line="290" w:lineRule="auto"/>
    </w:pPr>
    <w:rPr>
      <w:rFonts w:eastAsia="SimSun" w:cs="Times New Roman"/>
      <w:kern w:val="20"/>
      <w:szCs w:val="20"/>
    </w:rPr>
  </w:style>
  <w:style w:type="paragraph" w:customStyle="1" w:styleId="zFSNarrative">
    <w:name w:val="zFSNarrative"/>
    <w:basedOn w:val="Normal"/>
    <w:uiPriority w:val="99"/>
    <w:semiHidden/>
    <w:unhideWhenUsed/>
    <w:rsid w:val="00AF69C6"/>
    <w:pPr>
      <w:spacing w:before="60" w:after="60" w:line="290" w:lineRule="auto"/>
    </w:pPr>
    <w:rPr>
      <w:rFonts w:cs="Times New Roman"/>
      <w:color w:val="000000" w:themeColor="text1"/>
      <w:kern w:val="20"/>
      <w:sz w:val="24"/>
    </w:rPr>
  </w:style>
  <w:style w:type="paragraph" w:customStyle="1" w:styleId="zFSTitle">
    <w:name w:val="zFSTitle"/>
    <w:basedOn w:val="Normal"/>
    <w:uiPriority w:val="99"/>
    <w:semiHidden/>
    <w:unhideWhenUsed/>
    <w:rsid w:val="00AF69C6"/>
    <w:pPr>
      <w:spacing w:before="60" w:after="60" w:line="290" w:lineRule="auto"/>
    </w:pPr>
    <w:rPr>
      <w:rFonts w:cs="Times New Roman"/>
      <w:color w:val="AF005F" w:themeColor="text2"/>
      <w:sz w:val="36"/>
      <w:szCs w:val="32"/>
    </w:rPr>
  </w:style>
  <w:style w:type="paragraph" w:customStyle="1" w:styleId="zFSAddress">
    <w:name w:val="zFSAddress"/>
    <w:basedOn w:val="Normal"/>
    <w:uiPriority w:val="99"/>
    <w:semiHidden/>
    <w:unhideWhenUsed/>
    <w:rsid w:val="00A6485C"/>
    <w:pPr>
      <w:spacing w:line="290" w:lineRule="auto"/>
    </w:pPr>
    <w:rPr>
      <w:rFonts w:cs="Times New Roman"/>
      <w:kern w:val="16"/>
      <w:sz w:val="16"/>
    </w:rPr>
  </w:style>
  <w:style w:type="paragraph" w:customStyle="1" w:styleId="zFSTel">
    <w:name w:val="zFSTel"/>
    <w:basedOn w:val="Normal"/>
    <w:uiPriority w:val="99"/>
    <w:semiHidden/>
    <w:unhideWhenUsed/>
    <w:rsid w:val="00A6485C"/>
    <w:rPr>
      <w:rFonts w:cs="Times New Roman"/>
      <w:kern w:val="16"/>
      <w:sz w:val="16"/>
    </w:rPr>
  </w:style>
  <w:style w:type="paragraph" w:customStyle="1" w:styleId="zFSFax">
    <w:name w:val="zFSFax"/>
    <w:basedOn w:val="Normal"/>
    <w:uiPriority w:val="99"/>
    <w:semiHidden/>
    <w:unhideWhenUsed/>
    <w:rsid w:val="00A6485C"/>
    <w:rPr>
      <w:rFonts w:cs="Times New Roman"/>
      <w:kern w:val="16"/>
      <w:sz w:val="16"/>
    </w:rPr>
  </w:style>
  <w:style w:type="paragraph" w:customStyle="1" w:styleId="zSFRef">
    <w:name w:val="zSFRef"/>
    <w:basedOn w:val="Normal"/>
    <w:uiPriority w:val="99"/>
    <w:semiHidden/>
    <w:unhideWhenUsed/>
    <w:rsid w:val="00AF69C6"/>
    <w:rPr>
      <w:rFonts w:cs="Times New Roman"/>
      <w:kern w:val="16"/>
      <w:sz w:val="16"/>
    </w:rPr>
  </w:style>
  <w:style w:type="paragraph" w:customStyle="1" w:styleId="zFSAddress2">
    <w:name w:val="zFSAddress2"/>
    <w:basedOn w:val="Normal"/>
    <w:uiPriority w:val="99"/>
    <w:semiHidden/>
    <w:unhideWhenUsed/>
    <w:rsid w:val="00A6485C"/>
    <w:pPr>
      <w:spacing w:line="290" w:lineRule="auto"/>
    </w:pPr>
    <w:rPr>
      <w:rFonts w:cs="Times New Roman"/>
      <w:kern w:val="16"/>
      <w:sz w:val="16"/>
    </w:rPr>
  </w:style>
  <w:style w:type="paragraph" w:customStyle="1" w:styleId="Body">
    <w:name w:val="Body"/>
    <w:basedOn w:val="Normal"/>
    <w:rsid w:val="00BB7A29"/>
    <w:pPr>
      <w:spacing w:after="140" w:line="290" w:lineRule="auto"/>
      <w:jc w:val="both"/>
    </w:pPr>
    <w:rPr>
      <w:rFonts w:cs="Times New Roman"/>
      <w:kern w:val="20"/>
    </w:rPr>
  </w:style>
  <w:style w:type="paragraph" w:styleId="Header">
    <w:name w:val="header"/>
    <w:basedOn w:val="Normal"/>
    <w:link w:val="HeaderChar"/>
    <w:uiPriority w:val="99"/>
    <w:unhideWhenUsed/>
    <w:rsid w:val="00CF1782"/>
    <w:pPr>
      <w:tabs>
        <w:tab w:val="center" w:pos="4366"/>
        <w:tab w:val="right" w:pos="8732"/>
      </w:tabs>
    </w:pPr>
    <w:rPr>
      <w:rFonts w:eastAsia="Times New Roman" w:cs="Times New Roman"/>
      <w:kern w:val="20"/>
      <w:szCs w:val="24"/>
      <w:lang w:eastAsia="en-GB"/>
    </w:rPr>
  </w:style>
  <w:style w:type="character" w:customStyle="1" w:styleId="Heading1Char">
    <w:name w:val="Heading 1 Char"/>
    <w:basedOn w:val="DefaultParagraphFont"/>
    <w:link w:val="Heading1"/>
    <w:rsid w:val="00FE583B"/>
    <w:rPr>
      <w:rFonts w:ascii="Arial" w:eastAsia="Times New Roman" w:hAnsi="Arial" w:cs="Arial"/>
      <w:bCs/>
      <w:sz w:val="20"/>
      <w:szCs w:val="32"/>
      <w:lang w:eastAsia="en-GB"/>
    </w:rPr>
  </w:style>
  <w:style w:type="paragraph" w:styleId="Footer">
    <w:name w:val="footer"/>
    <w:basedOn w:val="Normal"/>
    <w:link w:val="FooterChar"/>
    <w:unhideWhenUsed/>
    <w:rsid w:val="00606BD0"/>
    <w:pPr>
      <w:spacing w:before="120" w:after="120" w:line="290" w:lineRule="auto"/>
      <w:jc w:val="both"/>
    </w:pPr>
    <w:rPr>
      <w:sz w:val="16"/>
    </w:rPr>
  </w:style>
  <w:style w:type="character" w:customStyle="1" w:styleId="FooterChar">
    <w:name w:val="Footer Char"/>
    <w:basedOn w:val="DefaultParagraphFont"/>
    <w:link w:val="Footer"/>
    <w:rsid w:val="00FE583B"/>
    <w:rPr>
      <w:rFonts w:ascii="Arial" w:hAnsi="Arial"/>
      <w:sz w:val="16"/>
    </w:rPr>
  </w:style>
  <w:style w:type="paragraph" w:customStyle="1" w:styleId="alpha1">
    <w:name w:val="alpha 1"/>
    <w:basedOn w:val="Normal"/>
    <w:rsid w:val="00D23A38"/>
    <w:pPr>
      <w:numPr>
        <w:numId w:val="40"/>
      </w:numPr>
      <w:spacing w:after="140" w:line="290" w:lineRule="auto"/>
      <w:jc w:val="both"/>
      <w:outlineLvl w:val="0"/>
    </w:pPr>
    <w:rPr>
      <w:rFonts w:cs="Times New Roman"/>
      <w:kern w:val="20"/>
    </w:rPr>
  </w:style>
  <w:style w:type="paragraph" w:customStyle="1" w:styleId="alpha2">
    <w:name w:val="alpha 2"/>
    <w:basedOn w:val="Normal"/>
    <w:rsid w:val="00D23A38"/>
    <w:pPr>
      <w:numPr>
        <w:ilvl w:val="1"/>
        <w:numId w:val="40"/>
      </w:numPr>
      <w:spacing w:after="140" w:line="290" w:lineRule="auto"/>
      <w:jc w:val="both"/>
      <w:outlineLvl w:val="1"/>
    </w:pPr>
    <w:rPr>
      <w:rFonts w:cs="Times New Roman"/>
      <w:kern w:val="20"/>
    </w:rPr>
  </w:style>
  <w:style w:type="paragraph" w:customStyle="1" w:styleId="alpha3">
    <w:name w:val="alpha 3"/>
    <w:basedOn w:val="Normal"/>
    <w:rsid w:val="00D23A38"/>
    <w:pPr>
      <w:numPr>
        <w:ilvl w:val="2"/>
        <w:numId w:val="40"/>
      </w:numPr>
      <w:spacing w:after="140" w:line="290" w:lineRule="auto"/>
      <w:jc w:val="both"/>
      <w:outlineLvl w:val="2"/>
    </w:pPr>
    <w:rPr>
      <w:rFonts w:cs="Times New Roman"/>
      <w:kern w:val="20"/>
    </w:rPr>
  </w:style>
  <w:style w:type="paragraph" w:customStyle="1" w:styleId="alpha4">
    <w:name w:val="alpha 4"/>
    <w:basedOn w:val="Normal"/>
    <w:rsid w:val="00D23A38"/>
    <w:pPr>
      <w:numPr>
        <w:ilvl w:val="3"/>
        <w:numId w:val="40"/>
      </w:numPr>
      <w:spacing w:after="140" w:line="290" w:lineRule="auto"/>
      <w:jc w:val="both"/>
      <w:outlineLvl w:val="3"/>
    </w:pPr>
    <w:rPr>
      <w:rFonts w:cs="Times New Roman"/>
      <w:kern w:val="20"/>
    </w:rPr>
  </w:style>
  <w:style w:type="paragraph" w:customStyle="1" w:styleId="alpha5">
    <w:name w:val="alpha 5"/>
    <w:basedOn w:val="Normal"/>
    <w:rsid w:val="00D23A38"/>
    <w:pPr>
      <w:numPr>
        <w:ilvl w:val="4"/>
        <w:numId w:val="40"/>
      </w:numPr>
      <w:spacing w:after="140" w:line="290" w:lineRule="auto"/>
      <w:jc w:val="both"/>
      <w:outlineLvl w:val="4"/>
    </w:pPr>
    <w:rPr>
      <w:rFonts w:cs="Times New Roman"/>
      <w:kern w:val="20"/>
    </w:rPr>
  </w:style>
  <w:style w:type="paragraph" w:customStyle="1" w:styleId="alpha6">
    <w:name w:val="alpha 6"/>
    <w:basedOn w:val="Normal"/>
    <w:rsid w:val="00D23A38"/>
    <w:pPr>
      <w:numPr>
        <w:ilvl w:val="5"/>
        <w:numId w:val="40"/>
      </w:numPr>
      <w:spacing w:after="140" w:line="290" w:lineRule="auto"/>
      <w:jc w:val="both"/>
      <w:outlineLvl w:val="5"/>
    </w:pPr>
    <w:rPr>
      <w:rFonts w:cs="Times New Roman"/>
      <w:kern w:val="20"/>
    </w:rPr>
  </w:style>
  <w:style w:type="paragraph" w:customStyle="1" w:styleId="Body1">
    <w:name w:val="Body 1"/>
    <w:basedOn w:val="Normal"/>
    <w:rsid w:val="00BA0253"/>
    <w:pPr>
      <w:spacing w:after="140" w:line="290" w:lineRule="auto"/>
      <w:ind w:left="680"/>
      <w:jc w:val="both"/>
    </w:pPr>
    <w:rPr>
      <w:rFonts w:cs="Times New Roman"/>
      <w:kern w:val="20"/>
    </w:rPr>
  </w:style>
  <w:style w:type="paragraph" w:customStyle="1" w:styleId="Body2">
    <w:name w:val="Body 2"/>
    <w:basedOn w:val="Normal"/>
    <w:rsid w:val="00BA0253"/>
    <w:pPr>
      <w:spacing w:after="140" w:line="290" w:lineRule="auto"/>
      <w:ind w:left="680"/>
      <w:jc w:val="both"/>
    </w:pPr>
    <w:rPr>
      <w:rFonts w:cs="Times New Roman"/>
      <w:kern w:val="20"/>
    </w:rPr>
  </w:style>
  <w:style w:type="paragraph" w:customStyle="1" w:styleId="Body3">
    <w:name w:val="Body 3"/>
    <w:basedOn w:val="Normal"/>
    <w:rsid w:val="00BA0253"/>
    <w:pPr>
      <w:spacing w:after="140" w:line="290" w:lineRule="auto"/>
      <w:ind w:left="1361"/>
      <w:jc w:val="both"/>
    </w:pPr>
    <w:rPr>
      <w:rFonts w:cs="Times New Roman"/>
      <w:kern w:val="20"/>
    </w:rPr>
  </w:style>
  <w:style w:type="paragraph" w:customStyle="1" w:styleId="Body4">
    <w:name w:val="Body 4"/>
    <w:basedOn w:val="Normal"/>
    <w:rsid w:val="00BA0253"/>
    <w:pPr>
      <w:spacing w:after="140" w:line="290" w:lineRule="auto"/>
      <w:ind w:left="2041"/>
      <w:jc w:val="both"/>
    </w:pPr>
    <w:rPr>
      <w:rFonts w:cs="Times New Roman"/>
      <w:kern w:val="20"/>
    </w:rPr>
  </w:style>
  <w:style w:type="paragraph" w:customStyle="1" w:styleId="Body5">
    <w:name w:val="Body 5"/>
    <w:basedOn w:val="Normal"/>
    <w:rsid w:val="00BA0253"/>
    <w:pPr>
      <w:spacing w:after="140" w:line="290" w:lineRule="auto"/>
      <w:ind w:left="2722"/>
      <w:jc w:val="both"/>
    </w:pPr>
    <w:rPr>
      <w:rFonts w:cs="Times New Roman"/>
      <w:kern w:val="20"/>
    </w:rPr>
  </w:style>
  <w:style w:type="paragraph" w:customStyle="1" w:styleId="Body6">
    <w:name w:val="Body 6"/>
    <w:basedOn w:val="Normal"/>
    <w:rsid w:val="00BA0253"/>
    <w:pPr>
      <w:spacing w:after="140" w:line="290" w:lineRule="auto"/>
      <w:ind w:left="3402"/>
      <w:jc w:val="both"/>
    </w:pPr>
    <w:rPr>
      <w:rFonts w:cs="Times New Roman"/>
      <w:kern w:val="20"/>
    </w:rPr>
  </w:style>
  <w:style w:type="paragraph" w:customStyle="1" w:styleId="bullet1">
    <w:name w:val="bullet 1"/>
    <w:basedOn w:val="Normal"/>
    <w:rsid w:val="00D23A38"/>
    <w:pPr>
      <w:numPr>
        <w:numId w:val="42"/>
      </w:numPr>
      <w:spacing w:after="140" w:line="290" w:lineRule="auto"/>
      <w:jc w:val="both"/>
      <w:outlineLvl w:val="0"/>
    </w:pPr>
    <w:rPr>
      <w:rFonts w:cs="Times New Roman"/>
      <w:kern w:val="20"/>
    </w:rPr>
  </w:style>
  <w:style w:type="paragraph" w:customStyle="1" w:styleId="bullet2">
    <w:name w:val="bullet 2"/>
    <w:basedOn w:val="Normal"/>
    <w:rsid w:val="00D23A38"/>
    <w:pPr>
      <w:numPr>
        <w:ilvl w:val="1"/>
        <w:numId w:val="42"/>
      </w:numPr>
      <w:spacing w:after="140" w:line="290" w:lineRule="auto"/>
      <w:jc w:val="both"/>
      <w:outlineLvl w:val="1"/>
    </w:pPr>
    <w:rPr>
      <w:rFonts w:cs="Times New Roman"/>
      <w:kern w:val="20"/>
    </w:rPr>
  </w:style>
  <w:style w:type="paragraph" w:customStyle="1" w:styleId="bullet3">
    <w:name w:val="bullet 3"/>
    <w:basedOn w:val="Normal"/>
    <w:rsid w:val="00D23A38"/>
    <w:pPr>
      <w:numPr>
        <w:ilvl w:val="2"/>
        <w:numId w:val="42"/>
      </w:numPr>
      <w:spacing w:after="140" w:line="290" w:lineRule="auto"/>
      <w:jc w:val="both"/>
      <w:outlineLvl w:val="2"/>
    </w:pPr>
    <w:rPr>
      <w:rFonts w:cs="Times New Roman"/>
      <w:kern w:val="20"/>
    </w:rPr>
  </w:style>
  <w:style w:type="paragraph" w:customStyle="1" w:styleId="bullet4">
    <w:name w:val="bullet 4"/>
    <w:basedOn w:val="Normal"/>
    <w:rsid w:val="00D23A38"/>
    <w:pPr>
      <w:numPr>
        <w:ilvl w:val="3"/>
        <w:numId w:val="42"/>
      </w:numPr>
      <w:spacing w:after="140" w:line="290" w:lineRule="auto"/>
      <w:jc w:val="both"/>
      <w:outlineLvl w:val="3"/>
    </w:pPr>
    <w:rPr>
      <w:rFonts w:cs="Times New Roman"/>
      <w:kern w:val="20"/>
    </w:rPr>
  </w:style>
  <w:style w:type="paragraph" w:customStyle="1" w:styleId="bullet5">
    <w:name w:val="bullet 5"/>
    <w:basedOn w:val="Normal"/>
    <w:rsid w:val="00D23A38"/>
    <w:pPr>
      <w:numPr>
        <w:ilvl w:val="4"/>
        <w:numId w:val="42"/>
      </w:numPr>
      <w:spacing w:after="140" w:line="290" w:lineRule="auto"/>
      <w:jc w:val="both"/>
      <w:outlineLvl w:val="4"/>
    </w:pPr>
    <w:rPr>
      <w:rFonts w:cs="Times New Roman"/>
      <w:kern w:val="20"/>
    </w:rPr>
  </w:style>
  <w:style w:type="paragraph" w:customStyle="1" w:styleId="bullet6">
    <w:name w:val="bullet 6"/>
    <w:basedOn w:val="Normal"/>
    <w:rsid w:val="00D23A38"/>
    <w:pPr>
      <w:numPr>
        <w:ilvl w:val="5"/>
        <w:numId w:val="42"/>
      </w:numPr>
      <w:spacing w:after="140" w:line="290" w:lineRule="auto"/>
      <w:jc w:val="both"/>
      <w:outlineLvl w:val="5"/>
    </w:pPr>
    <w:rPr>
      <w:rFonts w:cs="Times New Roman"/>
      <w:kern w:val="20"/>
    </w:rPr>
  </w:style>
  <w:style w:type="paragraph" w:customStyle="1" w:styleId="CellBody">
    <w:name w:val="CellBody"/>
    <w:basedOn w:val="Normal"/>
    <w:rsid w:val="00502F67"/>
    <w:pPr>
      <w:spacing w:before="60" w:after="60" w:line="290" w:lineRule="auto"/>
    </w:pPr>
    <w:rPr>
      <w:rFonts w:cs="Times New Roman"/>
      <w:kern w:val="20"/>
    </w:rPr>
  </w:style>
  <w:style w:type="paragraph" w:customStyle="1" w:styleId="CellHead">
    <w:name w:val="CellHead"/>
    <w:basedOn w:val="Normal"/>
    <w:rsid w:val="00F978CE"/>
    <w:pPr>
      <w:keepNext/>
      <w:spacing w:before="60" w:after="60" w:line="259" w:lineRule="auto"/>
    </w:pPr>
    <w:rPr>
      <w:rFonts w:cs="Times New Roman"/>
      <w:b/>
      <w:kern w:val="20"/>
    </w:rPr>
  </w:style>
  <w:style w:type="paragraph" w:customStyle="1" w:styleId="dashbullet1">
    <w:name w:val="dash bullet 1"/>
    <w:basedOn w:val="Normal"/>
    <w:rsid w:val="00D23A38"/>
    <w:pPr>
      <w:numPr>
        <w:numId w:val="41"/>
      </w:numPr>
      <w:spacing w:after="140" w:line="290" w:lineRule="auto"/>
      <w:jc w:val="both"/>
      <w:outlineLvl w:val="0"/>
    </w:pPr>
    <w:rPr>
      <w:rFonts w:cs="Times New Roman"/>
      <w:kern w:val="20"/>
    </w:rPr>
  </w:style>
  <w:style w:type="paragraph" w:customStyle="1" w:styleId="dashbullet2">
    <w:name w:val="dash bullet 2"/>
    <w:basedOn w:val="Normal"/>
    <w:rsid w:val="00D23A38"/>
    <w:pPr>
      <w:numPr>
        <w:ilvl w:val="1"/>
        <w:numId w:val="41"/>
      </w:numPr>
      <w:spacing w:after="140" w:line="290" w:lineRule="auto"/>
      <w:jc w:val="both"/>
      <w:outlineLvl w:val="1"/>
    </w:pPr>
    <w:rPr>
      <w:rFonts w:cs="Times New Roman"/>
      <w:kern w:val="20"/>
    </w:rPr>
  </w:style>
  <w:style w:type="paragraph" w:customStyle="1" w:styleId="dashbullet3">
    <w:name w:val="dash bullet 3"/>
    <w:basedOn w:val="Normal"/>
    <w:rsid w:val="00D23A38"/>
    <w:pPr>
      <w:numPr>
        <w:ilvl w:val="2"/>
        <w:numId w:val="41"/>
      </w:numPr>
      <w:spacing w:after="140" w:line="290" w:lineRule="auto"/>
      <w:jc w:val="both"/>
      <w:outlineLvl w:val="2"/>
    </w:pPr>
    <w:rPr>
      <w:rFonts w:cs="Times New Roman"/>
      <w:kern w:val="20"/>
    </w:rPr>
  </w:style>
  <w:style w:type="paragraph" w:customStyle="1" w:styleId="dashbullet4">
    <w:name w:val="dash bullet 4"/>
    <w:basedOn w:val="Normal"/>
    <w:rsid w:val="00D23A38"/>
    <w:pPr>
      <w:numPr>
        <w:ilvl w:val="3"/>
        <w:numId w:val="41"/>
      </w:numPr>
      <w:spacing w:after="140" w:line="290" w:lineRule="auto"/>
      <w:jc w:val="both"/>
      <w:outlineLvl w:val="3"/>
    </w:pPr>
    <w:rPr>
      <w:rFonts w:cs="Times New Roman"/>
      <w:kern w:val="20"/>
    </w:rPr>
  </w:style>
  <w:style w:type="paragraph" w:customStyle="1" w:styleId="dashbullet5">
    <w:name w:val="dash bullet 5"/>
    <w:basedOn w:val="Normal"/>
    <w:rsid w:val="00D23A38"/>
    <w:pPr>
      <w:numPr>
        <w:ilvl w:val="4"/>
        <w:numId w:val="41"/>
      </w:numPr>
      <w:spacing w:after="140" w:line="290" w:lineRule="auto"/>
      <w:jc w:val="both"/>
      <w:outlineLvl w:val="4"/>
    </w:pPr>
    <w:rPr>
      <w:rFonts w:cs="Times New Roman"/>
      <w:kern w:val="20"/>
    </w:rPr>
  </w:style>
  <w:style w:type="paragraph" w:customStyle="1" w:styleId="dashbullet6">
    <w:name w:val="dash bullet 6"/>
    <w:basedOn w:val="Normal"/>
    <w:rsid w:val="00D23A38"/>
    <w:pPr>
      <w:numPr>
        <w:ilvl w:val="5"/>
        <w:numId w:val="41"/>
      </w:numPr>
      <w:spacing w:after="140" w:line="290" w:lineRule="auto"/>
      <w:jc w:val="both"/>
      <w:outlineLvl w:val="5"/>
    </w:pPr>
    <w:rPr>
      <w:rFonts w:cs="Times New Roman"/>
      <w:kern w:val="20"/>
    </w:rPr>
  </w:style>
  <w:style w:type="paragraph" w:customStyle="1" w:styleId="DocExCode">
    <w:name w:val="DocExCode"/>
    <w:basedOn w:val="Normal"/>
    <w:rsid w:val="0084230F"/>
    <w:pPr>
      <w:pBdr>
        <w:top w:val="single" w:sz="4" w:space="1" w:color="auto"/>
      </w:pBdr>
    </w:pPr>
    <w:rPr>
      <w:rFonts w:cs="Times New Roman"/>
      <w:sz w:val="16"/>
    </w:rPr>
  </w:style>
  <w:style w:type="paragraph" w:customStyle="1" w:styleId="DocExCode-NoLine">
    <w:name w:val="DocExCode - No Line"/>
    <w:basedOn w:val="DocExCode"/>
    <w:rsid w:val="0084230F"/>
    <w:pPr>
      <w:pBdr>
        <w:top w:val="none" w:sz="0" w:space="0" w:color="auto"/>
      </w:pBdr>
    </w:pPr>
  </w:style>
  <w:style w:type="paragraph" w:customStyle="1" w:styleId="doublealpha">
    <w:name w:val="double alpha"/>
    <w:basedOn w:val="Normal"/>
    <w:rsid w:val="00D23A38"/>
    <w:pPr>
      <w:numPr>
        <w:numId w:val="43"/>
      </w:numPr>
      <w:spacing w:after="140" w:line="290" w:lineRule="auto"/>
      <w:jc w:val="both"/>
    </w:pPr>
    <w:rPr>
      <w:rFonts w:cs="Times New Roman"/>
      <w:kern w:val="20"/>
    </w:rPr>
  </w:style>
  <w:style w:type="paragraph" w:customStyle="1" w:styleId="engageBody">
    <w:name w:val="engage_Body"/>
    <w:basedOn w:val="Normal"/>
    <w:rsid w:val="0084230F"/>
    <w:pPr>
      <w:spacing w:after="140" w:line="290" w:lineRule="auto"/>
      <w:jc w:val="both"/>
    </w:pPr>
    <w:rPr>
      <w:rFonts w:cs="Times New Roman"/>
      <w:sz w:val="13"/>
    </w:rPr>
  </w:style>
  <w:style w:type="paragraph" w:customStyle="1" w:styleId="engageL1">
    <w:name w:val="engage_L1"/>
    <w:basedOn w:val="Normal"/>
    <w:rsid w:val="00725E64"/>
    <w:pPr>
      <w:keepNext/>
      <w:numPr>
        <w:numId w:val="44"/>
      </w:numPr>
      <w:spacing w:after="140" w:line="290" w:lineRule="auto"/>
    </w:pPr>
    <w:rPr>
      <w:rFonts w:cs="Times New Roman"/>
      <w:b/>
      <w:sz w:val="13"/>
    </w:rPr>
  </w:style>
  <w:style w:type="paragraph" w:customStyle="1" w:styleId="engageL2">
    <w:name w:val="engage_L2"/>
    <w:basedOn w:val="Normal"/>
    <w:qFormat/>
    <w:rsid w:val="00D23A38"/>
    <w:pPr>
      <w:numPr>
        <w:ilvl w:val="1"/>
        <w:numId w:val="44"/>
      </w:numPr>
      <w:spacing w:after="140" w:line="290" w:lineRule="auto"/>
      <w:jc w:val="both"/>
    </w:pPr>
    <w:rPr>
      <w:rFonts w:cs="Times New Roman"/>
      <w:sz w:val="13"/>
    </w:rPr>
  </w:style>
  <w:style w:type="paragraph" w:customStyle="1" w:styleId="engageTitle">
    <w:name w:val="engage_Title"/>
    <w:basedOn w:val="Normal"/>
    <w:next w:val="engageBody"/>
    <w:rsid w:val="0084230F"/>
    <w:pPr>
      <w:spacing w:after="240"/>
      <w:jc w:val="center"/>
    </w:pPr>
    <w:rPr>
      <w:rFonts w:cs="Times New Roman"/>
      <w:b/>
    </w:rPr>
  </w:style>
  <w:style w:type="paragraph" w:customStyle="1" w:styleId="Level1">
    <w:name w:val="Level 1"/>
    <w:basedOn w:val="Normal"/>
    <w:next w:val="Body1"/>
    <w:rsid w:val="00A170EE"/>
    <w:pPr>
      <w:keepNext/>
      <w:numPr>
        <w:numId w:val="22"/>
      </w:numPr>
      <w:spacing w:before="280" w:after="140" w:line="290" w:lineRule="auto"/>
      <w:jc w:val="both"/>
      <w:outlineLvl w:val="0"/>
    </w:pPr>
    <w:rPr>
      <w:rFonts w:cs="Times New Roman"/>
      <w:b/>
      <w:bCs/>
      <w:kern w:val="20"/>
      <w:sz w:val="22"/>
      <w:szCs w:val="32"/>
    </w:rPr>
  </w:style>
  <w:style w:type="paragraph" w:customStyle="1" w:styleId="Head">
    <w:name w:val="Head"/>
    <w:basedOn w:val="Normal"/>
    <w:next w:val="Body"/>
    <w:rsid w:val="00725E64"/>
    <w:pPr>
      <w:keepNext/>
      <w:numPr>
        <w:numId w:val="45"/>
      </w:numPr>
      <w:spacing w:before="280" w:after="140" w:line="290" w:lineRule="auto"/>
      <w:jc w:val="both"/>
      <w:outlineLvl w:val="0"/>
    </w:pPr>
    <w:rPr>
      <w:rFonts w:cs="Times New Roman"/>
      <w:b/>
      <w:kern w:val="28"/>
      <w:sz w:val="23"/>
    </w:rPr>
  </w:style>
  <w:style w:type="paragraph" w:customStyle="1" w:styleId="Head1">
    <w:name w:val="Head 1"/>
    <w:basedOn w:val="Normal"/>
    <w:next w:val="Body1"/>
    <w:qFormat/>
    <w:rsid w:val="00D23A38"/>
    <w:pPr>
      <w:keepNext/>
      <w:numPr>
        <w:ilvl w:val="1"/>
        <w:numId w:val="45"/>
      </w:numPr>
      <w:spacing w:before="280" w:after="140" w:line="290" w:lineRule="auto"/>
      <w:jc w:val="both"/>
      <w:outlineLvl w:val="0"/>
    </w:pPr>
    <w:rPr>
      <w:rFonts w:cs="Times New Roman"/>
      <w:b/>
      <w:kern w:val="22"/>
      <w:sz w:val="22"/>
    </w:rPr>
  </w:style>
  <w:style w:type="paragraph" w:customStyle="1" w:styleId="Head2">
    <w:name w:val="Head 2"/>
    <w:basedOn w:val="Normal"/>
    <w:next w:val="Body3"/>
    <w:rsid w:val="00D23A38"/>
    <w:pPr>
      <w:keepNext/>
      <w:numPr>
        <w:ilvl w:val="2"/>
        <w:numId w:val="45"/>
      </w:numPr>
      <w:spacing w:before="280" w:after="60" w:line="290" w:lineRule="auto"/>
      <w:jc w:val="both"/>
      <w:outlineLvl w:val="1"/>
    </w:pPr>
    <w:rPr>
      <w:rFonts w:cs="Times New Roman"/>
      <w:b/>
      <w:kern w:val="21"/>
      <w:sz w:val="21"/>
    </w:rPr>
  </w:style>
  <w:style w:type="paragraph" w:customStyle="1" w:styleId="Head3">
    <w:name w:val="Head 3"/>
    <w:basedOn w:val="Normal"/>
    <w:next w:val="Body4"/>
    <w:rsid w:val="00D23A38"/>
    <w:pPr>
      <w:keepNext/>
      <w:numPr>
        <w:ilvl w:val="3"/>
        <w:numId w:val="45"/>
      </w:numPr>
      <w:spacing w:before="280" w:after="40" w:line="290" w:lineRule="auto"/>
      <w:jc w:val="both"/>
      <w:outlineLvl w:val="2"/>
    </w:pPr>
    <w:rPr>
      <w:rFonts w:cs="Times New Roman"/>
      <w:b/>
      <w:kern w:val="20"/>
    </w:rPr>
  </w:style>
  <w:style w:type="paragraph" w:customStyle="1" w:styleId="Level2">
    <w:name w:val="Level 2"/>
    <w:basedOn w:val="Normal"/>
    <w:qFormat/>
    <w:rsid w:val="00B77D72"/>
    <w:pPr>
      <w:numPr>
        <w:ilvl w:val="1"/>
        <w:numId w:val="22"/>
      </w:numPr>
      <w:spacing w:after="140" w:line="290" w:lineRule="auto"/>
      <w:jc w:val="both"/>
      <w:outlineLvl w:val="1"/>
    </w:pPr>
    <w:rPr>
      <w:rFonts w:cs="Times New Roman"/>
      <w:kern w:val="20"/>
      <w:szCs w:val="28"/>
    </w:rPr>
  </w:style>
  <w:style w:type="paragraph" w:customStyle="1" w:styleId="Level3">
    <w:name w:val="Level 3"/>
    <w:basedOn w:val="Normal"/>
    <w:rsid w:val="00514E78"/>
    <w:pPr>
      <w:numPr>
        <w:ilvl w:val="2"/>
        <w:numId w:val="22"/>
      </w:numPr>
      <w:spacing w:after="140" w:line="290" w:lineRule="auto"/>
      <w:jc w:val="both"/>
      <w:outlineLvl w:val="2"/>
    </w:pPr>
    <w:rPr>
      <w:rFonts w:cs="Times New Roman"/>
      <w:kern w:val="20"/>
      <w:szCs w:val="28"/>
    </w:rPr>
  </w:style>
  <w:style w:type="paragraph" w:customStyle="1" w:styleId="Level4">
    <w:name w:val="Level 4"/>
    <w:basedOn w:val="Normal"/>
    <w:rsid w:val="00514E78"/>
    <w:pPr>
      <w:numPr>
        <w:ilvl w:val="3"/>
        <w:numId w:val="22"/>
      </w:numPr>
      <w:spacing w:after="140" w:line="290" w:lineRule="auto"/>
      <w:jc w:val="both"/>
      <w:outlineLvl w:val="3"/>
    </w:pPr>
    <w:rPr>
      <w:rFonts w:cs="Times New Roman"/>
      <w:kern w:val="20"/>
    </w:rPr>
  </w:style>
  <w:style w:type="paragraph" w:customStyle="1" w:styleId="Level5">
    <w:name w:val="Level 5"/>
    <w:basedOn w:val="Normal"/>
    <w:rsid w:val="00514E78"/>
    <w:pPr>
      <w:numPr>
        <w:ilvl w:val="4"/>
        <w:numId w:val="22"/>
      </w:numPr>
      <w:spacing w:after="140" w:line="290" w:lineRule="auto"/>
      <w:jc w:val="both"/>
      <w:outlineLvl w:val="4"/>
    </w:pPr>
    <w:rPr>
      <w:rFonts w:cs="Times New Roman"/>
      <w:kern w:val="20"/>
    </w:rPr>
  </w:style>
  <w:style w:type="paragraph" w:customStyle="1" w:styleId="Level6">
    <w:name w:val="Level 6"/>
    <w:basedOn w:val="Normal"/>
    <w:rsid w:val="00514E78"/>
    <w:pPr>
      <w:numPr>
        <w:ilvl w:val="5"/>
        <w:numId w:val="22"/>
      </w:numPr>
      <w:spacing w:after="140" w:line="290" w:lineRule="auto"/>
      <w:jc w:val="both"/>
      <w:outlineLvl w:val="5"/>
    </w:pPr>
    <w:rPr>
      <w:rFonts w:cs="Times New Roman"/>
      <w:kern w:val="20"/>
    </w:rPr>
  </w:style>
  <w:style w:type="paragraph" w:customStyle="1" w:styleId="Level7">
    <w:name w:val="Level 7"/>
    <w:basedOn w:val="Normal"/>
    <w:rsid w:val="00B77D72"/>
    <w:pPr>
      <w:numPr>
        <w:ilvl w:val="6"/>
        <w:numId w:val="22"/>
      </w:numPr>
      <w:spacing w:after="140" w:line="290" w:lineRule="auto"/>
      <w:jc w:val="both"/>
      <w:outlineLvl w:val="6"/>
    </w:pPr>
    <w:rPr>
      <w:rFonts w:cs="Times New Roman"/>
      <w:kern w:val="20"/>
    </w:rPr>
  </w:style>
  <w:style w:type="paragraph" w:customStyle="1" w:styleId="Level8">
    <w:name w:val="Level 8"/>
    <w:basedOn w:val="Normal"/>
    <w:rsid w:val="00514E78"/>
    <w:pPr>
      <w:numPr>
        <w:ilvl w:val="7"/>
        <w:numId w:val="22"/>
      </w:numPr>
      <w:spacing w:after="140" w:line="290" w:lineRule="auto"/>
      <w:jc w:val="both"/>
      <w:outlineLvl w:val="7"/>
    </w:pPr>
    <w:rPr>
      <w:rFonts w:cs="Times New Roman"/>
      <w:kern w:val="20"/>
    </w:rPr>
  </w:style>
  <w:style w:type="paragraph" w:customStyle="1" w:styleId="Level9">
    <w:name w:val="Level 9"/>
    <w:basedOn w:val="Normal"/>
    <w:rsid w:val="00514E78"/>
    <w:pPr>
      <w:numPr>
        <w:ilvl w:val="8"/>
        <w:numId w:val="22"/>
      </w:numPr>
      <w:spacing w:after="140" w:line="290" w:lineRule="auto"/>
      <w:jc w:val="both"/>
      <w:outlineLvl w:val="8"/>
    </w:pPr>
    <w:rPr>
      <w:rFonts w:cs="Times New Roman"/>
      <w:kern w:val="20"/>
    </w:rPr>
  </w:style>
  <w:style w:type="paragraph" w:customStyle="1" w:styleId="ListNumbers">
    <w:name w:val="List Numbers"/>
    <w:basedOn w:val="Normal"/>
    <w:rsid w:val="008B1D97"/>
    <w:pPr>
      <w:numPr>
        <w:numId w:val="46"/>
      </w:numPr>
      <w:spacing w:after="140" w:line="290" w:lineRule="auto"/>
      <w:jc w:val="both"/>
      <w:outlineLvl w:val="0"/>
    </w:pPr>
    <w:rPr>
      <w:rFonts w:cs="Times New Roman"/>
      <w:kern w:val="20"/>
    </w:rPr>
  </w:style>
  <w:style w:type="paragraph" w:customStyle="1" w:styleId="Parties">
    <w:name w:val="Parties"/>
    <w:basedOn w:val="Normal"/>
    <w:rsid w:val="008B1D97"/>
    <w:pPr>
      <w:numPr>
        <w:numId w:val="47"/>
      </w:numPr>
      <w:spacing w:after="140" w:line="290" w:lineRule="auto"/>
      <w:jc w:val="both"/>
    </w:pPr>
    <w:rPr>
      <w:rFonts w:cs="Times New Roman"/>
      <w:kern w:val="20"/>
    </w:rPr>
  </w:style>
  <w:style w:type="paragraph" w:customStyle="1" w:styleId="Recitals">
    <w:name w:val="Recitals"/>
    <w:basedOn w:val="Normal"/>
    <w:rsid w:val="008B1D97"/>
    <w:pPr>
      <w:numPr>
        <w:numId w:val="48"/>
      </w:numPr>
      <w:spacing w:after="140" w:line="290" w:lineRule="auto"/>
      <w:jc w:val="both"/>
    </w:pPr>
    <w:rPr>
      <w:rFonts w:cs="Times New Roman"/>
      <w:kern w:val="20"/>
    </w:rPr>
  </w:style>
  <w:style w:type="paragraph" w:customStyle="1" w:styleId="roman1">
    <w:name w:val="roman 1"/>
    <w:basedOn w:val="Normal"/>
    <w:rsid w:val="008B1D97"/>
    <w:pPr>
      <w:numPr>
        <w:numId w:val="49"/>
      </w:numPr>
      <w:spacing w:after="140" w:line="290" w:lineRule="auto"/>
      <w:jc w:val="both"/>
      <w:outlineLvl w:val="0"/>
    </w:pPr>
    <w:rPr>
      <w:rFonts w:cs="Times New Roman"/>
      <w:kern w:val="20"/>
    </w:rPr>
  </w:style>
  <w:style w:type="paragraph" w:customStyle="1" w:styleId="roman2">
    <w:name w:val="roman 2"/>
    <w:basedOn w:val="Normal"/>
    <w:rsid w:val="008B1D97"/>
    <w:pPr>
      <w:numPr>
        <w:ilvl w:val="1"/>
        <w:numId w:val="49"/>
      </w:numPr>
      <w:spacing w:after="140" w:line="290" w:lineRule="auto"/>
      <w:jc w:val="both"/>
      <w:outlineLvl w:val="1"/>
    </w:pPr>
    <w:rPr>
      <w:rFonts w:cs="Times New Roman"/>
      <w:kern w:val="20"/>
    </w:rPr>
  </w:style>
  <w:style w:type="paragraph" w:customStyle="1" w:styleId="roman3">
    <w:name w:val="roman 3"/>
    <w:basedOn w:val="Normal"/>
    <w:rsid w:val="008B1D97"/>
    <w:pPr>
      <w:numPr>
        <w:ilvl w:val="2"/>
        <w:numId w:val="49"/>
      </w:numPr>
      <w:spacing w:after="140" w:line="290" w:lineRule="auto"/>
      <w:jc w:val="both"/>
      <w:outlineLvl w:val="2"/>
    </w:pPr>
    <w:rPr>
      <w:rFonts w:cs="Times New Roman"/>
      <w:kern w:val="20"/>
    </w:rPr>
  </w:style>
  <w:style w:type="paragraph" w:customStyle="1" w:styleId="roman4">
    <w:name w:val="roman 4"/>
    <w:basedOn w:val="Normal"/>
    <w:rsid w:val="008B1D97"/>
    <w:pPr>
      <w:numPr>
        <w:ilvl w:val="3"/>
        <w:numId w:val="49"/>
      </w:numPr>
      <w:spacing w:after="140" w:line="290" w:lineRule="auto"/>
      <w:jc w:val="both"/>
      <w:outlineLvl w:val="3"/>
    </w:pPr>
    <w:rPr>
      <w:rFonts w:cs="Times New Roman"/>
      <w:kern w:val="20"/>
    </w:rPr>
  </w:style>
  <w:style w:type="paragraph" w:customStyle="1" w:styleId="roman5">
    <w:name w:val="roman 5"/>
    <w:basedOn w:val="Normal"/>
    <w:rsid w:val="008B1D97"/>
    <w:pPr>
      <w:numPr>
        <w:ilvl w:val="4"/>
        <w:numId w:val="49"/>
      </w:numPr>
      <w:spacing w:after="140" w:line="290" w:lineRule="auto"/>
      <w:jc w:val="both"/>
      <w:outlineLvl w:val="4"/>
    </w:pPr>
    <w:rPr>
      <w:rFonts w:cs="Times New Roman"/>
      <w:kern w:val="20"/>
    </w:rPr>
  </w:style>
  <w:style w:type="paragraph" w:customStyle="1" w:styleId="roman6">
    <w:name w:val="roman 6"/>
    <w:basedOn w:val="Normal"/>
    <w:rsid w:val="008B1D97"/>
    <w:pPr>
      <w:numPr>
        <w:ilvl w:val="5"/>
        <w:numId w:val="49"/>
      </w:numPr>
      <w:spacing w:after="140" w:line="290" w:lineRule="auto"/>
      <w:jc w:val="both"/>
      <w:outlineLvl w:val="5"/>
    </w:pPr>
    <w:rPr>
      <w:rFonts w:cs="Times New Roman"/>
      <w:kern w:val="20"/>
    </w:rPr>
  </w:style>
  <w:style w:type="paragraph" w:customStyle="1" w:styleId="SchedApps">
    <w:name w:val="Sched/Apps"/>
    <w:basedOn w:val="Normal"/>
    <w:next w:val="Body"/>
    <w:rsid w:val="00F978CE"/>
    <w:pPr>
      <w:keepNext/>
      <w:pageBreakBefore/>
      <w:spacing w:after="240" w:line="290" w:lineRule="auto"/>
      <w:jc w:val="center"/>
      <w:outlineLvl w:val="3"/>
    </w:pPr>
    <w:rPr>
      <w:rFonts w:cs="Times New Roman"/>
      <w:b/>
      <w:kern w:val="23"/>
      <w:sz w:val="23"/>
    </w:rPr>
  </w:style>
  <w:style w:type="paragraph" w:customStyle="1" w:styleId="Schedule1">
    <w:name w:val="Schedule 1"/>
    <w:basedOn w:val="Normal"/>
    <w:rsid w:val="008B1D97"/>
    <w:pPr>
      <w:numPr>
        <w:numId w:val="50"/>
      </w:numPr>
      <w:spacing w:after="140" w:line="290" w:lineRule="auto"/>
      <w:jc w:val="both"/>
      <w:outlineLvl w:val="0"/>
    </w:pPr>
    <w:rPr>
      <w:rFonts w:cs="Times New Roman"/>
      <w:kern w:val="20"/>
    </w:rPr>
  </w:style>
  <w:style w:type="paragraph" w:customStyle="1" w:styleId="Schedule2">
    <w:name w:val="Schedule 2"/>
    <w:basedOn w:val="Normal"/>
    <w:rsid w:val="008B1D97"/>
    <w:pPr>
      <w:numPr>
        <w:ilvl w:val="1"/>
        <w:numId w:val="50"/>
      </w:numPr>
      <w:spacing w:after="140" w:line="290" w:lineRule="auto"/>
      <w:jc w:val="both"/>
      <w:outlineLvl w:val="0"/>
    </w:pPr>
    <w:rPr>
      <w:rFonts w:cs="Times New Roman"/>
      <w:kern w:val="20"/>
    </w:rPr>
  </w:style>
  <w:style w:type="paragraph" w:customStyle="1" w:styleId="Schedule3">
    <w:name w:val="Schedule 3"/>
    <w:basedOn w:val="Normal"/>
    <w:rsid w:val="008B1D97"/>
    <w:pPr>
      <w:numPr>
        <w:ilvl w:val="2"/>
        <w:numId w:val="50"/>
      </w:numPr>
      <w:spacing w:after="140" w:line="290" w:lineRule="auto"/>
      <w:jc w:val="both"/>
      <w:outlineLvl w:val="1"/>
    </w:pPr>
    <w:rPr>
      <w:rFonts w:cs="Times New Roman"/>
      <w:kern w:val="20"/>
    </w:rPr>
  </w:style>
  <w:style w:type="paragraph" w:customStyle="1" w:styleId="Schedule4">
    <w:name w:val="Schedule 4"/>
    <w:basedOn w:val="Normal"/>
    <w:rsid w:val="008B1D97"/>
    <w:pPr>
      <w:numPr>
        <w:ilvl w:val="3"/>
        <w:numId w:val="50"/>
      </w:numPr>
      <w:spacing w:after="140" w:line="290" w:lineRule="auto"/>
      <w:jc w:val="both"/>
      <w:outlineLvl w:val="2"/>
    </w:pPr>
    <w:rPr>
      <w:rFonts w:cs="Times New Roman"/>
      <w:kern w:val="20"/>
    </w:rPr>
  </w:style>
  <w:style w:type="paragraph" w:customStyle="1" w:styleId="Schedule5">
    <w:name w:val="Schedule 5"/>
    <w:basedOn w:val="Normal"/>
    <w:rsid w:val="008B1D97"/>
    <w:pPr>
      <w:numPr>
        <w:ilvl w:val="4"/>
        <w:numId w:val="50"/>
      </w:numPr>
      <w:spacing w:after="140" w:line="290" w:lineRule="auto"/>
      <w:jc w:val="both"/>
      <w:outlineLvl w:val="3"/>
    </w:pPr>
    <w:rPr>
      <w:rFonts w:cs="Times New Roman"/>
      <w:kern w:val="20"/>
    </w:rPr>
  </w:style>
  <w:style w:type="paragraph" w:customStyle="1" w:styleId="Schedule6">
    <w:name w:val="Schedule 6"/>
    <w:basedOn w:val="Normal"/>
    <w:rsid w:val="008B1D97"/>
    <w:pPr>
      <w:numPr>
        <w:ilvl w:val="5"/>
        <w:numId w:val="50"/>
      </w:numPr>
      <w:spacing w:after="140" w:line="290" w:lineRule="auto"/>
      <w:jc w:val="both"/>
      <w:outlineLvl w:val="5"/>
    </w:pPr>
    <w:rPr>
      <w:rFonts w:cs="Times New Roman"/>
      <w:kern w:val="20"/>
    </w:rPr>
  </w:style>
  <w:style w:type="paragraph" w:customStyle="1" w:styleId="ScheduleHeading">
    <w:name w:val="Schedule Heading"/>
    <w:basedOn w:val="Body"/>
    <w:next w:val="Body"/>
    <w:rsid w:val="008B1D97"/>
    <w:pPr>
      <w:keepNext/>
      <w:pageBreakBefore/>
      <w:numPr>
        <w:numId w:val="51"/>
      </w:numPr>
      <w:spacing w:after="240"/>
      <w:jc w:val="center"/>
      <w:outlineLvl w:val="3"/>
    </w:pPr>
    <w:rPr>
      <w:b/>
      <w:kern w:val="23"/>
      <w:sz w:val="23"/>
    </w:rPr>
  </w:style>
  <w:style w:type="paragraph" w:customStyle="1" w:styleId="SubHead">
    <w:name w:val="SubHead"/>
    <w:basedOn w:val="Normal"/>
    <w:next w:val="Body"/>
    <w:rsid w:val="00A170EE"/>
    <w:pPr>
      <w:keepNext/>
      <w:spacing w:before="120" w:after="60" w:line="290" w:lineRule="auto"/>
      <w:jc w:val="both"/>
      <w:outlineLvl w:val="0"/>
    </w:pPr>
    <w:rPr>
      <w:rFonts w:cs="Times New Roman"/>
      <w:b/>
      <w:kern w:val="21"/>
      <w:sz w:val="21"/>
    </w:rPr>
  </w:style>
  <w:style w:type="paragraph" w:customStyle="1" w:styleId="TCLevel1">
    <w:name w:val="T+C Level 1"/>
    <w:basedOn w:val="Normal"/>
    <w:next w:val="TCLevel2"/>
    <w:rsid w:val="008B1D97"/>
    <w:pPr>
      <w:keepNext/>
      <w:numPr>
        <w:numId w:val="52"/>
      </w:numPr>
      <w:spacing w:before="140" w:line="290" w:lineRule="auto"/>
      <w:jc w:val="both"/>
      <w:outlineLvl w:val="0"/>
    </w:pPr>
    <w:rPr>
      <w:rFonts w:cs="Times New Roman"/>
      <w:b/>
      <w:kern w:val="20"/>
    </w:rPr>
  </w:style>
  <w:style w:type="paragraph" w:customStyle="1" w:styleId="TCLevel2">
    <w:name w:val="T+C Level 2"/>
    <w:basedOn w:val="Normal"/>
    <w:rsid w:val="008B1D97"/>
    <w:pPr>
      <w:numPr>
        <w:ilvl w:val="1"/>
        <w:numId w:val="52"/>
      </w:numPr>
      <w:spacing w:after="140" w:line="290" w:lineRule="auto"/>
      <w:jc w:val="both"/>
      <w:outlineLvl w:val="1"/>
    </w:pPr>
    <w:rPr>
      <w:rFonts w:cs="Times New Roman"/>
      <w:kern w:val="20"/>
    </w:rPr>
  </w:style>
  <w:style w:type="paragraph" w:customStyle="1" w:styleId="TCLevel3">
    <w:name w:val="T+C Level 3"/>
    <w:basedOn w:val="Normal"/>
    <w:rsid w:val="008B1D97"/>
    <w:pPr>
      <w:numPr>
        <w:ilvl w:val="2"/>
        <w:numId w:val="52"/>
      </w:numPr>
      <w:spacing w:after="140" w:line="290" w:lineRule="auto"/>
      <w:jc w:val="both"/>
      <w:outlineLvl w:val="2"/>
    </w:pPr>
    <w:rPr>
      <w:rFonts w:cs="Times New Roman"/>
      <w:kern w:val="20"/>
    </w:rPr>
  </w:style>
  <w:style w:type="paragraph" w:customStyle="1" w:styleId="TCLevel4">
    <w:name w:val="T+C Level 4"/>
    <w:basedOn w:val="Normal"/>
    <w:rsid w:val="008B1D97"/>
    <w:pPr>
      <w:numPr>
        <w:ilvl w:val="3"/>
        <w:numId w:val="52"/>
      </w:numPr>
      <w:spacing w:after="140" w:line="290" w:lineRule="auto"/>
      <w:jc w:val="both"/>
      <w:outlineLvl w:val="3"/>
    </w:pPr>
    <w:rPr>
      <w:rFonts w:cs="Times New Roman"/>
      <w:kern w:val="20"/>
    </w:rPr>
  </w:style>
  <w:style w:type="paragraph" w:customStyle="1" w:styleId="Table1">
    <w:name w:val="Table 1"/>
    <w:basedOn w:val="Normal"/>
    <w:rsid w:val="008B1D97"/>
    <w:pPr>
      <w:numPr>
        <w:numId w:val="53"/>
      </w:numPr>
      <w:spacing w:before="60" w:after="60" w:line="290" w:lineRule="auto"/>
      <w:outlineLvl w:val="0"/>
    </w:pPr>
    <w:rPr>
      <w:rFonts w:cs="Times New Roman"/>
      <w:kern w:val="20"/>
    </w:rPr>
  </w:style>
  <w:style w:type="paragraph" w:customStyle="1" w:styleId="Table2">
    <w:name w:val="Table 2"/>
    <w:basedOn w:val="Normal"/>
    <w:rsid w:val="008B1D97"/>
    <w:pPr>
      <w:numPr>
        <w:ilvl w:val="1"/>
        <w:numId w:val="53"/>
      </w:numPr>
      <w:spacing w:before="60" w:after="60" w:line="290" w:lineRule="auto"/>
      <w:outlineLvl w:val="0"/>
    </w:pPr>
    <w:rPr>
      <w:rFonts w:cs="Times New Roman"/>
      <w:kern w:val="20"/>
    </w:rPr>
  </w:style>
  <w:style w:type="paragraph" w:customStyle="1" w:styleId="Table3">
    <w:name w:val="Table 3"/>
    <w:basedOn w:val="Normal"/>
    <w:rsid w:val="008B1D97"/>
    <w:pPr>
      <w:numPr>
        <w:ilvl w:val="2"/>
        <w:numId w:val="53"/>
      </w:numPr>
      <w:spacing w:before="60" w:after="60" w:line="290" w:lineRule="auto"/>
      <w:outlineLvl w:val="0"/>
    </w:pPr>
    <w:rPr>
      <w:rFonts w:cs="Times New Roman"/>
      <w:kern w:val="20"/>
    </w:rPr>
  </w:style>
  <w:style w:type="paragraph" w:customStyle="1" w:styleId="Table4">
    <w:name w:val="Table 4"/>
    <w:basedOn w:val="Normal"/>
    <w:rsid w:val="008B1D97"/>
    <w:pPr>
      <w:numPr>
        <w:ilvl w:val="3"/>
        <w:numId w:val="53"/>
      </w:numPr>
      <w:spacing w:before="60" w:after="60" w:line="290" w:lineRule="auto"/>
      <w:outlineLvl w:val="0"/>
    </w:pPr>
    <w:rPr>
      <w:rFonts w:cs="Times New Roman"/>
      <w:kern w:val="20"/>
    </w:rPr>
  </w:style>
  <w:style w:type="paragraph" w:customStyle="1" w:styleId="Table5">
    <w:name w:val="Table 5"/>
    <w:basedOn w:val="Normal"/>
    <w:rsid w:val="008B1D97"/>
    <w:pPr>
      <w:numPr>
        <w:ilvl w:val="4"/>
        <w:numId w:val="53"/>
      </w:numPr>
      <w:spacing w:before="60" w:after="60" w:line="290" w:lineRule="auto"/>
      <w:outlineLvl w:val="0"/>
    </w:pPr>
    <w:rPr>
      <w:rFonts w:cs="Times New Roman"/>
      <w:kern w:val="20"/>
    </w:rPr>
  </w:style>
  <w:style w:type="paragraph" w:customStyle="1" w:styleId="Table6">
    <w:name w:val="Table 6"/>
    <w:basedOn w:val="Normal"/>
    <w:rsid w:val="008B1D97"/>
    <w:pPr>
      <w:numPr>
        <w:ilvl w:val="5"/>
        <w:numId w:val="53"/>
      </w:numPr>
      <w:spacing w:before="60" w:after="60" w:line="290" w:lineRule="auto"/>
      <w:outlineLvl w:val="0"/>
    </w:pPr>
    <w:rPr>
      <w:rFonts w:cs="Times New Roman"/>
      <w:kern w:val="20"/>
    </w:rPr>
  </w:style>
  <w:style w:type="paragraph" w:customStyle="1" w:styleId="Tablealpha">
    <w:name w:val="Table alpha"/>
    <w:basedOn w:val="CellBody"/>
    <w:rsid w:val="008B1D97"/>
    <w:pPr>
      <w:numPr>
        <w:numId w:val="54"/>
      </w:numPr>
    </w:pPr>
  </w:style>
  <w:style w:type="paragraph" w:customStyle="1" w:styleId="Tablebullet">
    <w:name w:val="Table bullet"/>
    <w:basedOn w:val="Normal"/>
    <w:rsid w:val="00A170EE"/>
    <w:pPr>
      <w:numPr>
        <w:numId w:val="23"/>
      </w:numPr>
      <w:spacing w:before="60" w:after="60" w:line="290" w:lineRule="auto"/>
    </w:pPr>
    <w:rPr>
      <w:rFonts w:cs="Times New Roman"/>
      <w:kern w:val="20"/>
    </w:rPr>
  </w:style>
  <w:style w:type="paragraph" w:customStyle="1" w:styleId="Tableroman">
    <w:name w:val="Table roman"/>
    <w:basedOn w:val="CellBody"/>
    <w:rsid w:val="008B1D97"/>
    <w:pPr>
      <w:numPr>
        <w:numId w:val="55"/>
      </w:numPr>
    </w:pPr>
  </w:style>
  <w:style w:type="paragraph" w:styleId="TOAHeading">
    <w:name w:val="toa heading"/>
    <w:basedOn w:val="Normal"/>
    <w:next w:val="Normal"/>
    <w:uiPriority w:val="99"/>
    <w:unhideWhenUsed/>
    <w:rsid w:val="00C543FE"/>
    <w:pPr>
      <w:spacing w:before="120"/>
    </w:pPr>
    <w:rPr>
      <w:rFonts w:asciiTheme="majorHAnsi" w:eastAsiaTheme="majorEastAsia" w:hAnsiTheme="majorHAnsi" w:cstheme="majorBidi"/>
      <w:b/>
      <w:bCs/>
      <w:sz w:val="24"/>
      <w:szCs w:val="24"/>
    </w:rPr>
  </w:style>
  <w:style w:type="paragraph" w:styleId="Title">
    <w:name w:val="Title"/>
    <w:basedOn w:val="Normal"/>
    <w:next w:val="Body"/>
    <w:link w:val="TitleChar"/>
    <w:unhideWhenUsed/>
    <w:rsid w:val="00F978CE"/>
    <w:pPr>
      <w:keepNext/>
      <w:spacing w:after="240" w:line="290" w:lineRule="auto"/>
      <w:jc w:val="both"/>
      <w:outlineLvl w:val="0"/>
    </w:pPr>
    <w:rPr>
      <w:rFonts w:eastAsiaTheme="majorEastAsia" w:cs="Arial"/>
      <w:b/>
      <w:kern w:val="25"/>
      <w:sz w:val="25"/>
      <w:szCs w:val="56"/>
    </w:rPr>
  </w:style>
  <w:style w:type="character" w:customStyle="1" w:styleId="TitleChar">
    <w:name w:val="Title Char"/>
    <w:basedOn w:val="DefaultParagraphFont"/>
    <w:link w:val="Title"/>
    <w:rsid w:val="00FE583B"/>
    <w:rPr>
      <w:rFonts w:ascii="Arial" w:eastAsiaTheme="majorEastAsia" w:hAnsi="Arial" w:cs="Arial"/>
      <w:b/>
      <w:kern w:val="25"/>
      <w:sz w:val="25"/>
      <w:szCs w:val="56"/>
    </w:rPr>
  </w:style>
  <w:style w:type="paragraph" w:styleId="TOC1">
    <w:name w:val="toc 1"/>
    <w:basedOn w:val="Normal"/>
    <w:next w:val="Body"/>
    <w:unhideWhenUsed/>
    <w:rsid w:val="009C500A"/>
    <w:pPr>
      <w:spacing w:before="280" w:after="140" w:line="290" w:lineRule="auto"/>
    </w:pPr>
    <w:rPr>
      <w:rFonts w:eastAsia="Times New Roman" w:cs="Times New Roman"/>
      <w:kern w:val="20"/>
      <w:szCs w:val="24"/>
      <w:lang w:eastAsia="en-GB"/>
    </w:rPr>
  </w:style>
  <w:style w:type="paragraph" w:styleId="TOC2">
    <w:name w:val="toc 2"/>
    <w:basedOn w:val="Normal"/>
    <w:next w:val="Body"/>
    <w:unhideWhenUsed/>
    <w:rsid w:val="009C500A"/>
    <w:pPr>
      <w:spacing w:before="280" w:after="140" w:line="290" w:lineRule="auto"/>
    </w:pPr>
    <w:rPr>
      <w:rFonts w:eastAsia="Times New Roman" w:cs="Times New Roman"/>
      <w:kern w:val="20"/>
      <w:szCs w:val="24"/>
      <w:lang w:eastAsia="en-GB"/>
    </w:rPr>
  </w:style>
  <w:style w:type="paragraph" w:styleId="TOC3">
    <w:name w:val="toc 3"/>
    <w:basedOn w:val="Normal"/>
    <w:next w:val="Body"/>
    <w:unhideWhenUsed/>
    <w:rsid w:val="009C500A"/>
    <w:pPr>
      <w:spacing w:before="280" w:after="140" w:line="290" w:lineRule="auto"/>
      <w:ind w:left="680"/>
    </w:pPr>
    <w:rPr>
      <w:rFonts w:eastAsia="Times New Roman" w:cs="Times New Roman"/>
      <w:kern w:val="20"/>
      <w:szCs w:val="24"/>
      <w:lang w:eastAsia="en-GB"/>
    </w:rPr>
  </w:style>
  <w:style w:type="paragraph" w:styleId="TOC4">
    <w:name w:val="toc 4"/>
    <w:basedOn w:val="Normal"/>
    <w:next w:val="Body"/>
    <w:unhideWhenUsed/>
    <w:rsid w:val="009C500A"/>
    <w:pPr>
      <w:spacing w:before="280" w:after="140" w:line="290" w:lineRule="auto"/>
      <w:ind w:left="680"/>
    </w:pPr>
    <w:rPr>
      <w:rFonts w:eastAsia="Times New Roman" w:cs="Times New Roman"/>
      <w:kern w:val="20"/>
      <w:szCs w:val="24"/>
      <w:lang w:eastAsia="en-GB"/>
    </w:rPr>
  </w:style>
  <w:style w:type="paragraph" w:styleId="TOC5">
    <w:name w:val="toc 5"/>
    <w:basedOn w:val="Normal"/>
    <w:next w:val="Body"/>
    <w:unhideWhenUsed/>
    <w:rsid w:val="009C500A"/>
    <w:rPr>
      <w:rFonts w:eastAsia="Times New Roman" w:cs="Times New Roman"/>
      <w:szCs w:val="24"/>
      <w:lang w:eastAsia="en-GB"/>
    </w:rPr>
  </w:style>
  <w:style w:type="paragraph" w:styleId="TOC6">
    <w:name w:val="toc 6"/>
    <w:basedOn w:val="Normal"/>
    <w:next w:val="Body"/>
    <w:unhideWhenUsed/>
    <w:rsid w:val="009C500A"/>
    <w:rPr>
      <w:rFonts w:eastAsia="Times New Roman" w:cs="Times New Roman"/>
      <w:szCs w:val="24"/>
      <w:lang w:eastAsia="en-GB"/>
    </w:rPr>
  </w:style>
  <w:style w:type="paragraph" w:styleId="TOC7">
    <w:name w:val="toc 7"/>
    <w:basedOn w:val="Normal"/>
    <w:next w:val="Body"/>
    <w:unhideWhenUsed/>
    <w:rsid w:val="009C500A"/>
    <w:rPr>
      <w:rFonts w:eastAsia="Times New Roman" w:cs="Times New Roman"/>
      <w:szCs w:val="24"/>
      <w:lang w:eastAsia="en-GB"/>
    </w:rPr>
  </w:style>
  <w:style w:type="paragraph" w:styleId="TOC8">
    <w:name w:val="toc 8"/>
    <w:basedOn w:val="Normal"/>
    <w:next w:val="Body"/>
    <w:unhideWhenUsed/>
    <w:rsid w:val="009C500A"/>
    <w:rPr>
      <w:rFonts w:eastAsia="Times New Roman" w:cs="Times New Roman"/>
      <w:szCs w:val="24"/>
      <w:lang w:eastAsia="en-GB"/>
    </w:rPr>
  </w:style>
  <w:style w:type="paragraph" w:styleId="TOC9">
    <w:name w:val="toc 9"/>
    <w:basedOn w:val="Normal"/>
    <w:next w:val="Body"/>
    <w:unhideWhenUsed/>
    <w:rsid w:val="009C500A"/>
    <w:rPr>
      <w:rFonts w:eastAsia="Times New Roman" w:cs="Times New Roman"/>
      <w:szCs w:val="24"/>
      <w:lang w:eastAsia="en-GB"/>
    </w:rPr>
  </w:style>
  <w:style w:type="paragraph" w:customStyle="1" w:styleId="UCAlpha1">
    <w:name w:val="UCAlpha 1"/>
    <w:basedOn w:val="Normal"/>
    <w:rsid w:val="00A34CE2"/>
    <w:pPr>
      <w:numPr>
        <w:numId w:val="56"/>
      </w:numPr>
      <w:spacing w:after="140" w:line="290" w:lineRule="auto"/>
      <w:jc w:val="both"/>
      <w:outlineLvl w:val="0"/>
    </w:pPr>
    <w:rPr>
      <w:rFonts w:cs="Times New Roman"/>
      <w:kern w:val="20"/>
    </w:rPr>
  </w:style>
  <w:style w:type="paragraph" w:customStyle="1" w:styleId="UCAlpha2">
    <w:name w:val="UCAlpha 2"/>
    <w:basedOn w:val="Normal"/>
    <w:rsid w:val="00A34CE2"/>
    <w:pPr>
      <w:numPr>
        <w:ilvl w:val="1"/>
        <w:numId w:val="56"/>
      </w:numPr>
      <w:spacing w:after="140" w:line="290" w:lineRule="auto"/>
      <w:jc w:val="both"/>
      <w:outlineLvl w:val="1"/>
    </w:pPr>
    <w:rPr>
      <w:rFonts w:cs="Times New Roman"/>
      <w:kern w:val="20"/>
    </w:rPr>
  </w:style>
  <w:style w:type="paragraph" w:customStyle="1" w:styleId="UCAlpha3">
    <w:name w:val="UCAlpha 3"/>
    <w:basedOn w:val="Normal"/>
    <w:rsid w:val="00A34CE2"/>
    <w:pPr>
      <w:numPr>
        <w:ilvl w:val="2"/>
        <w:numId w:val="56"/>
      </w:numPr>
      <w:spacing w:after="140" w:line="290" w:lineRule="auto"/>
      <w:jc w:val="both"/>
      <w:outlineLvl w:val="2"/>
    </w:pPr>
    <w:rPr>
      <w:rFonts w:cs="Times New Roman"/>
      <w:kern w:val="20"/>
    </w:rPr>
  </w:style>
  <w:style w:type="paragraph" w:customStyle="1" w:styleId="UCAlpha4">
    <w:name w:val="UCAlpha 4"/>
    <w:basedOn w:val="Normal"/>
    <w:rsid w:val="00A34CE2"/>
    <w:pPr>
      <w:numPr>
        <w:ilvl w:val="3"/>
        <w:numId w:val="56"/>
      </w:numPr>
      <w:spacing w:after="140" w:line="290" w:lineRule="auto"/>
      <w:jc w:val="both"/>
      <w:outlineLvl w:val="3"/>
    </w:pPr>
    <w:rPr>
      <w:rFonts w:cs="Times New Roman"/>
      <w:kern w:val="20"/>
    </w:rPr>
  </w:style>
  <w:style w:type="paragraph" w:customStyle="1" w:styleId="UCAlpha5">
    <w:name w:val="UCAlpha 5"/>
    <w:basedOn w:val="Normal"/>
    <w:rsid w:val="00A34CE2"/>
    <w:pPr>
      <w:numPr>
        <w:ilvl w:val="4"/>
        <w:numId w:val="56"/>
      </w:numPr>
      <w:spacing w:after="140" w:line="290" w:lineRule="auto"/>
      <w:jc w:val="both"/>
      <w:outlineLvl w:val="4"/>
    </w:pPr>
    <w:rPr>
      <w:rFonts w:cs="Times New Roman"/>
      <w:kern w:val="20"/>
    </w:rPr>
  </w:style>
  <w:style w:type="paragraph" w:customStyle="1" w:styleId="UCAlpha6">
    <w:name w:val="UCAlpha 6"/>
    <w:basedOn w:val="Normal"/>
    <w:rsid w:val="00A34CE2"/>
    <w:pPr>
      <w:numPr>
        <w:ilvl w:val="5"/>
        <w:numId w:val="56"/>
      </w:numPr>
      <w:spacing w:after="140" w:line="290" w:lineRule="auto"/>
      <w:jc w:val="both"/>
      <w:outlineLvl w:val="5"/>
    </w:pPr>
    <w:rPr>
      <w:rFonts w:cs="Times New Roman"/>
      <w:kern w:val="20"/>
    </w:rPr>
  </w:style>
  <w:style w:type="paragraph" w:customStyle="1" w:styleId="UCRoman1">
    <w:name w:val="UCRoman 1"/>
    <w:basedOn w:val="Normal"/>
    <w:rsid w:val="00A34CE2"/>
    <w:pPr>
      <w:numPr>
        <w:numId w:val="57"/>
      </w:numPr>
      <w:spacing w:after="140" w:line="290" w:lineRule="auto"/>
      <w:jc w:val="both"/>
      <w:outlineLvl w:val="0"/>
    </w:pPr>
    <w:rPr>
      <w:rFonts w:cs="Times New Roman"/>
      <w:kern w:val="20"/>
    </w:rPr>
  </w:style>
  <w:style w:type="paragraph" w:customStyle="1" w:styleId="UCRoman2">
    <w:name w:val="UCRoman 2"/>
    <w:basedOn w:val="Normal"/>
    <w:rsid w:val="00A34CE2"/>
    <w:pPr>
      <w:numPr>
        <w:ilvl w:val="1"/>
        <w:numId w:val="57"/>
      </w:numPr>
      <w:spacing w:after="140" w:line="290" w:lineRule="auto"/>
      <w:jc w:val="both"/>
      <w:outlineLvl w:val="1"/>
    </w:pPr>
    <w:rPr>
      <w:rFonts w:cs="Times New Roman"/>
      <w:kern w:val="20"/>
    </w:rPr>
  </w:style>
  <w:style w:type="paragraph" w:customStyle="1" w:styleId="UCRoman3">
    <w:name w:val="UCRoman 3"/>
    <w:basedOn w:val="Normal"/>
    <w:rsid w:val="00A34CE2"/>
    <w:pPr>
      <w:numPr>
        <w:ilvl w:val="2"/>
        <w:numId w:val="57"/>
      </w:numPr>
      <w:spacing w:after="140" w:line="290" w:lineRule="auto"/>
      <w:jc w:val="both"/>
      <w:outlineLvl w:val="2"/>
    </w:pPr>
    <w:rPr>
      <w:rFonts w:cs="Times New Roman"/>
      <w:kern w:val="20"/>
    </w:rPr>
  </w:style>
  <w:style w:type="paragraph" w:customStyle="1" w:styleId="UCRoman4">
    <w:name w:val="UCRoman 4"/>
    <w:basedOn w:val="Normal"/>
    <w:rsid w:val="00A34CE2"/>
    <w:pPr>
      <w:numPr>
        <w:ilvl w:val="3"/>
        <w:numId w:val="57"/>
      </w:numPr>
      <w:spacing w:after="140" w:line="290" w:lineRule="auto"/>
      <w:jc w:val="both"/>
      <w:outlineLvl w:val="3"/>
    </w:pPr>
    <w:rPr>
      <w:rFonts w:cs="Times New Roman"/>
    </w:rPr>
  </w:style>
  <w:style w:type="paragraph" w:customStyle="1" w:styleId="UCRoman5">
    <w:name w:val="UCRoman 5"/>
    <w:basedOn w:val="Normal"/>
    <w:rsid w:val="00A34CE2"/>
    <w:pPr>
      <w:numPr>
        <w:ilvl w:val="4"/>
        <w:numId w:val="57"/>
      </w:numPr>
      <w:spacing w:after="140" w:line="290" w:lineRule="auto"/>
      <w:jc w:val="both"/>
      <w:outlineLvl w:val="4"/>
    </w:pPr>
    <w:rPr>
      <w:rFonts w:cs="Times New Roman"/>
      <w:kern w:val="20"/>
    </w:rPr>
  </w:style>
  <w:style w:type="paragraph" w:customStyle="1" w:styleId="UCRoman6">
    <w:name w:val="UCRoman 6"/>
    <w:basedOn w:val="Normal"/>
    <w:rsid w:val="00A34CE2"/>
    <w:pPr>
      <w:numPr>
        <w:ilvl w:val="5"/>
        <w:numId w:val="57"/>
      </w:numPr>
      <w:spacing w:after="140" w:line="290" w:lineRule="auto"/>
      <w:jc w:val="both"/>
      <w:outlineLvl w:val="5"/>
    </w:pPr>
    <w:rPr>
      <w:rFonts w:cs="Times New Roman"/>
      <w:kern w:val="20"/>
    </w:rPr>
  </w:style>
  <w:style w:type="paragraph" w:styleId="FootnoteText">
    <w:name w:val="footnote text"/>
    <w:basedOn w:val="Normal"/>
    <w:link w:val="FootnoteTextChar"/>
    <w:unhideWhenUsed/>
    <w:rsid w:val="00606BD0"/>
    <w:pPr>
      <w:spacing w:after="60" w:line="200" w:lineRule="atLeast"/>
      <w:ind w:left="227" w:hanging="227"/>
      <w:jc w:val="both"/>
    </w:pPr>
    <w:rPr>
      <w:sz w:val="16"/>
      <w:szCs w:val="20"/>
    </w:rPr>
  </w:style>
  <w:style w:type="character" w:customStyle="1" w:styleId="FootnoteTextChar">
    <w:name w:val="Footnote Text Char"/>
    <w:basedOn w:val="DefaultParagraphFont"/>
    <w:link w:val="FootnoteText"/>
    <w:rsid w:val="00FE583B"/>
    <w:rPr>
      <w:rFonts w:ascii="Arial" w:hAnsi="Arial"/>
      <w:sz w:val="16"/>
      <w:szCs w:val="20"/>
    </w:rPr>
  </w:style>
  <w:style w:type="paragraph" w:customStyle="1" w:styleId="zFSAmount">
    <w:name w:val="zFSAmount"/>
    <w:basedOn w:val="Normal"/>
    <w:semiHidden/>
    <w:unhideWhenUsed/>
    <w:rsid w:val="002D0F1F"/>
    <w:pPr>
      <w:spacing w:before="800" w:line="290" w:lineRule="auto"/>
      <w:jc w:val="center"/>
    </w:pPr>
    <w:rPr>
      <w:rFonts w:cs="Times New Roman"/>
      <w:i/>
    </w:rPr>
  </w:style>
  <w:style w:type="paragraph" w:customStyle="1" w:styleId="zFSDescription">
    <w:name w:val="zFSDescription"/>
    <w:basedOn w:val="Normal"/>
    <w:semiHidden/>
    <w:unhideWhenUsed/>
    <w:rsid w:val="002D0F1F"/>
    <w:pPr>
      <w:spacing w:line="290" w:lineRule="auto"/>
      <w:jc w:val="center"/>
    </w:pPr>
    <w:rPr>
      <w:rFonts w:cs="Times New Roman"/>
      <w:i/>
      <w:caps/>
    </w:rPr>
  </w:style>
  <w:style w:type="paragraph" w:customStyle="1" w:styleId="zFSFooter">
    <w:name w:val="zFSFooter"/>
    <w:basedOn w:val="Normal"/>
    <w:semiHidden/>
    <w:unhideWhenUsed/>
    <w:rsid w:val="002D0F1F"/>
    <w:pPr>
      <w:tabs>
        <w:tab w:val="left" w:pos="6521"/>
      </w:tabs>
      <w:spacing w:after="40"/>
    </w:pPr>
    <w:rPr>
      <w:rFonts w:cs="Times New Roman"/>
      <w:sz w:val="16"/>
    </w:rPr>
  </w:style>
  <w:style w:type="paragraph" w:customStyle="1" w:styleId="zFSNameofDoc">
    <w:name w:val="zFSNameofDoc"/>
    <w:basedOn w:val="Body"/>
    <w:semiHidden/>
    <w:unhideWhenUsed/>
    <w:rsid w:val="002D0F1F"/>
    <w:pPr>
      <w:spacing w:before="300" w:after="400"/>
      <w:jc w:val="center"/>
    </w:pPr>
    <w:rPr>
      <w:caps/>
    </w:rPr>
  </w:style>
  <w:style w:type="numbering" w:customStyle="1" w:styleId="LLalpha">
    <w:name w:val="LL_alpha"/>
    <w:uiPriority w:val="99"/>
    <w:rsid w:val="00D23A38"/>
    <w:pPr>
      <w:numPr>
        <w:numId w:val="1"/>
      </w:numPr>
    </w:pPr>
  </w:style>
  <w:style w:type="numbering" w:customStyle="1" w:styleId="LLbullet">
    <w:name w:val="LL_bullet"/>
    <w:uiPriority w:val="99"/>
    <w:rsid w:val="00D23A38"/>
    <w:pPr>
      <w:numPr>
        <w:numId w:val="2"/>
      </w:numPr>
    </w:pPr>
  </w:style>
  <w:style w:type="numbering" w:customStyle="1" w:styleId="LLdashbullet">
    <w:name w:val="LL_dash bullet"/>
    <w:uiPriority w:val="99"/>
    <w:rsid w:val="00D23A38"/>
    <w:pPr>
      <w:numPr>
        <w:numId w:val="3"/>
      </w:numPr>
    </w:pPr>
  </w:style>
  <w:style w:type="numbering" w:customStyle="1" w:styleId="LLdoublealpha">
    <w:name w:val="LL_double alpha"/>
    <w:uiPriority w:val="99"/>
    <w:rsid w:val="00D23A38"/>
    <w:pPr>
      <w:numPr>
        <w:numId w:val="4"/>
      </w:numPr>
    </w:pPr>
  </w:style>
  <w:style w:type="numbering" w:customStyle="1" w:styleId="LLengage">
    <w:name w:val="LL_engage"/>
    <w:uiPriority w:val="99"/>
    <w:rsid w:val="00D23A38"/>
    <w:pPr>
      <w:numPr>
        <w:numId w:val="5"/>
      </w:numPr>
    </w:pPr>
  </w:style>
  <w:style w:type="numbering" w:customStyle="1" w:styleId="LLHead">
    <w:name w:val="LL_Head"/>
    <w:uiPriority w:val="99"/>
    <w:rsid w:val="00D23A38"/>
    <w:pPr>
      <w:numPr>
        <w:numId w:val="6"/>
      </w:numPr>
    </w:pPr>
  </w:style>
  <w:style w:type="numbering" w:customStyle="1" w:styleId="LLLevel">
    <w:name w:val="LL_Level"/>
    <w:uiPriority w:val="99"/>
    <w:rsid w:val="00514E78"/>
    <w:pPr>
      <w:numPr>
        <w:numId w:val="7"/>
      </w:numPr>
    </w:pPr>
  </w:style>
  <w:style w:type="numbering" w:customStyle="1" w:styleId="LLListNumbers">
    <w:name w:val="LL_List Numbers"/>
    <w:uiPriority w:val="99"/>
    <w:rsid w:val="008B1D97"/>
    <w:pPr>
      <w:numPr>
        <w:numId w:val="8"/>
      </w:numPr>
    </w:pPr>
  </w:style>
  <w:style w:type="numbering" w:customStyle="1" w:styleId="LLParties">
    <w:name w:val="LL_Parties"/>
    <w:uiPriority w:val="99"/>
    <w:rsid w:val="008B1D97"/>
    <w:pPr>
      <w:numPr>
        <w:numId w:val="9"/>
      </w:numPr>
    </w:pPr>
  </w:style>
  <w:style w:type="numbering" w:customStyle="1" w:styleId="LLRecitals">
    <w:name w:val="LL_Recitals"/>
    <w:uiPriority w:val="99"/>
    <w:rsid w:val="008B1D97"/>
    <w:pPr>
      <w:numPr>
        <w:numId w:val="10"/>
      </w:numPr>
    </w:pPr>
  </w:style>
  <w:style w:type="numbering" w:customStyle="1" w:styleId="LLroman">
    <w:name w:val="LL_roman"/>
    <w:uiPriority w:val="99"/>
    <w:rsid w:val="008B1D97"/>
    <w:pPr>
      <w:numPr>
        <w:numId w:val="11"/>
      </w:numPr>
    </w:pPr>
  </w:style>
  <w:style w:type="numbering" w:customStyle="1" w:styleId="LLSchedule">
    <w:name w:val="LL_Schedule"/>
    <w:uiPriority w:val="99"/>
    <w:rsid w:val="008B1D97"/>
    <w:pPr>
      <w:numPr>
        <w:numId w:val="12"/>
      </w:numPr>
    </w:pPr>
  </w:style>
  <w:style w:type="numbering" w:customStyle="1" w:styleId="LLTC">
    <w:name w:val="LL_T+C"/>
    <w:uiPriority w:val="99"/>
    <w:rsid w:val="008B1D97"/>
    <w:pPr>
      <w:numPr>
        <w:numId w:val="13"/>
      </w:numPr>
    </w:pPr>
  </w:style>
  <w:style w:type="numbering" w:customStyle="1" w:styleId="LLTable">
    <w:name w:val="LL_Table"/>
    <w:uiPriority w:val="99"/>
    <w:rsid w:val="008B1D97"/>
    <w:pPr>
      <w:numPr>
        <w:numId w:val="14"/>
      </w:numPr>
    </w:pPr>
  </w:style>
  <w:style w:type="numbering" w:customStyle="1" w:styleId="LLTablealpha">
    <w:name w:val="LL_Table alpha"/>
    <w:uiPriority w:val="99"/>
    <w:rsid w:val="008B1D97"/>
    <w:pPr>
      <w:numPr>
        <w:numId w:val="15"/>
      </w:numPr>
    </w:pPr>
  </w:style>
  <w:style w:type="numbering" w:customStyle="1" w:styleId="LLTablebullet">
    <w:name w:val="LL_Table bullet"/>
    <w:uiPriority w:val="99"/>
    <w:rsid w:val="00A170EE"/>
    <w:pPr>
      <w:numPr>
        <w:numId w:val="16"/>
      </w:numPr>
    </w:pPr>
  </w:style>
  <w:style w:type="numbering" w:customStyle="1" w:styleId="LLTableroman">
    <w:name w:val="LL_Table roman"/>
    <w:uiPriority w:val="99"/>
    <w:rsid w:val="008B1D97"/>
    <w:pPr>
      <w:numPr>
        <w:numId w:val="17"/>
      </w:numPr>
    </w:pPr>
  </w:style>
  <w:style w:type="numbering" w:customStyle="1" w:styleId="LLTOC">
    <w:name w:val="LL_TOC"/>
    <w:uiPriority w:val="99"/>
    <w:rsid w:val="006A7AEA"/>
    <w:pPr>
      <w:numPr>
        <w:numId w:val="18"/>
      </w:numPr>
    </w:pPr>
  </w:style>
  <w:style w:type="numbering" w:customStyle="1" w:styleId="LLUCAlpha">
    <w:name w:val="LL_UCAlpha"/>
    <w:uiPriority w:val="99"/>
    <w:rsid w:val="00A34CE2"/>
    <w:pPr>
      <w:numPr>
        <w:numId w:val="19"/>
      </w:numPr>
    </w:pPr>
  </w:style>
  <w:style w:type="numbering" w:customStyle="1" w:styleId="LLUCRoman">
    <w:name w:val="LL_UCRoman"/>
    <w:uiPriority w:val="99"/>
    <w:rsid w:val="00A34CE2"/>
    <w:pPr>
      <w:numPr>
        <w:numId w:val="20"/>
      </w:numPr>
    </w:pPr>
  </w:style>
  <w:style w:type="numbering" w:customStyle="1" w:styleId="LLBody">
    <w:name w:val="LL_Body"/>
    <w:uiPriority w:val="99"/>
    <w:rsid w:val="00D23A38"/>
    <w:pPr>
      <w:numPr>
        <w:numId w:val="21"/>
      </w:numPr>
    </w:pPr>
  </w:style>
  <w:style w:type="character" w:customStyle="1" w:styleId="zTokyoLogoCaption">
    <w:name w:val="zTokyoLogoCaption"/>
    <w:semiHidden/>
    <w:unhideWhenUsed/>
    <w:rsid w:val="00DB5A0B"/>
    <w:rPr>
      <w:rFonts w:ascii="MS Mincho" w:hAnsi="Arial" w:cs="Times New Roman"/>
      <w:sz w:val="13"/>
    </w:rPr>
  </w:style>
  <w:style w:type="character" w:customStyle="1" w:styleId="zTokyoLogoCaption2">
    <w:name w:val="zTokyoLogoCaption2"/>
    <w:semiHidden/>
    <w:unhideWhenUsed/>
    <w:rsid w:val="00DB5A0B"/>
    <w:rPr>
      <w:rFonts w:ascii="MS Mincho" w:hAnsi="Arial" w:cs="Times New Roman"/>
      <w:sz w:val="16"/>
    </w:rPr>
  </w:style>
  <w:style w:type="character" w:customStyle="1" w:styleId="Heading2Char">
    <w:name w:val="Heading 2 Char"/>
    <w:basedOn w:val="DefaultParagraphFont"/>
    <w:link w:val="Heading2"/>
    <w:rsid w:val="00FE583B"/>
    <w:rPr>
      <w:rFonts w:ascii="Arial" w:eastAsia="Times New Roman" w:hAnsi="Arial" w:cs="Arial"/>
      <w:bCs/>
      <w:iCs/>
      <w:sz w:val="20"/>
      <w:szCs w:val="28"/>
      <w:lang w:eastAsia="en-GB"/>
    </w:rPr>
  </w:style>
  <w:style w:type="character" w:customStyle="1" w:styleId="Heading3Char">
    <w:name w:val="Heading 3 Char"/>
    <w:basedOn w:val="DefaultParagraphFont"/>
    <w:link w:val="Heading3"/>
    <w:rsid w:val="00FE583B"/>
    <w:rPr>
      <w:rFonts w:ascii="Arial" w:eastAsia="Times New Roman" w:hAnsi="Arial" w:cs="Arial"/>
      <w:bCs/>
      <w:sz w:val="20"/>
      <w:szCs w:val="26"/>
      <w:lang w:eastAsia="en-GB"/>
    </w:rPr>
  </w:style>
  <w:style w:type="character" w:customStyle="1" w:styleId="Heading4Char">
    <w:name w:val="Heading 4 Char"/>
    <w:basedOn w:val="DefaultParagraphFont"/>
    <w:link w:val="Heading4"/>
    <w:rsid w:val="00FE583B"/>
    <w:rPr>
      <w:rFonts w:ascii="Arial" w:eastAsia="Times New Roman" w:hAnsi="Arial" w:cs="Times New Roman"/>
      <w:bCs/>
      <w:sz w:val="20"/>
      <w:szCs w:val="28"/>
      <w:lang w:eastAsia="en-GB"/>
    </w:rPr>
  </w:style>
  <w:style w:type="character" w:customStyle="1" w:styleId="Heading5Char">
    <w:name w:val="Heading 5 Char"/>
    <w:basedOn w:val="DefaultParagraphFont"/>
    <w:link w:val="Heading5"/>
    <w:rsid w:val="00FE583B"/>
    <w:rPr>
      <w:rFonts w:ascii="Arial" w:eastAsia="Times New Roman" w:hAnsi="Arial" w:cs="Times New Roman"/>
      <w:bCs/>
      <w:iCs/>
      <w:sz w:val="20"/>
      <w:szCs w:val="26"/>
      <w:lang w:eastAsia="en-GB"/>
    </w:rPr>
  </w:style>
  <w:style w:type="character" w:customStyle="1" w:styleId="Heading6Char">
    <w:name w:val="Heading 6 Char"/>
    <w:basedOn w:val="DefaultParagraphFont"/>
    <w:link w:val="Heading6"/>
    <w:rsid w:val="00FE583B"/>
    <w:rPr>
      <w:rFonts w:ascii="Arial" w:eastAsia="Times New Roman" w:hAnsi="Arial" w:cs="Times New Roman"/>
      <w:bCs/>
      <w:sz w:val="20"/>
      <w:lang w:eastAsia="en-GB"/>
    </w:rPr>
  </w:style>
  <w:style w:type="character" w:customStyle="1" w:styleId="Heading7Char">
    <w:name w:val="Heading 7 Char"/>
    <w:basedOn w:val="DefaultParagraphFont"/>
    <w:link w:val="Heading7"/>
    <w:rsid w:val="00FE583B"/>
    <w:rPr>
      <w:rFonts w:ascii="Arial" w:eastAsia="Times New Roman" w:hAnsi="Arial" w:cs="Times New Roman"/>
      <w:sz w:val="20"/>
      <w:szCs w:val="24"/>
      <w:lang w:eastAsia="en-GB"/>
    </w:rPr>
  </w:style>
  <w:style w:type="character" w:customStyle="1" w:styleId="Heading8Char">
    <w:name w:val="Heading 8 Char"/>
    <w:basedOn w:val="DefaultParagraphFont"/>
    <w:link w:val="Heading8"/>
    <w:rsid w:val="00FE583B"/>
    <w:rPr>
      <w:rFonts w:ascii="Arial" w:eastAsia="Times New Roman" w:hAnsi="Arial" w:cs="Times New Roman"/>
      <w:iCs/>
      <w:sz w:val="20"/>
      <w:szCs w:val="24"/>
      <w:lang w:eastAsia="en-GB"/>
    </w:rPr>
  </w:style>
  <w:style w:type="character" w:customStyle="1" w:styleId="Heading9Char">
    <w:name w:val="Heading 9 Char"/>
    <w:basedOn w:val="DefaultParagraphFont"/>
    <w:link w:val="Heading9"/>
    <w:rsid w:val="00FE583B"/>
    <w:rPr>
      <w:rFonts w:ascii="Arial" w:eastAsia="Times New Roman" w:hAnsi="Arial" w:cs="Arial"/>
      <w:sz w:val="20"/>
      <w:lang w:eastAsia="en-GB"/>
    </w:rPr>
  </w:style>
  <w:style w:type="numbering" w:styleId="111111">
    <w:name w:val="Outline List 2"/>
    <w:basedOn w:val="NoList"/>
    <w:uiPriority w:val="99"/>
    <w:semiHidden/>
    <w:unhideWhenUsed/>
    <w:rsid w:val="00F978CE"/>
    <w:pPr>
      <w:numPr>
        <w:numId w:val="34"/>
      </w:numPr>
    </w:pPr>
  </w:style>
  <w:style w:type="numbering" w:styleId="1ai">
    <w:name w:val="Outline List 1"/>
    <w:basedOn w:val="NoList"/>
    <w:uiPriority w:val="99"/>
    <w:semiHidden/>
    <w:unhideWhenUsed/>
    <w:rsid w:val="00F978CE"/>
    <w:pPr>
      <w:numPr>
        <w:numId w:val="35"/>
      </w:numPr>
    </w:pPr>
  </w:style>
  <w:style w:type="numbering" w:styleId="ArticleSection">
    <w:name w:val="Outline List 3"/>
    <w:basedOn w:val="NoList"/>
    <w:uiPriority w:val="99"/>
    <w:semiHidden/>
    <w:unhideWhenUsed/>
    <w:rsid w:val="00F978CE"/>
    <w:pPr>
      <w:numPr>
        <w:numId w:val="36"/>
      </w:numPr>
    </w:pPr>
  </w:style>
  <w:style w:type="paragraph" w:styleId="BalloonText">
    <w:name w:val="Balloon Text"/>
    <w:basedOn w:val="Normal"/>
    <w:link w:val="BalloonTextChar"/>
    <w:uiPriority w:val="99"/>
    <w:unhideWhenUsed/>
    <w:rsid w:val="00F978CE"/>
    <w:rPr>
      <w:rFonts w:ascii="Segoe UI" w:hAnsi="Segoe UI" w:cs="Segoe UI"/>
      <w:sz w:val="18"/>
      <w:szCs w:val="18"/>
    </w:rPr>
  </w:style>
  <w:style w:type="character" w:customStyle="1" w:styleId="BalloonTextChar">
    <w:name w:val="Balloon Text Char"/>
    <w:basedOn w:val="DefaultParagraphFont"/>
    <w:link w:val="BalloonText"/>
    <w:uiPriority w:val="99"/>
    <w:rsid w:val="00FE583B"/>
    <w:rPr>
      <w:rFonts w:ascii="Segoe UI" w:hAnsi="Segoe UI" w:cs="Segoe UI"/>
      <w:sz w:val="18"/>
      <w:szCs w:val="18"/>
    </w:rPr>
  </w:style>
  <w:style w:type="paragraph" w:styleId="Bibliography">
    <w:name w:val="Bibliography"/>
    <w:basedOn w:val="Normal"/>
    <w:next w:val="Normal"/>
    <w:uiPriority w:val="37"/>
    <w:unhideWhenUsed/>
    <w:rsid w:val="00F978CE"/>
  </w:style>
  <w:style w:type="paragraph" w:styleId="BlockText">
    <w:name w:val="Block Text"/>
    <w:basedOn w:val="Normal"/>
    <w:uiPriority w:val="99"/>
    <w:unhideWhenUsed/>
    <w:rsid w:val="00F978CE"/>
    <w:pPr>
      <w:pBdr>
        <w:top w:val="single" w:sz="2" w:space="10" w:color="AF005F" w:themeColor="accent1"/>
        <w:left w:val="single" w:sz="2" w:space="10" w:color="AF005F" w:themeColor="accent1"/>
        <w:bottom w:val="single" w:sz="2" w:space="10" w:color="AF005F" w:themeColor="accent1"/>
        <w:right w:val="single" w:sz="2" w:space="10" w:color="AF005F" w:themeColor="accent1"/>
      </w:pBdr>
      <w:ind w:left="1152" w:right="1152"/>
    </w:pPr>
    <w:rPr>
      <w:rFonts w:asciiTheme="minorHAnsi" w:eastAsiaTheme="minorEastAsia" w:hAnsiTheme="minorHAnsi"/>
      <w:i/>
      <w:iCs/>
      <w:color w:val="AF005F" w:themeColor="accent1"/>
    </w:rPr>
  </w:style>
  <w:style w:type="paragraph" w:styleId="BodyText">
    <w:name w:val="Body Text"/>
    <w:basedOn w:val="Normal"/>
    <w:link w:val="BodyTextChar"/>
    <w:uiPriority w:val="99"/>
    <w:unhideWhenUsed/>
    <w:rsid w:val="00F978CE"/>
    <w:pPr>
      <w:spacing w:after="120"/>
    </w:pPr>
  </w:style>
  <w:style w:type="character" w:customStyle="1" w:styleId="BodyTextChar">
    <w:name w:val="Body Text Char"/>
    <w:basedOn w:val="DefaultParagraphFont"/>
    <w:link w:val="BodyText"/>
    <w:uiPriority w:val="99"/>
    <w:rsid w:val="00FE583B"/>
    <w:rPr>
      <w:rFonts w:ascii="Arial" w:hAnsi="Arial"/>
      <w:sz w:val="20"/>
    </w:rPr>
  </w:style>
  <w:style w:type="paragraph" w:styleId="BodyText2">
    <w:name w:val="Body Text 2"/>
    <w:basedOn w:val="Normal"/>
    <w:link w:val="BodyText2Char"/>
    <w:uiPriority w:val="99"/>
    <w:unhideWhenUsed/>
    <w:rsid w:val="00F978CE"/>
    <w:pPr>
      <w:spacing w:after="120" w:line="480" w:lineRule="auto"/>
    </w:pPr>
  </w:style>
  <w:style w:type="character" w:customStyle="1" w:styleId="BodyText2Char">
    <w:name w:val="Body Text 2 Char"/>
    <w:basedOn w:val="DefaultParagraphFont"/>
    <w:link w:val="BodyText2"/>
    <w:uiPriority w:val="99"/>
    <w:rsid w:val="00FE583B"/>
    <w:rPr>
      <w:rFonts w:ascii="Arial" w:hAnsi="Arial"/>
      <w:sz w:val="20"/>
    </w:rPr>
  </w:style>
  <w:style w:type="paragraph" w:styleId="BodyText3">
    <w:name w:val="Body Text 3"/>
    <w:basedOn w:val="Normal"/>
    <w:link w:val="BodyText3Char"/>
    <w:uiPriority w:val="99"/>
    <w:unhideWhenUsed/>
    <w:rsid w:val="00F978CE"/>
    <w:pPr>
      <w:spacing w:after="120"/>
    </w:pPr>
    <w:rPr>
      <w:sz w:val="16"/>
      <w:szCs w:val="16"/>
    </w:rPr>
  </w:style>
  <w:style w:type="character" w:customStyle="1" w:styleId="BodyText3Char">
    <w:name w:val="Body Text 3 Char"/>
    <w:basedOn w:val="DefaultParagraphFont"/>
    <w:link w:val="BodyText3"/>
    <w:uiPriority w:val="99"/>
    <w:rsid w:val="00FE583B"/>
    <w:rPr>
      <w:rFonts w:ascii="Arial" w:hAnsi="Arial"/>
      <w:sz w:val="16"/>
      <w:szCs w:val="16"/>
    </w:rPr>
  </w:style>
  <w:style w:type="paragraph" w:styleId="BodyTextFirstIndent">
    <w:name w:val="Body Text First Indent"/>
    <w:basedOn w:val="BodyText"/>
    <w:link w:val="BodyTextFirstIndentChar"/>
    <w:uiPriority w:val="99"/>
    <w:unhideWhenUsed/>
    <w:rsid w:val="00F978CE"/>
    <w:pPr>
      <w:spacing w:after="0"/>
      <w:ind w:firstLine="360"/>
    </w:pPr>
  </w:style>
  <w:style w:type="character" w:customStyle="1" w:styleId="BodyTextFirstIndentChar">
    <w:name w:val="Body Text First Indent Char"/>
    <w:basedOn w:val="BodyTextChar"/>
    <w:link w:val="BodyTextFirstIndent"/>
    <w:uiPriority w:val="99"/>
    <w:rsid w:val="00FE583B"/>
    <w:rPr>
      <w:rFonts w:ascii="Arial" w:hAnsi="Arial"/>
      <w:sz w:val="20"/>
    </w:rPr>
  </w:style>
  <w:style w:type="paragraph" w:styleId="BodyTextIndent">
    <w:name w:val="Body Text Indent"/>
    <w:basedOn w:val="Normal"/>
    <w:link w:val="BodyTextIndentChar"/>
    <w:uiPriority w:val="99"/>
    <w:unhideWhenUsed/>
    <w:rsid w:val="00F978CE"/>
    <w:pPr>
      <w:spacing w:after="120"/>
      <w:ind w:left="283"/>
    </w:pPr>
  </w:style>
  <w:style w:type="character" w:customStyle="1" w:styleId="BodyTextIndentChar">
    <w:name w:val="Body Text Indent Char"/>
    <w:basedOn w:val="DefaultParagraphFont"/>
    <w:link w:val="BodyTextIndent"/>
    <w:uiPriority w:val="99"/>
    <w:rsid w:val="00FE583B"/>
    <w:rPr>
      <w:rFonts w:ascii="Arial" w:hAnsi="Arial"/>
      <w:sz w:val="20"/>
    </w:rPr>
  </w:style>
  <w:style w:type="paragraph" w:styleId="BodyTextFirstIndent2">
    <w:name w:val="Body Text First Indent 2"/>
    <w:basedOn w:val="BodyTextIndent"/>
    <w:link w:val="BodyTextFirstIndent2Char"/>
    <w:uiPriority w:val="99"/>
    <w:unhideWhenUsed/>
    <w:rsid w:val="00F978CE"/>
    <w:pPr>
      <w:spacing w:after="0"/>
      <w:ind w:left="360" w:firstLine="360"/>
    </w:pPr>
  </w:style>
  <w:style w:type="character" w:customStyle="1" w:styleId="BodyTextFirstIndent2Char">
    <w:name w:val="Body Text First Indent 2 Char"/>
    <w:basedOn w:val="BodyTextIndentChar"/>
    <w:link w:val="BodyTextFirstIndent2"/>
    <w:uiPriority w:val="99"/>
    <w:rsid w:val="00FE583B"/>
    <w:rPr>
      <w:rFonts w:ascii="Arial" w:hAnsi="Arial"/>
      <w:sz w:val="20"/>
    </w:rPr>
  </w:style>
  <w:style w:type="paragraph" w:styleId="BodyTextIndent2">
    <w:name w:val="Body Text Indent 2"/>
    <w:basedOn w:val="Normal"/>
    <w:link w:val="BodyTextIndent2Char"/>
    <w:uiPriority w:val="99"/>
    <w:unhideWhenUsed/>
    <w:rsid w:val="00F978CE"/>
    <w:pPr>
      <w:spacing w:after="120" w:line="480" w:lineRule="auto"/>
      <w:ind w:left="283"/>
    </w:pPr>
  </w:style>
  <w:style w:type="character" w:customStyle="1" w:styleId="BodyTextIndent2Char">
    <w:name w:val="Body Text Indent 2 Char"/>
    <w:basedOn w:val="DefaultParagraphFont"/>
    <w:link w:val="BodyTextIndent2"/>
    <w:uiPriority w:val="99"/>
    <w:rsid w:val="00FE583B"/>
    <w:rPr>
      <w:rFonts w:ascii="Arial" w:hAnsi="Arial"/>
      <w:sz w:val="20"/>
    </w:rPr>
  </w:style>
  <w:style w:type="paragraph" w:styleId="BodyTextIndent3">
    <w:name w:val="Body Text Indent 3"/>
    <w:basedOn w:val="Normal"/>
    <w:link w:val="BodyTextIndent3Char"/>
    <w:uiPriority w:val="99"/>
    <w:unhideWhenUsed/>
    <w:rsid w:val="00F978CE"/>
    <w:pPr>
      <w:spacing w:after="120"/>
      <w:ind w:left="283"/>
    </w:pPr>
    <w:rPr>
      <w:sz w:val="16"/>
      <w:szCs w:val="16"/>
    </w:rPr>
  </w:style>
  <w:style w:type="character" w:customStyle="1" w:styleId="BodyTextIndent3Char">
    <w:name w:val="Body Text Indent 3 Char"/>
    <w:basedOn w:val="DefaultParagraphFont"/>
    <w:link w:val="BodyTextIndent3"/>
    <w:uiPriority w:val="99"/>
    <w:rsid w:val="00FE583B"/>
    <w:rPr>
      <w:rFonts w:ascii="Arial" w:hAnsi="Arial"/>
      <w:sz w:val="16"/>
      <w:szCs w:val="16"/>
    </w:rPr>
  </w:style>
  <w:style w:type="character" w:styleId="BookTitle">
    <w:name w:val="Book Title"/>
    <w:basedOn w:val="DefaultParagraphFont"/>
    <w:uiPriority w:val="99"/>
    <w:unhideWhenUsed/>
    <w:qFormat/>
    <w:rsid w:val="00F978CE"/>
    <w:rPr>
      <w:b/>
      <w:bCs/>
      <w:i/>
      <w:iCs/>
      <w:spacing w:val="5"/>
    </w:rPr>
  </w:style>
  <w:style w:type="paragraph" w:styleId="Caption">
    <w:name w:val="caption"/>
    <w:basedOn w:val="Normal"/>
    <w:next w:val="Normal"/>
    <w:uiPriority w:val="35"/>
    <w:unhideWhenUsed/>
    <w:qFormat/>
    <w:rsid w:val="00F978CE"/>
    <w:pPr>
      <w:spacing w:after="200"/>
    </w:pPr>
    <w:rPr>
      <w:i/>
      <w:iCs/>
      <w:color w:val="AF005F" w:themeColor="text2"/>
      <w:sz w:val="18"/>
      <w:szCs w:val="18"/>
    </w:rPr>
  </w:style>
  <w:style w:type="paragraph" w:styleId="Closing">
    <w:name w:val="Closing"/>
    <w:basedOn w:val="Normal"/>
    <w:link w:val="ClosingChar"/>
    <w:uiPriority w:val="99"/>
    <w:unhideWhenUsed/>
    <w:rsid w:val="00F978CE"/>
    <w:pPr>
      <w:ind w:left="4252"/>
    </w:pPr>
  </w:style>
  <w:style w:type="character" w:customStyle="1" w:styleId="ClosingChar">
    <w:name w:val="Closing Char"/>
    <w:basedOn w:val="DefaultParagraphFont"/>
    <w:link w:val="Closing"/>
    <w:uiPriority w:val="99"/>
    <w:rsid w:val="00FE583B"/>
    <w:rPr>
      <w:rFonts w:ascii="Arial" w:hAnsi="Arial"/>
      <w:sz w:val="20"/>
    </w:rPr>
  </w:style>
  <w:style w:type="table" w:styleId="ColorfulGrid-Accent4">
    <w:name w:val="Colorful Grid Accent 4"/>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EAEA" w:themeFill="accent5" w:themeFillTint="33"/>
    </w:tcPr>
    <w:tblStylePr w:type="firstRow">
      <w:rPr>
        <w:b/>
        <w:bCs/>
      </w:rPr>
      <w:tblPr/>
      <w:tcPr>
        <w:shd w:val="clear" w:color="auto" w:fill="D5D5D5" w:themeFill="accent5" w:themeFillTint="66"/>
      </w:tcPr>
    </w:tblStylePr>
    <w:tblStylePr w:type="lastRow">
      <w:rPr>
        <w:b/>
        <w:bCs/>
        <w:color w:val="000000" w:themeColor="text1"/>
      </w:rPr>
      <w:tblPr/>
      <w:tcPr>
        <w:shd w:val="clear" w:color="auto" w:fill="D5D5D5" w:themeFill="accent5" w:themeFillTint="66"/>
      </w:tcPr>
    </w:tblStylePr>
    <w:tblStylePr w:type="firstCol">
      <w:rPr>
        <w:color w:val="FFFFFF" w:themeColor="background1"/>
      </w:rPr>
      <w:tblPr/>
      <w:tcPr>
        <w:shd w:val="clear" w:color="auto" w:fill="707070" w:themeFill="accent5" w:themeFillShade="BF"/>
      </w:tcPr>
    </w:tblStylePr>
    <w:tblStylePr w:type="lastCol">
      <w:rPr>
        <w:color w:val="FFFFFF" w:themeColor="background1"/>
      </w:rPr>
      <w:tblPr/>
      <w:tcPr>
        <w:shd w:val="clear" w:color="auto" w:fill="707070" w:themeFill="accent5" w:themeFillShade="BF"/>
      </w:tcPr>
    </w:tblStylePr>
    <w:tblStylePr w:type="band1Vert">
      <w:tblPr/>
      <w:tcPr>
        <w:shd w:val="clear" w:color="auto" w:fill="CACACA" w:themeFill="accent5" w:themeFillTint="7F"/>
      </w:tcPr>
    </w:tblStylePr>
    <w:tblStylePr w:type="band1Horz">
      <w:tblPr/>
      <w:tcPr>
        <w:shd w:val="clear" w:color="auto" w:fill="CACACA" w:themeFill="accent5" w:themeFillTint="7F"/>
      </w:tcPr>
    </w:tblStylePr>
  </w:style>
  <w:style w:type="table" w:styleId="ColorfulGrid-Accent6">
    <w:name w:val="Colorful Grid Accent 6"/>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F3F3" w:themeFill="accent6" w:themeFillTint="33"/>
    </w:tcPr>
    <w:tblStylePr w:type="firstRow">
      <w:rPr>
        <w:b/>
        <w:bCs/>
      </w:rPr>
      <w:tblPr/>
      <w:tcPr>
        <w:shd w:val="clear" w:color="auto" w:fill="E7E7E7" w:themeFill="accent6" w:themeFillTint="66"/>
      </w:tcPr>
    </w:tblStylePr>
    <w:tblStylePr w:type="lastRow">
      <w:rPr>
        <w:b/>
        <w:bCs/>
        <w:color w:val="000000" w:themeColor="text1"/>
      </w:rPr>
      <w:tblPr/>
      <w:tcPr>
        <w:shd w:val="clear" w:color="auto" w:fill="E7E7E7" w:themeFill="accent6" w:themeFillTint="66"/>
      </w:tcPr>
    </w:tblStylePr>
    <w:tblStylePr w:type="firstCol">
      <w:rPr>
        <w:color w:val="FFFFFF" w:themeColor="background1"/>
      </w:rPr>
      <w:tblPr/>
      <w:tcPr>
        <w:shd w:val="clear" w:color="auto" w:fill="929292" w:themeFill="accent6" w:themeFillShade="BF"/>
      </w:tcPr>
    </w:tblStylePr>
    <w:tblStylePr w:type="lastCol">
      <w:rPr>
        <w:color w:val="FFFFFF" w:themeColor="background1"/>
      </w:rPr>
      <w:tblPr/>
      <w:tcPr>
        <w:shd w:val="clear" w:color="auto" w:fill="929292" w:themeFill="accent6" w:themeFillShade="BF"/>
      </w:tcPr>
    </w:tblStylePr>
    <w:tblStylePr w:type="band1Vert">
      <w:tblPr/>
      <w:tcPr>
        <w:shd w:val="clear" w:color="auto" w:fill="E1E1E1" w:themeFill="accent6" w:themeFillTint="7F"/>
      </w:tcPr>
    </w:tblStylePr>
    <w:tblStylePr w:type="band1Horz">
      <w:tblPr/>
      <w:tcPr>
        <w:shd w:val="clear" w:color="auto" w:fill="E1E1E1" w:themeFill="accent6" w:themeFillTint="7F"/>
      </w:tcPr>
    </w:tblStylePr>
  </w:style>
  <w:style w:type="table" w:styleId="ColorfulList">
    <w:name w:val="Colorful List"/>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FDEEF" w:themeFill="accent1"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CD8" w:themeFill="accent1" w:themeFillTint="3F"/>
      </w:tcPr>
    </w:tblStylePr>
    <w:tblStylePr w:type="band1Horz">
      <w:tblPr/>
      <w:tcPr>
        <w:shd w:val="clear" w:color="auto" w:fill="FFBCE0" w:themeFill="accent1" w:themeFillTint="33"/>
      </w:tcPr>
    </w:tblStylePr>
  </w:style>
  <w:style w:type="table" w:styleId="ColorfulList-Accent2">
    <w:name w:val="Colorful List Accent 2"/>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9EAF2" w:themeFill="accent2"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CADF" w:themeFill="accent2" w:themeFillTint="3F"/>
      </w:tcPr>
    </w:tblStylePr>
    <w:tblStylePr w:type="band1Horz">
      <w:tblPr/>
      <w:tcPr>
        <w:shd w:val="clear" w:color="auto" w:fill="F3D4E5" w:themeFill="accent2" w:themeFillTint="33"/>
      </w:tcPr>
    </w:tblStylePr>
  </w:style>
  <w:style w:type="table" w:styleId="ColorfulList-Accent3">
    <w:name w:val="Colorful List Accent 3"/>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AEF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D6E5" w:themeFill="accent3" w:themeFillTint="3F"/>
      </w:tcPr>
    </w:tblStylePr>
    <w:tblStylePr w:type="band1Horz">
      <w:tblPr/>
      <w:tcPr>
        <w:shd w:val="clear" w:color="auto" w:fill="F4DEEA" w:themeFill="accent3" w:themeFillTint="33"/>
      </w:tcPr>
    </w:tblStylePr>
  </w:style>
  <w:style w:type="table" w:styleId="ColorfulList-Accent4">
    <w:name w:val="Colorful List Accent 4"/>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B4387B" w:themeFill="accent3" w:themeFillShade="CC"/>
      </w:tcPr>
    </w:tblStylePr>
    <w:tblStylePr w:type="lastRow">
      <w:rPr>
        <w:b/>
        <w:bCs/>
        <w:color w:val="B438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4F4F4" w:themeFill="accent5" w:themeFillTint="19"/>
    </w:tcPr>
    <w:tblStylePr w:type="firstRow">
      <w:rPr>
        <w:b/>
        <w:bCs/>
        <w:color w:val="FFFFFF" w:themeColor="background1"/>
      </w:rPr>
      <w:tblPr/>
      <w:tcPr>
        <w:tcBorders>
          <w:bottom w:val="single" w:sz="12" w:space="0" w:color="FFFFFF" w:themeColor="background1"/>
        </w:tcBorders>
        <w:shd w:val="clear" w:color="auto" w:fill="9C9C9C" w:themeFill="accent6" w:themeFillShade="CC"/>
      </w:tcPr>
    </w:tblStylePr>
    <w:tblStylePr w:type="lastRow">
      <w:rPr>
        <w:b/>
        <w:bCs/>
        <w:color w:val="9C9C9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5" w:themeFillTint="3F"/>
      </w:tcPr>
    </w:tblStylePr>
    <w:tblStylePr w:type="band1Horz">
      <w:tblPr/>
      <w:tcPr>
        <w:shd w:val="clear" w:color="auto" w:fill="EAEAEA" w:themeFill="accent5" w:themeFillTint="33"/>
      </w:tcPr>
    </w:tblStylePr>
  </w:style>
  <w:style w:type="table" w:styleId="ColorfulList-Accent6">
    <w:name w:val="Colorful List Accent 6"/>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9F9F9" w:themeFill="accent6" w:themeFillTint="19"/>
    </w:tcPr>
    <w:tblStylePr w:type="firstRow">
      <w:rPr>
        <w:b/>
        <w:bCs/>
        <w:color w:val="FFFFFF" w:themeColor="background1"/>
      </w:rPr>
      <w:tblPr/>
      <w:tcPr>
        <w:tcBorders>
          <w:bottom w:val="single" w:sz="12" w:space="0" w:color="FFFFFF" w:themeColor="background1"/>
        </w:tcBorders>
        <w:shd w:val="clear" w:color="auto" w:fill="787878" w:themeFill="accent5" w:themeFillShade="CC"/>
      </w:tcPr>
    </w:tblStylePr>
    <w:tblStylePr w:type="lastRow">
      <w:rPr>
        <w:b/>
        <w:bCs/>
        <w:color w:val="78787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F0F0" w:themeFill="accent6" w:themeFillTint="3F"/>
      </w:tcPr>
    </w:tblStylePr>
    <w:tblStylePr w:type="band1Horz">
      <w:tblPr/>
      <w:tcPr>
        <w:shd w:val="clear" w:color="auto" w:fill="F3F3F3" w:themeFill="accent6" w:themeFillTint="33"/>
      </w:tcPr>
    </w:tblStylePr>
  </w:style>
  <w:style w:type="table" w:styleId="ColorfulShading">
    <w:name w:val="Colorful Shading"/>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AF005F" w:themeColor="accent1"/>
        <w:bottom w:val="single" w:sz="4" w:space="0" w:color="AF005F" w:themeColor="accent1"/>
        <w:right w:val="single" w:sz="4" w:space="0" w:color="AF005F" w:themeColor="accent1"/>
        <w:insideH w:val="single" w:sz="4" w:space="0" w:color="FFFFFF" w:themeColor="background1"/>
        <w:insideV w:val="single" w:sz="4" w:space="0" w:color="FFFFFF" w:themeColor="background1"/>
      </w:tblBorders>
    </w:tblPr>
    <w:tcPr>
      <w:shd w:val="clear" w:color="auto" w:fill="FFDEEF" w:themeFill="accent1"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90038" w:themeFill="accent1" w:themeFillShade="99"/>
      </w:tcPr>
    </w:tblStylePr>
    <w:tblStylePr w:type="firstCol">
      <w:rPr>
        <w:color w:val="FFFFFF" w:themeColor="background1"/>
      </w:rPr>
      <w:tblPr/>
      <w:tcPr>
        <w:tcBorders>
          <w:top w:val="nil"/>
          <w:left w:val="nil"/>
          <w:bottom w:val="nil"/>
          <w:right w:val="nil"/>
          <w:insideH w:val="single" w:sz="4" w:space="0" w:color="690038" w:themeColor="accent1" w:themeShade="99"/>
          <w:insideV w:val="nil"/>
        </w:tcBorders>
        <w:shd w:val="clear" w:color="auto" w:fill="69003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90038" w:themeFill="accent1" w:themeFillShade="99"/>
      </w:tcPr>
    </w:tblStylePr>
    <w:tblStylePr w:type="band1Vert">
      <w:tblPr/>
      <w:tcPr>
        <w:shd w:val="clear" w:color="auto" w:fill="FF79C1" w:themeFill="accent1" w:themeFillTint="66"/>
      </w:tcPr>
    </w:tblStylePr>
    <w:tblStylePr w:type="band1Horz">
      <w:tblPr/>
      <w:tcPr>
        <w:shd w:val="clear" w:color="auto" w:fill="FF58B2"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BF337F" w:themeColor="accent2"/>
        <w:bottom w:val="single" w:sz="4" w:space="0" w:color="BF337F" w:themeColor="accent2"/>
        <w:right w:val="single" w:sz="4" w:space="0" w:color="BF337F" w:themeColor="accent2"/>
        <w:insideH w:val="single" w:sz="4" w:space="0" w:color="FFFFFF" w:themeColor="background1"/>
        <w:insideV w:val="single" w:sz="4" w:space="0" w:color="FFFFFF" w:themeColor="background1"/>
      </w:tblBorders>
    </w:tblPr>
    <w:tcPr>
      <w:shd w:val="clear" w:color="auto" w:fill="F9EAF2" w:themeFill="accent2"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1E4B" w:themeFill="accent2" w:themeFillShade="99"/>
      </w:tcPr>
    </w:tblStylePr>
    <w:tblStylePr w:type="firstCol">
      <w:rPr>
        <w:color w:val="FFFFFF" w:themeColor="background1"/>
      </w:rPr>
      <w:tblPr/>
      <w:tcPr>
        <w:tcBorders>
          <w:top w:val="nil"/>
          <w:left w:val="nil"/>
          <w:bottom w:val="nil"/>
          <w:right w:val="nil"/>
          <w:insideH w:val="single" w:sz="4" w:space="0" w:color="721E4B" w:themeColor="accent2" w:themeShade="99"/>
          <w:insideV w:val="nil"/>
        </w:tcBorders>
        <w:shd w:val="clear" w:color="auto" w:fill="721E4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21E4B" w:themeFill="accent2" w:themeFillShade="99"/>
      </w:tcPr>
    </w:tblStylePr>
    <w:tblStylePr w:type="band1Vert">
      <w:tblPr/>
      <w:tcPr>
        <w:shd w:val="clear" w:color="auto" w:fill="E8AACB" w:themeFill="accent2" w:themeFillTint="66"/>
      </w:tcPr>
    </w:tblStylePr>
    <w:tblStylePr w:type="band1Horz">
      <w:tblPr/>
      <w:tcPr>
        <w:shd w:val="clear" w:color="auto" w:fill="E295B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808080" w:themeColor="accent4"/>
        <w:left w:val="single" w:sz="4" w:space="0" w:color="CC5C99" w:themeColor="accent3"/>
        <w:bottom w:val="single" w:sz="4" w:space="0" w:color="CC5C99" w:themeColor="accent3"/>
        <w:right w:val="single" w:sz="4" w:space="0" w:color="CC5C99" w:themeColor="accent3"/>
        <w:insideH w:val="single" w:sz="4" w:space="0" w:color="FFFFFF" w:themeColor="background1"/>
        <w:insideV w:val="single" w:sz="4" w:space="0" w:color="FFFFFF" w:themeColor="background1"/>
      </w:tblBorders>
    </w:tblPr>
    <w:tcPr>
      <w:shd w:val="clear" w:color="auto" w:fill="FAEF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2A5C" w:themeFill="accent3" w:themeFillShade="99"/>
      </w:tcPr>
    </w:tblStylePr>
    <w:tblStylePr w:type="firstCol">
      <w:rPr>
        <w:color w:val="FFFFFF" w:themeColor="background1"/>
      </w:rPr>
      <w:tblPr/>
      <w:tcPr>
        <w:tcBorders>
          <w:top w:val="nil"/>
          <w:left w:val="nil"/>
          <w:bottom w:val="nil"/>
          <w:right w:val="nil"/>
          <w:insideH w:val="single" w:sz="4" w:space="0" w:color="872A5C" w:themeColor="accent3" w:themeShade="99"/>
          <w:insideV w:val="nil"/>
        </w:tcBorders>
        <w:shd w:val="clear" w:color="auto" w:fill="872A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72A5C" w:themeFill="accent3" w:themeFillShade="99"/>
      </w:tcPr>
    </w:tblStylePr>
    <w:tblStylePr w:type="band1Vert">
      <w:tblPr/>
      <w:tcPr>
        <w:shd w:val="clear" w:color="auto" w:fill="EABDD6" w:themeFill="accent3" w:themeFillTint="66"/>
      </w:tcPr>
    </w:tblStylePr>
    <w:tblStylePr w:type="band1Horz">
      <w:tblPr/>
      <w:tcPr>
        <w:shd w:val="clear" w:color="auto" w:fill="E5ADCB" w:themeFill="accent3" w:themeFillTint="7F"/>
      </w:tcPr>
    </w:tblStylePr>
  </w:style>
  <w:style w:type="table" w:styleId="ColorfulShading-Accent4">
    <w:name w:val="Colorful Shading Accent 4"/>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CC5C99"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CC5C9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C3C3C3" w:themeColor="accent6"/>
        <w:left w:val="single" w:sz="4" w:space="0" w:color="969696" w:themeColor="accent5"/>
        <w:bottom w:val="single" w:sz="4" w:space="0" w:color="969696" w:themeColor="accent5"/>
        <w:right w:val="single" w:sz="4" w:space="0" w:color="969696" w:themeColor="accent5"/>
        <w:insideH w:val="single" w:sz="4" w:space="0" w:color="FFFFFF" w:themeColor="background1"/>
        <w:insideV w:val="single" w:sz="4" w:space="0" w:color="FFFFFF" w:themeColor="background1"/>
      </w:tblBorders>
    </w:tblPr>
    <w:tcPr>
      <w:shd w:val="clear" w:color="auto" w:fill="F4F4F4" w:themeFill="accent5" w:themeFillTint="19"/>
    </w:tcPr>
    <w:tblStylePr w:type="firstRow">
      <w:rPr>
        <w:b/>
        <w:bCs/>
      </w:rPr>
      <w:tblPr/>
      <w:tcPr>
        <w:tcBorders>
          <w:top w:val="nil"/>
          <w:left w:val="nil"/>
          <w:bottom w:val="single" w:sz="24" w:space="0" w:color="C3C3C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5" w:themeFillShade="99"/>
      </w:tcPr>
    </w:tblStylePr>
    <w:tblStylePr w:type="firstCol">
      <w:rPr>
        <w:color w:val="FFFFFF" w:themeColor="background1"/>
      </w:rPr>
      <w:tblPr/>
      <w:tcPr>
        <w:tcBorders>
          <w:top w:val="nil"/>
          <w:left w:val="nil"/>
          <w:bottom w:val="nil"/>
          <w:right w:val="nil"/>
          <w:insideH w:val="single" w:sz="4" w:space="0" w:color="5A5A5A" w:themeColor="accent5" w:themeShade="99"/>
          <w:insideV w:val="nil"/>
        </w:tcBorders>
        <w:shd w:val="clear" w:color="auto" w:fill="5A5A5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5" w:themeFillShade="99"/>
      </w:tcPr>
    </w:tblStylePr>
    <w:tblStylePr w:type="band1Vert">
      <w:tblPr/>
      <w:tcPr>
        <w:shd w:val="clear" w:color="auto" w:fill="D5D5D5" w:themeFill="accent5" w:themeFillTint="66"/>
      </w:tcPr>
    </w:tblStylePr>
    <w:tblStylePr w:type="band1Horz">
      <w:tblPr/>
      <w:tcPr>
        <w:shd w:val="clear" w:color="auto" w:fill="CACAC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969696" w:themeColor="accent5"/>
        <w:left w:val="single" w:sz="4" w:space="0" w:color="C3C3C3" w:themeColor="accent6"/>
        <w:bottom w:val="single" w:sz="4" w:space="0" w:color="C3C3C3" w:themeColor="accent6"/>
        <w:right w:val="single" w:sz="4" w:space="0" w:color="C3C3C3" w:themeColor="accent6"/>
        <w:insideH w:val="single" w:sz="4" w:space="0" w:color="FFFFFF" w:themeColor="background1"/>
        <w:insideV w:val="single" w:sz="4" w:space="0" w:color="FFFFFF" w:themeColor="background1"/>
      </w:tblBorders>
    </w:tblPr>
    <w:tcPr>
      <w:shd w:val="clear" w:color="auto" w:fill="F9F9F9" w:themeFill="accent6" w:themeFillTint="19"/>
    </w:tcPr>
    <w:tblStylePr w:type="firstRow">
      <w:rPr>
        <w:b/>
        <w:bCs/>
      </w:rPr>
      <w:tblPr/>
      <w:tcPr>
        <w:tcBorders>
          <w:top w:val="nil"/>
          <w:left w:val="nil"/>
          <w:bottom w:val="single" w:sz="24" w:space="0" w:color="96969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7575" w:themeFill="accent6" w:themeFillShade="99"/>
      </w:tcPr>
    </w:tblStylePr>
    <w:tblStylePr w:type="firstCol">
      <w:rPr>
        <w:color w:val="FFFFFF" w:themeColor="background1"/>
      </w:rPr>
      <w:tblPr/>
      <w:tcPr>
        <w:tcBorders>
          <w:top w:val="nil"/>
          <w:left w:val="nil"/>
          <w:bottom w:val="nil"/>
          <w:right w:val="nil"/>
          <w:insideH w:val="single" w:sz="4" w:space="0" w:color="757575" w:themeColor="accent6" w:themeShade="99"/>
          <w:insideV w:val="nil"/>
        </w:tcBorders>
        <w:shd w:val="clear" w:color="auto" w:fill="757575"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57575" w:themeFill="accent6" w:themeFillShade="99"/>
      </w:tcPr>
    </w:tblStylePr>
    <w:tblStylePr w:type="band1Vert">
      <w:tblPr/>
      <w:tcPr>
        <w:shd w:val="clear" w:color="auto" w:fill="E7E7E7" w:themeFill="accent6" w:themeFillTint="66"/>
      </w:tcPr>
    </w:tblStylePr>
    <w:tblStylePr w:type="band1Horz">
      <w:tblPr/>
      <w:tcPr>
        <w:shd w:val="clear" w:color="auto" w:fill="E1E1E1"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rsid w:val="00F978CE"/>
    <w:rPr>
      <w:sz w:val="16"/>
      <w:szCs w:val="16"/>
    </w:rPr>
  </w:style>
  <w:style w:type="paragraph" w:styleId="CommentText">
    <w:name w:val="annotation text"/>
    <w:basedOn w:val="Normal"/>
    <w:link w:val="CommentTextChar"/>
    <w:uiPriority w:val="99"/>
    <w:unhideWhenUsed/>
    <w:rsid w:val="00F978CE"/>
    <w:rPr>
      <w:szCs w:val="20"/>
    </w:rPr>
  </w:style>
  <w:style w:type="character" w:customStyle="1" w:styleId="CommentTextChar">
    <w:name w:val="Comment Text Char"/>
    <w:basedOn w:val="DefaultParagraphFont"/>
    <w:link w:val="CommentText"/>
    <w:uiPriority w:val="99"/>
    <w:rsid w:val="00FE583B"/>
    <w:rPr>
      <w:rFonts w:ascii="Arial" w:hAnsi="Arial"/>
      <w:sz w:val="20"/>
      <w:szCs w:val="20"/>
    </w:rPr>
  </w:style>
  <w:style w:type="paragraph" w:styleId="CommentSubject">
    <w:name w:val="annotation subject"/>
    <w:basedOn w:val="CommentText"/>
    <w:next w:val="CommentText"/>
    <w:link w:val="CommentSubjectChar"/>
    <w:uiPriority w:val="99"/>
    <w:unhideWhenUsed/>
    <w:rsid w:val="00F978CE"/>
    <w:rPr>
      <w:b/>
      <w:bCs/>
    </w:rPr>
  </w:style>
  <w:style w:type="character" w:customStyle="1" w:styleId="CommentSubjectChar">
    <w:name w:val="Comment Subject Char"/>
    <w:basedOn w:val="CommentTextChar"/>
    <w:link w:val="CommentSubject"/>
    <w:uiPriority w:val="99"/>
    <w:rsid w:val="00FE583B"/>
    <w:rPr>
      <w:rFonts w:ascii="Arial" w:hAnsi="Arial"/>
      <w:b/>
      <w:bCs/>
      <w:sz w:val="20"/>
      <w:szCs w:val="20"/>
    </w:rPr>
  </w:style>
  <w:style w:type="table" w:styleId="DarkList">
    <w:name w:val="Dark List"/>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AF005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02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83004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830046" w:themeFill="accent1" w:themeFillShade="BF"/>
      </w:tcPr>
    </w:tblStylePr>
    <w:tblStylePr w:type="band1Vert">
      <w:tblPr/>
      <w:tcPr>
        <w:tcBorders>
          <w:top w:val="nil"/>
          <w:left w:val="nil"/>
          <w:bottom w:val="nil"/>
          <w:right w:val="nil"/>
          <w:insideH w:val="nil"/>
          <w:insideV w:val="nil"/>
        </w:tcBorders>
        <w:shd w:val="clear" w:color="auto" w:fill="830046" w:themeFill="accent1" w:themeFillShade="BF"/>
      </w:tcPr>
    </w:tblStylePr>
    <w:tblStylePr w:type="band1Horz">
      <w:tblPr/>
      <w:tcPr>
        <w:tcBorders>
          <w:top w:val="nil"/>
          <w:left w:val="nil"/>
          <w:bottom w:val="nil"/>
          <w:right w:val="nil"/>
          <w:insideH w:val="nil"/>
          <w:insideV w:val="nil"/>
        </w:tcBorders>
        <w:shd w:val="clear" w:color="auto" w:fill="830046" w:themeFill="accent1" w:themeFillShade="BF"/>
      </w:tcPr>
    </w:tblStylePr>
  </w:style>
  <w:style w:type="table" w:styleId="DarkList-Accent2">
    <w:name w:val="Dark List Accent 2"/>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BF337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193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E265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E265E" w:themeFill="accent2" w:themeFillShade="BF"/>
      </w:tcPr>
    </w:tblStylePr>
    <w:tblStylePr w:type="band1Vert">
      <w:tblPr/>
      <w:tcPr>
        <w:tcBorders>
          <w:top w:val="nil"/>
          <w:left w:val="nil"/>
          <w:bottom w:val="nil"/>
          <w:right w:val="nil"/>
          <w:insideH w:val="nil"/>
          <w:insideV w:val="nil"/>
        </w:tcBorders>
        <w:shd w:val="clear" w:color="auto" w:fill="8E265E" w:themeFill="accent2" w:themeFillShade="BF"/>
      </w:tcPr>
    </w:tblStylePr>
    <w:tblStylePr w:type="band1Horz">
      <w:tblPr/>
      <w:tcPr>
        <w:tcBorders>
          <w:top w:val="nil"/>
          <w:left w:val="nil"/>
          <w:bottom w:val="nil"/>
          <w:right w:val="nil"/>
          <w:insideH w:val="nil"/>
          <w:insideV w:val="nil"/>
        </w:tcBorders>
        <w:shd w:val="clear" w:color="auto" w:fill="8E265E" w:themeFill="accent2" w:themeFillShade="BF"/>
      </w:tcPr>
    </w:tblStylePr>
  </w:style>
  <w:style w:type="table" w:styleId="DarkList-Accent3">
    <w:name w:val="Dark List Accent 3"/>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CC5C9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023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835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83573" w:themeFill="accent3" w:themeFillShade="BF"/>
      </w:tcPr>
    </w:tblStylePr>
    <w:tblStylePr w:type="band1Vert">
      <w:tblPr/>
      <w:tcPr>
        <w:tcBorders>
          <w:top w:val="nil"/>
          <w:left w:val="nil"/>
          <w:bottom w:val="nil"/>
          <w:right w:val="nil"/>
          <w:insideH w:val="nil"/>
          <w:insideV w:val="nil"/>
        </w:tcBorders>
        <w:shd w:val="clear" w:color="auto" w:fill="A83573" w:themeFill="accent3" w:themeFillShade="BF"/>
      </w:tcPr>
    </w:tblStylePr>
    <w:tblStylePr w:type="band1Horz">
      <w:tblPr/>
      <w:tcPr>
        <w:tcBorders>
          <w:top w:val="nil"/>
          <w:left w:val="nil"/>
          <w:bottom w:val="nil"/>
          <w:right w:val="nil"/>
          <w:insideH w:val="nil"/>
          <w:insideV w:val="nil"/>
        </w:tcBorders>
        <w:shd w:val="clear" w:color="auto" w:fill="A83573" w:themeFill="accent3" w:themeFillShade="BF"/>
      </w:tcPr>
    </w:tblStylePr>
  </w:style>
  <w:style w:type="table" w:styleId="DarkList-Accent4">
    <w:name w:val="Dark List Accent 4"/>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96969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5" w:themeFillShade="BF"/>
      </w:tcPr>
    </w:tblStylePr>
    <w:tblStylePr w:type="band1Vert">
      <w:tblPr/>
      <w:tcPr>
        <w:tcBorders>
          <w:top w:val="nil"/>
          <w:left w:val="nil"/>
          <w:bottom w:val="nil"/>
          <w:right w:val="nil"/>
          <w:insideH w:val="nil"/>
          <w:insideV w:val="nil"/>
        </w:tcBorders>
        <w:shd w:val="clear" w:color="auto" w:fill="707070" w:themeFill="accent5" w:themeFillShade="BF"/>
      </w:tcPr>
    </w:tblStylePr>
    <w:tblStylePr w:type="band1Horz">
      <w:tblPr/>
      <w:tcPr>
        <w:tcBorders>
          <w:top w:val="nil"/>
          <w:left w:val="nil"/>
          <w:bottom w:val="nil"/>
          <w:right w:val="nil"/>
          <w:insideH w:val="nil"/>
          <w:insideV w:val="nil"/>
        </w:tcBorders>
        <w:shd w:val="clear" w:color="auto" w:fill="707070" w:themeFill="accent5" w:themeFillShade="BF"/>
      </w:tcPr>
    </w:tblStylePr>
  </w:style>
  <w:style w:type="table" w:styleId="DarkList-Accent6">
    <w:name w:val="Dark List Accent 6"/>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C3C3C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1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2929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29292" w:themeFill="accent6" w:themeFillShade="BF"/>
      </w:tcPr>
    </w:tblStylePr>
    <w:tblStylePr w:type="band1Vert">
      <w:tblPr/>
      <w:tcPr>
        <w:tcBorders>
          <w:top w:val="nil"/>
          <w:left w:val="nil"/>
          <w:bottom w:val="nil"/>
          <w:right w:val="nil"/>
          <w:insideH w:val="nil"/>
          <w:insideV w:val="nil"/>
        </w:tcBorders>
        <w:shd w:val="clear" w:color="auto" w:fill="929292" w:themeFill="accent6" w:themeFillShade="BF"/>
      </w:tcPr>
    </w:tblStylePr>
    <w:tblStylePr w:type="band1Horz">
      <w:tblPr/>
      <w:tcPr>
        <w:tcBorders>
          <w:top w:val="nil"/>
          <w:left w:val="nil"/>
          <w:bottom w:val="nil"/>
          <w:right w:val="nil"/>
          <w:insideH w:val="nil"/>
          <w:insideV w:val="nil"/>
        </w:tcBorders>
        <w:shd w:val="clear" w:color="auto" w:fill="929292" w:themeFill="accent6" w:themeFillShade="BF"/>
      </w:tcPr>
    </w:tblStylePr>
  </w:style>
  <w:style w:type="paragraph" w:styleId="Date">
    <w:name w:val="Date"/>
    <w:basedOn w:val="Normal"/>
    <w:next w:val="Normal"/>
    <w:link w:val="DateChar"/>
    <w:uiPriority w:val="99"/>
    <w:unhideWhenUsed/>
    <w:rsid w:val="00F978CE"/>
  </w:style>
  <w:style w:type="character" w:customStyle="1" w:styleId="DateChar">
    <w:name w:val="Date Char"/>
    <w:basedOn w:val="DefaultParagraphFont"/>
    <w:link w:val="Date"/>
    <w:uiPriority w:val="99"/>
    <w:rsid w:val="00FE583B"/>
    <w:rPr>
      <w:rFonts w:ascii="Arial" w:hAnsi="Arial"/>
      <w:sz w:val="20"/>
    </w:rPr>
  </w:style>
  <w:style w:type="paragraph" w:styleId="DocumentMap">
    <w:name w:val="Document Map"/>
    <w:basedOn w:val="Normal"/>
    <w:link w:val="DocumentMapChar"/>
    <w:uiPriority w:val="99"/>
    <w:unhideWhenUsed/>
    <w:rsid w:val="00F978CE"/>
    <w:rPr>
      <w:rFonts w:ascii="Segoe UI" w:hAnsi="Segoe UI" w:cs="Segoe UI"/>
      <w:sz w:val="16"/>
      <w:szCs w:val="16"/>
    </w:rPr>
  </w:style>
  <w:style w:type="character" w:customStyle="1" w:styleId="DocumentMapChar">
    <w:name w:val="Document Map Char"/>
    <w:basedOn w:val="DefaultParagraphFont"/>
    <w:link w:val="DocumentMap"/>
    <w:uiPriority w:val="99"/>
    <w:rsid w:val="00FE583B"/>
    <w:rPr>
      <w:rFonts w:ascii="Segoe UI" w:hAnsi="Segoe UI" w:cs="Segoe UI"/>
      <w:sz w:val="16"/>
      <w:szCs w:val="16"/>
    </w:rPr>
  </w:style>
  <w:style w:type="paragraph" w:styleId="E-mailSignature">
    <w:name w:val="E-mail Signature"/>
    <w:basedOn w:val="Normal"/>
    <w:link w:val="E-mailSignatureChar"/>
    <w:uiPriority w:val="99"/>
    <w:unhideWhenUsed/>
    <w:rsid w:val="00F978CE"/>
  </w:style>
  <w:style w:type="character" w:customStyle="1" w:styleId="E-mailSignatureChar">
    <w:name w:val="E-mail Signature Char"/>
    <w:basedOn w:val="DefaultParagraphFont"/>
    <w:link w:val="E-mailSignature"/>
    <w:uiPriority w:val="99"/>
    <w:rsid w:val="00FE583B"/>
    <w:rPr>
      <w:rFonts w:ascii="Arial" w:hAnsi="Arial"/>
      <w:sz w:val="20"/>
    </w:rPr>
  </w:style>
  <w:style w:type="character" w:styleId="Emphasis">
    <w:name w:val="Emphasis"/>
    <w:basedOn w:val="DefaultParagraphFont"/>
    <w:uiPriority w:val="99"/>
    <w:unhideWhenUsed/>
    <w:qFormat/>
    <w:rsid w:val="00F978CE"/>
    <w:rPr>
      <w:i/>
      <w:iCs/>
    </w:rPr>
  </w:style>
  <w:style w:type="character" w:styleId="EndnoteReference">
    <w:name w:val="endnote reference"/>
    <w:basedOn w:val="DefaultParagraphFont"/>
    <w:unhideWhenUsed/>
    <w:rsid w:val="00F978CE"/>
    <w:rPr>
      <w:vertAlign w:val="superscript"/>
    </w:rPr>
  </w:style>
  <w:style w:type="paragraph" w:styleId="EndnoteText">
    <w:name w:val="endnote text"/>
    <w:basedOn w:val="Normal"/>
    <w:link w:val="EndnoteTextChar"/>
    <w:unhideWhenUsed/>
    <w:rsid w:val="00F978CE"/>
    <w:rPr>
      <w:szCs w:val="20"/>
    </w:rPr>
  </w:style>
  <w:style w:type="character" w:customStyle="1" w:styleId="EndnoteTextChar">
    <w:name w:val="Endnote Text Char"/>
    <w:basedOn w:val="DefaultParagraphFont"/>
    <w:link w:val="EndnoteText"/>
    <w:rsid w:val="00FE583B"/>
    <w:rPr>
      <w:rFonts w:ascii="Arial" w:hAnsi="Arial"/>
      <w:sz w:val="20"/>
      <w:szCs w:val="20"/>
    </w:rPr>
  </w:style>
  <w:style w:type="paragraph" w:styleId="EnvelopeAddress">
    <w:name w:val="envelope address"/>
    <w:basedOn w:val="Normal"/>
    <w:uiPriority w:val="99"/>
    <w:unhideWhenUsed/>
    <w:rsid w:val="00F978C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978CE"/>
    <w:rPr>
      <w:rFonts w:asciiTheme="majorHAnsi" w:eastAsiaTheme="majorEastAsia" w:hAnsiTheme="majorHAnsi" w:cstheme="majorBidi"/>
      <w:szCs w:val="20"/>
    </w:rPr>
  </w:style>
  <w:style w:type="character" w:styleId="FollowedHyperlink">
    <w:name w:val="FollowedHyperlink"/>
    <w:basedOn w:val="DefaultParagraphFont"/>
    <w:uiPriority w:val="99"/>
    <w:unhideWhenUsed/>
    <w:rsid w:val="00F978CE"/>
    <w:rPr>
      <w:color w:val="AF005F"/>
      <w:u w:val="none"/>
    </w:rPr>
  </w:style>
  <w:style w:type="character" w:styleId="FootnoteReference">
    <w:name w:val="footnote reference"/>
    <w:basedOn w:val="DefaultParagraphFont"/>
    <w:unhideWhenUsed/>
    <w:rsid w:val="00F978CE"/>
    <w:rPr>
      <w:vertAlign w:val="superscript"/>
    </w:rPr>
  </w:style>
  <w:style w:type="table" w:styleId="GridTable1Light">
    <w:name w:val="Grid Table 1 Light"/>
    <w:basedOn w:val="TableNormal"/>
    <w:uiPriority w:val="46"/>
    <w:unhideWhenUsed/>
    <w:rsid w:val="00F978C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unhideWhenUsed/>
    <w:rsid w:val="00F978CE"/>
    <w:pPr>
      <w:spacing w:after="0" w:line="240" w:lineRule="auto"/>
    </w:pPr>
    <w:tblPr>
      <w:tblStyleRowBandSize w:val="1"/>
      <w:tblStyleColBandSize w:val="1"/>
      <w:tblBorders>
        <w:top w:val="single" w:sz="4" w:space="0" w:color="E8AACB" w:themeColor="accent2" w:themeTint="66"/>
        <w:left w:val="single" w:sz="4" w:space="0" w:color="E8AACB" w:themeColor="accent2" w:themeTint="66"/>
        <w:bottom w:val="single" w:sz="4" w:space="0" w:color="E8AACB" w:themeColor="accent2" w:themeTint="66"/>
        <w:right w:val="single" w:sz="4" w:space="0" w:color="E8AACB" w:themeColor="accent2" w:themeTint="66"/>
        <w:insideH w:val="single" w:sz="4" w:space="0" w:color="E8AACB" w:themeColor="accent2" w:themeTint="66"/>
        <w:insideV w:val="single" w:sz="4" w:space="0" w:color="E8AACB" w:themeColor="accent2" w:themeTint="66"/>
      </w:tblBorders>
    </w:tblPr>
    <w:tblStylePr w:type="firstRow">
      <w:rPr>
        <w:b/>
        <w:bCs/>
      </w:rPr>
      <w:tblPr/>
      <w:tcPr>
        <w:tcBorders>
          <w:bottom w:val="single" w:sz="12" w:space="0" w:color="DD7FB2" w:themeColor="accent2" w:themeTint="99"/>
        </w:tcBorders>
      </w:tcPr>
    </w:tblStylePr>
    <w:tblStylePr w:type="lastRow">
      <w:rPr>
        <w:b/>
        <w:bCs/>
      </w:rPr>
      <w:tblPr/>
      <w:tcPr>
        <w:tcBorders>
          <w:top w:val="double" w:sz="2" w:space="0" w:color="DD7FB2"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unhideWhenUsed/>
    <w:rsid w:val="00F978CE"/>
    <w:pPr>
      <w:spacing w:after="0" w:line="240" w:lineRule="auto"/>
    </w:pPr>
    <w:tblPr>
      <w:tblStyleRowBandSize w:val="1"/>
      <w:tblStyleColBandSize w:val="1"/>
      <w:tblBorders>
        <w:top w:val="single" w:sz="4" w:space="0" w:color="EABDD6" w:themeColor="accent3" w:themeTint="66"/>
        <w:left w:val="single" w:sz="4" w:space="0" w:color="EABDD6" w:themeColor="accent3" w:themeTint="66"/>
        <w:bottom w:val="single" w:sz="4" w:space="0" w:color="EABDD6" w:themeColor="accent3" w:themeTint="66"/>
        <w:right w:val="single" w:sz="4" w:space="0" w:color="EABDD6" w:themeColor="accent3" w:themeTint="66"/>
        <w:insideH w:val="single" w:sz="4" w:space="0" w:color="EABDD6" w:themeColor="accent3" w:themeTint="66"/>
        <w:insideV w:val="single" w:sz="4" w:space="0" w:color="EABDD6" w:themeColor="accent3" w:themeTint="66"/>
      </w:tblBorders>
    </w:tblPr>
    <w:tblStylePr w:type="firstRow">
      <w:rPr>
        <w:b/>
        <w:bCs/>
      </w:rPr>
      <w:tblPr/>
      <w:tcPr>
        <w:tcBorders>
          <w:bottom w:val="single" w:sz="12" w:space="0" w:color="E09DC1" w:themeColor="accent3" w:themeTint="99"/>
        </w:tcBorders>
      </w:tcPr>
    </w:tblStylePr>
    <w:tblStylePr w:type="lastRow">
      <w:rPr>
        <w:b/>
        <w:bCs/>
      </w:rPr>
      <w:tblPr/>
      <w:tcPr>
        <w:tcBorders>
          <w:top w:val="double" w:sz="2" w:space="0" w:color="E09DC1"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unhideWhenUsed/>
    <w:rsid w:val="00F978CE"/>
    <w:pPr>
      <w:spacing w:after="0"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unhideWhenUsed/>
    <w:rsid w:val="00F978CE"/>
    <w:pPr>
      <w:spacing w:after="0" w:line="240" w:lineRule="auto"/>
    </w:pPr>
    <w:tblPr>
      <w:tblStyleRowBandSize w:val="1"/>
      <w:tblStyleColBandSize w:val="1"/>
      <w:tblBorders>
        <w:top w:val="single" w:sz="4" w:space="0" w:color="D5D5D5" w:themeColor="accent5" w:themeTint="66"/>
        <w:left w:val="single" w:sz="4" w:space="0" w:color="D5D5D5" w:themeColor="accent5" w:themeTint="66"/>
        <w:bottom w:val="single" w:sz="4" w:space="0" w:color="D5D5D5" w:themeColor="accent5" w:themeTint="66"/>
        <w:right w:val="single" w:sz="4" w:space="0" w:color="D5D5D5" w:themeColor="accent5" w:themeTint="66"/>
        <w:insideH w:val="single" w:sz="4" w:space="0" w:color="D5D5D5" w:themeColor="accent5" w:themeTint="66"/>
        <w:insideV w:val="single" w:sz="4" w:space="0" w:color="D5D5D5" w:themeColor="accent5" w:themeTint="66"/>
      </w:tblBorders>
    </w:tblPr>
    <w:tblStylePr w:type="firstRow">
      <w:rPr>
        <w:b/>
        <w:bCs/>
      </w:rPr>
      <w:tblPr/>
      <w:tcPr>
        <w:tcBorders>
          <w:bottom w:val="single" w:sz="12" w:space="0" w:color="C0C0C0" w:themeColor="accent5" w:themeTint="99"/>
        </w:tcBorders>
      </w:tcPr>
    </w:tblStylePr>
    <w:tblStylePr w:type="lastRow">
      <w:rPr>
        <w:b/>
        <w:bCs/>
      </w:rPr>
      <w:tblPr/>
      <w:tcPr>
        <w:tcBorders>
          <w:top w:val="double" w:sz="2" w:space="0" w:color="C0C0C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unhideWhenUsed/>
    <w:rsid w:val="00F978CE"/>
    <w:pPr>
      <w:spacing w:after="0" w:line="240" w:lineRule="auto"/>
    </w:pPr>
    <w:tblPr>
      <w:tblStyleRowBandSize w:val="1"/>
      <w:tblStyleColBandSize w:val="1"/>
      <w:tblBorders>
        <w:top w:val="single" w:sz="4" w:space="0" w:color="E7E7E7" w:themeColor="accent6" w:themeTint="66"/>
        <w:left w:val="single" w:sz="4" w:space="0" w:color="E7E7E7" w:themeColor="accent6" w:themeTint="66"/>
        <w:bottom w:val="single" w:sz="4" w:space="0" w:color="E7E7E7" w:themeColor="accent6" w:themeTint="66"/>
        <w:right w:val="single" w:sz="4" w:space="0" w:color="E7E7E7" w:themeColor="accent6" w:themeTint="66"/>
        <w:insideH w:val="single" w:sz="4" w:space="0" w:color="E7E7E7" w:themeColor="accent6" w:themeTint="66"/>
        <w:insideV w:val="single" w:sz="4" w:space="0" w:color="E7E7E7" w:themeColor="accent6" w:themeTint="66"/>
      </w:tblBorders>
    </w:tblPr>
    <w:tblStylePr w:type="firstRow">
      <w:rPr>
        <w:b/>
        <w:bCs/>
      </w:rPr>
      <w:tblPr/>
      <w:tcPr>
        <w:tcBorders>
          <w:bottom w:val="single" w:sz="12" w:space="0" w:color="DBDBDB" w:themeColor="accent6" w:themeTint="99"/>
        </w:tcBorders>
      </w:tcPr>
    </w:tblStylePr>
    <w:tblStylePr w:type="lastRow">
      <w:rPr>
        <w:b/>
        <w:bCs/>
      </w:rPr>
      <w:tblPr/>
      <w:tcPr>
        <w:tcBorders>
          <w:top w:val="double" w:sz="2" w:space="0" w:color="DBDBDB"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unhideWhenUsed/>
    <w:rsid w:val="00F978C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unhideWhenUsed/>
    <w:rsid w:val="00F978CE"/>
    <w:pPr>
      <w:spacing w:after="0" w:line="240" w:lineRule="auto"/>
    </w:pPr>
    <w:tblPr>
      <w:tblStyleRowBandSize w:val="1"/>
      <w:tblStyleColBandSize w:val="1"/>
      <w:tblBorders>
        <w:top w:val="single" w:sz="2" w:space="0" w:color="FF36A2" w:themeColor="accent1" w:themeTint="99"/>
        <w:bottom w:val="single" w:sz="2" w:space="0" w:color="FF36A2" w:themeColor="accent1" w:themeTint="99"/>
        <w:insideH w:val="single" w:sz="2" w:space="0" w:color="FF36A2" w:themeColor="accent1" w:themeTint="99"/>
        <w:insideV w:val="single" w:sz="2" w:space="0" w:color="FF36A2" w:themeColor="accent1" w:themeTint="99"/>
      </w:tblBorders>
    </w:tblPr>
    <w:tblStylePr w:type="firstRow">
      <w:rPr>
        <w:b/>
        <w:bCs/>
      </w:rPr>
      <w:tblPr/>
      <w:tcPr>
        <w:tcBorders>
          <w:top w:val="nil"/>
          <w:bottom w:val="single" w:sz="12" w:space="0" w:color="FF36A2" w:themeColor="accent1" w:themeTint="99"/>
          <w:insideH w:val="nil"/>
          <w:insideV w:val="nil"/>
        </w:tcBorders>
        <w:shd w:val="clear" w:color="auto" w:fill="FFFFFF" w:themeFill="background1"/>
      </w:tcPr>
    </w:tblStylePr>
    <w:tblStylePr w:type="lastRow">
      <w:rPr>
        <w:b/>
        <w:bCs/>
      </w:rPr>
      <w:tblPr/>
      <w:tcPr>
        <w:tcBorders>
          <w:top w:val="double" w:sz="2" w:space="0" w:color="FF36A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2-Accent2">
    <w:name w:val="Grid Table 2 Accent 2"/>
    <w:basedOn w:val="TableNormal"/>
    <w:uiPriority w:val="47"/>
    <w:unhideWhenUsed/>
    <w:rsid w:val="00F978CE"/>
    <w:pPr>
      <w:spacing w:after="0" w:line="240" w:lineRule="auto"/>
    </w:pPr>
    <w:tblPr>
      <w:tblStyleRowBandSize w:val="1"/>
      <w:tblStyleColBandSize w:val="1"/>
      <w:tblBorders>
        <w:top w:val="single" w:sz="2" w:space="0" w:color="DD7FB2" w:themeColor="accent2" w:themeTint="99"/>
        <w:bottom w:val="single" w:sz="2" w:space="0" w:color="DD7FB2" w:themeColor="accent2" w:themeTint="99"/>
        <w:insideH w:val="single" w:sz="2" w:space="0" w:color="DD7FB2" w:themeColor="accent2" w:themeTint="99"/>
        <w:insideV w:val="single" w:sz="2" w:space="0" w:color="DD7FB2" w:themeColor="accent2" w:themeTint="99"/>
      </w:tblBorders>
    </w:tblPr>
    <w:tblStylePr w:type="firstRow">
      <w:rPr>
        <w:b/>
        <w:bCs/>
      </w:rPr>
      <w:tblPr/>
      <w:tcPr>
        <w:tcBorders>
          <w:top w:val="nil"/>
          <w:bottom w:val="single" w:sz="12" w:space="0" w:color="DD7FB2" w:themeColor="accent2" w:themeTint="99"/>
          <w:insideH w:val="nil"/>
          <w:insideV w:val="nil"/>
        </w:tcBorders>
        <w:shd w:val="clear" w:color="auto" w:fill="FFFFFF" w:themeFill="background1"/>
      </w:tcPr>
    </w:tblStylePr>
    <w:tblStylePr w:type="lastRow">
      <w:rPr>
        <w:b/>
        <w:bCs/>
      </w:rPr>
      <w:tblPr/>
      <w:tcPr>
        <w:tcBorders>
          <w:top w:val="double" w:sz="2" w:space="0" w:color="DD7F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2-Accent3">
    <w:name w:val="Grid Table 2 Accent 3"/>
    <w:basedOn w:val="TableNormal"/>
    <w:uiPriority w:val="47"/>
    <w:unhideWhenUsed/>
    <w:rsid w:val="00F978CE"/>
    <w:pPr>
      <w:spacing w:after="0" w:line="240" w:lineRule="auto"/>
    </w:pPr>
    <w:tblPr>
      <w:tblStyleRowBandSize w:val="1"/>
      <w:tblStyleColBandSize w:val="1"/>
      <w:tblBorders>
        <w:top w:val="single" w:sz="2" w:space="0" w:color="E09DC1" w:themeColor="accent3" w:themeTint="99"/>
        <w:bottom w:val="single" w:sz="2" w:space="0" w:color="E09DC1" w:themeColor="accent3" w:themeTint="99"/>
        <w:insideH w:val="single" w:sz="2" w:space="0" w:color="E09DC1" w:themeColor="accent3" w:themeTint="99"/>
        <w:insideV w:val="single" w:sz="2" w:space="0" w:color="E09DC1" w:themeColor="accent3" w:themeTint="99"/>
      </w:tblBorders>
    </w:tblPr>
    <w:tblStylePr w:type="firstRow">
      <w:rPr>
        <w:b/>
        <w:bCs/>
      </w:rPr>
      <w:tblPr/>
      <w:tcPr>
        <w:tcBorders>
          <w:top w:val="nil"/>
          <w:bottom w:val="single" w:sz="12" w:space="0" w:color="E09DC1" w:themeColor="accent3" w:themeTint="99"/>
          <w:insideH w:val="nil"/>
          <w:insideV w:val="nil"/>
        </w:tcBorders>
        <w:shd w:val="clear" w:color="auto" w:fill="FFFFFF" w:themeFill="background1"/>
      </w:tcPr>
    </w:tblStylePr>
    <w:tblStylePr w:type="lastRow">
      <w:rPr>
        <w:b/>
        <w:bCs/>
      </w:rPr>
      <w:tblPr/>
      <w:tcPr>
        <w:tcBorders>
          <w:top w:val="double" w:sz="2" w:space="0" w:color="E09DC1"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2-Accent4">
    <w:name w:val="Grid Table 2 Accent 4"/>
    <w:basedOn w:val="TableNormal"/>
    <w:uiPriority w:val="47"/>
    <w:unhideWhenUsed/>
    <w:rsid w:val="00F978CE"/>
    <w:pPr>
      <w:spacing w:after="0"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unhideWhenUsed/>
    <w:rsid w:val="00F978CE"/>
    <w:pPr>
      <w:spacing w:after="0" w:line="240" w:lineRule="auto"/>
    </w:pPr>
    <w:tblPr>
      <w:tblStyleRowBandSize w:val="1"/>
      <w:tblStyleColBandSize w:val="1"/>
      <w:tblBorders>
        <w:top w:val="single" w:sz="2" w:space="0" w:color="C0C0C0" w:themeColor="accent5" w:themeTint="99"/>
        <w:bottom w:val="single" w:sz="2" w:space="0" w:color="C0C0C0" w:themeColor="accent5" w:themeTint="99"/>
        <w:insideH w:val="single" w:sz="2" w:space="0" w:color="C0C0C0" w:themeColor="accent5" w:themeTint="99"/>
        <w:insideV w:val="single" w:sz="2" w:space="0" w:color="C0C0C0" w:themeColor="accent5" w:themeTint="99"/>
      </w:tblBorders>
    </w:tblPr>
    <w:tblStylePr w:type="firstRow">
      <w:rPr>
        <w:b/>
        <w:bCs/>
      </w:rPr>
      <w:tblPr/>
      <w:tcPr>
        <w:tcBorders>
          <w:top w:val="nil"/>
          <w:bottom w:val="single" w:sz="12" w:space="0" w:color="C0C0C0" w:themeColor="accent5" w:themeTint="99"/>
          <w:insideH w:val="nil"/>
          <w:insideV w:val="nil"/>
        </w:tcBorders>
        <w:shd w:val="clear" w:color="auto" w:fill="FFFFFF" w:themeFill="background1"/>
      </w:tcPr>
    </w:tblStylePr>
    <w:tblStylePr w:type="lastRow">
      <w:rPr>
        <w:b/>
        <w:bCs/>
      </w:rPr>
      <w:tblPr/>
      <w:tcPr>
        <w:tcBorders>
          <w:top w:val="double" w:sz="2" w:space="0" w:color="C0C0C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2-Accent6">
    <w:name w:val="Grid Table 2 Accent 6"/>
    <w:basedOn w:val="TableNormal"/>
    <w:uiPriority w:val="47"/>
    <w:unhideWhenUsed/>
    <w:rsid w:val="00F978CE"/>
    <w:pPr>
      <w:spacing w:after="0" w:line="240" w:lineRule="auto"/>
    </w:pPr>
    <w:tblPr>
      <w:tblStyleRowBandSize w:val="1"/>
      <w:tblStyleColBandSize w:val="1"/>
      <w:tblBorders>
        <w:top w:val="single" w:sz="2" w:space="0" w:color="DBDBDB" w:themeColor="accent6" w:themeTint="99"/>
        <w:bottom w:val="single" w:sz="2" w:space="0" w:color="DBDBDB" w:themeColor="accent6" w:themeTint="99"/>
        <w:insideH w:val="single" w:sz="2" w:space="0" w:color="DBDBDB" w:themeColor="accent6" w:themeTint="99"/>
        <w:insideV w:val="single" w:sz="2" w:space="0" w:color="DBDBDB" w:themeColor="accent6" w:themeTint="99"/>
      </w:tblBorders>
    </w:tblPr>
    <w:tblStylePr w:type="firstRow">
      <w:rPr>
        <w:b/>
        <w:bCs/>
      </w:rPr>
      <w:tblPr/>
      <w:tcPr>
        <w:tcBorders>
          <w:top w:val="nil"/>
          <w:bottom w:val="single" w:sz="12" w:space="0" w:color="DBDBDB" w:themeColor="accent6" w:themeTint="99"/>
          <w:insideH w:val="nil"/>
          <w:insideV w:val="nil"/>
        </w:tcBorders>
        <w:shd w:val="clear" w:color="auto" w:fill="FFFFFF" w:themeFill="background1"/>
      </w:tcPr>
    </w:tblStylePr>
    <w:tblStylePr w:type="lastRow">
      <w:rPr>
        <w:b/>
        <w:bCs/>
      </w:rPr>
      <w:tblPr/>
      <w:tcPr>
        <w:tcBorders>
          <w:top w:val="double" w:sz="2" w:space="0" w:color="DBDBDB"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3">
    <w:name w:val="Grid Table 3"/>
    <w:basedOn w:val="TableNormal"/>
    <w:uiPriority w:val="48"/>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bottom w:val="single" w:sz="4" w:space="0" w:color="FF36A2" w:themeColor="accent1" w:themeTint="99"/>
        </w:tcBorders>
      </w:tcPr>
    </w:tblStylePr>
    <w:tblStylePr w:type="nwCell">
      <w:tblPr/>
      <w:tcPr>
        <w:tcBorders>
          <w:bottom w:val="single" w:sz="4" w:space="0" w:color="FF36A2" w:themeColor="accent1" w:themeTint="99"/>
        </w:tcBorders>
      </w:tcPr>
    </w:tblStylePr>
    <w:tblStylePr w:type="seCell">
      <w:tblPr/>
      <w:tcPr>
        <w:tcBorders>
          <w:top w:val="single" w:sz="4" w:space="0" w:color="FF36A2" w:themeColor="accent1" w:themeTint="99"/>
        </w:tcBorders>
      </w:tcPr>
    </w:tblStylePr>
    <w:tblStylePr w:type="swCell">
      <w:tblPr/>
      <w:tcPr>
        <w:tcBorders>
          <w:top w:val="single" w:sz="4" w:space="0" w:color="FF36A2" w:themeColor="accent1" w:themeTint="99"/>
        </w:tcBorders>
      </w:tcPr>
    </w:tblStylePr>
  </w:style>
  <w:style w:type="table" w:styleId="GridTable3-Accent2">
    <w:name w:val="Grid Table 3 Accent 2"/>
    <w:basedOn w:val="TableNormal"/>
    <w:uiPriority w:val="48"/>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bottom w:val="single" w:sz="4" w:space="0" w:color="DD7FB2" w:themeColor="accent2" w:themeTint="99"/>
        </w:tcBorders>
      </w:tcPr>
    </w:tblStylePr>
    <w:tblStylePr w:type="nwCell">
      <w:tblPr/>
      <w:tcPr>
        <w:tcBorders>
          <w:bottom w:val="single" w:sz="4" w:space="0" w:color="DD7FB2" w:themeColor="accent2" w:themeTint="99"/>
        </w:tcBorders>
      </w:tcPr>
    </w:tblStylePr>
    <w:tblStylePr w:type="seCell">
      <w:tblPr/>
      <w:tcPr>
        <w:tcBorders>
          <w:top w:val="single" w:sz="4" w:space="0" w:color="DD7FB2" w:themeColor="accent2" w:themeTint="99"/>
        </w:tcBorders>
      </w:tcPr>
    </w:tblStylePr>
    <w:tblStylePr w:type="swCell">
      <w:tblPr/>
      <w:tcPr>
        <w:tcBorders>
          <w:top w:val="single" w:sz="4" w:space="0" w:color="DD7FB2" w:themeColor="accent2" w:themeTint="99"/>
        </w:tcBorders>
      </w:tcPr>
    </w:tblStylePr>
  </w:style>
  <w:style w:type="table" w:styleId="GridTable3-Accent3">
    <w:name w:val="Grid Table 3 Accent 3"/>
    <w:basedOn w:val="TableNormal"/>
    <w:uiPriority w:val="48"/>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bottom w:val="single" w:sz="4" w:space="0" w:color="E09DC1" w:themeColor="accent3" w:themeTint="99"/>
        </w:tcBorders>
      </w:tcPr>
    </w:tblStylePr>
    <w:tblStylePr w:type="nwCell">
      <w:tblPr/>
      <w:tcPr>
        <w:tcBorders>
          <w:bottom w:val="single" w:sz="4" w:space="0" w:color="E09DC1" w:themeColor="accent3" w:themeTint="99"/>
        </w:tcBorders>
      </w:tcPr>
    </w:tblStylePr>
    <w:tblStylePr w:type="seCell">
      <w:tblPr/>
      <w:tcPr>
        <w:tcBorders>
          <w:top w:val="single" w:sz="4" w:space="0" w:color="E09DC1" w:themeColor="accent3" w:themeTint="99"/>
        </w:tcBorders>
      </w:tcPr>
    </w:tblStylePr>
    <w:tblStylePr w:type="swCell">
      <w:tblPr/>
      <w:tcPr>
        <w:tcBorders>
          <w:top w:val="single" w:sz="4" w:space="0" w:color="E09DC1" w:themeColor="accent3" w:themeTint="99"/>
        </w:tcBorders>
      </w:tcPr>
    </w:tblStylePr>
  </w:style>
  <w:style w:type="table" w:styleId="GridTable3-Accent4">
    <w:name w:val="Grid Table 3 Accent 4"/>
    <w:basedOn w:val="TableNormal"/>
    <w:uiPriority w:val="48"/>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bottom w:val="single" w:sz="4" w:space="0" w:color="C0C0C0" w:themeColor="accent5" w:themeTint="99"/>
        </w:tcBorders>
      </w:tcPr>
    </w:tblStylePr>
    <w:tblStylePr w:type="nwCell">
      <w:tblPr/>
      <w:tcPr>
        <w:tcBorders>
          <w:bottom w:val="single" w:sz="4" w:space="0" w:color="C0C0C0" w:themeColor="accent5" w:themeTint="99"/>
        </w:tcBorders>
      </w:tcPr>
    </w:tblStylePr>
    <w:tblStylePr w:type="seCell">
      <w:tblPr/>
      <w:tcPr>
        <w:tcBorders>
          <w:top w:val="single" w:sz="4" w:space="0" w:color="C0C0C0" w:themeColor="accent5" w:themeTint="99"/>
        </w:tcBorders>
      </w:tcPr>
    </w:tblStylePr>
    <w:tblStylePr w:type="swCell">
      <w:tblPr/>
      <w:tcPr>
        <w:tcBorders>
          <w:top w:val="single" w:sz="4" w:space="0" w:color="C0C0C0" w:themeColor="accent5" w:themeTint="99"/>
        </w:tcBorders>
      </w:tcPr>
    </w:tblStylePr>
  </w:style>
  <w:style w:type="table" w:styleId="GridTable3-Accent6">
    <w:name w:val="Grid Table 3 Accent 6"/>
    <w:basedOn w:val="TableNormal"/>
    <w:uiPriority w:val="48"/>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bottom w:val="single" w:sz="4" w:space="0" w:color="DBDBDB" w:themeColor="accent6" w:themeTint="99"/>
        </w:tcBorders>
      </w:tcPr>
    </w:tblStylePr>
    <w:tblStylePr w:type="nwCell">
      <w:tblPr/>
      <w:tcPr>
        <w:tcBorders>
          <w:bottom w:val="single" w:sz="4" w:space="0" w:color="DBDBDB" w:themeColor="accent6" w:themeTint="99"/>
        </w:tcBorders>
      </w:tcPr>
    </w:tblStylePr>
    <w:tblStylePr w:type="seCell">
      <w:tblPr/>
      <w:tcPr>
        <w:tcBorders>
          <w:top w:val="single" w:sz="4" w:space="0" w:color="DBDBDB" w:themeColor="accent6" w:themeTint="99"/>
        </w:tcBorders>
      </w:tcPr>
    </w:tblStylePr>
    <w:tblStylePr w:type="swCell">
      <w:tblPr/>
      <w:tcPr>
        <w:tcBorders>
          <w:top w:val="single" w:sz="4" w:space="0" w:color="DBDBDB" w:themeColor="accent6" w:themeTint="99"/>
        </w:tcBorders>
      </w:tcPr>
    </w:tblStylePr>
  </w:style>
  <w:style w:type="table" w:styleId="GridTable4">
    <w:name w:val="Grid Table 4"/>
    <w:basedOn w:val="TableNormal"/>
    <w:uiPriority w:val="49"/>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color w:val="FFFFFF" w:themeColor="background1"/>
      </w:rPr>
      <w:tblPr/>
      <w:tcPr>
        <w:tcBorders>
          <w:top w:val="single" w:sz="4" w:space="0" w:color="AF005F" w:themeColor="accent1"/>
          <w:left w:val="single" w:sz="4" w:space="0" w:color="AF005F" w:themeColor="accent1"/>
          <w:bottom w:val="single" w:sz="4" w:space="0" w:color="AF005F" w:themeColor="accent1"/>
          <w:right w:val="single" w:sz="4" w:space="0" w:color="AF005F" w:themeColor="accent1"/>
          <w:insideH w:val="nil"/>
          <w:insideV w:val="nil"/>
        </w:tcBorders>
        <w:shd w:val="clear" w:color="auto" w:fill="AF005F" w:themeFill="accent1"/>
      </w:tcPr>
    </w:tblStylePr>
    <w:tblStylePr w:type="lastRow">
      <w:rPr>
        <w:b/>
        <w:bCs/>
      </w:rPr>
      <w:tblPr/>
      <w:tcPr>
        <w:tcBorders>
          <w:top w:val="double" w:sz="4" w:space="0" w:color="AF005F" w:themeColor="accent1"/>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4-Accent2">
    <w:name w:val="Grid Table 4 Accent 2"/>
    <w:basedOn w:val="TableNormal"/>
    <w:uiPriority w:val="49"/>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color w:val="FFFFFF" w:themeColor="background1"/>
      </w:rPr>
      <w:tblPr/>
      <w:tcPr>
        <w:tcBorders>
          <w:top w:val="single" w:sz="4" w:space="0" w:color="BF337F" w:themeColor="accent2"/>
          <w:left w:val="single" w:sz="4" w:space="0" w:color="BF337F" w:themeColor="accent2"/>
          <w:bottom w:val="single" w:sz="4" w:space="0" w:color="BF337F" w:themeColor="accent2"/>
          <w:right w:val="single" w:sz="4" w:space="0" w:color="BF337F" w:themeColor="accent2"/>
          <w:insideH w:val="nil"/>
          <w:insideV w:val="nil"/>
        </w:tcBorders>
        <w:shd w:val="clear" w:color="auto" w:fill="BF337F" w:themeFill="accent2"/>
      </w:tcPr>
    </w:tblStylePr>
    <w:tblStylePr w:type="lastRow">
      <w:rPr>
        <w:b/>
        <w:bCs/>
      </w:rPr>
      <w:tblPr/>
      <w:tcPr>
        <w:tcBorders>
          <w:top w:val="double" w:sz="4" w:space="0" w:color="BF337F" w:themeColor="accent2"/>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4-Accent3">
    <w:name w:val="Grid Table 4 Accent 3"/>
    <w:basedOn w:val="TableNormal"/>
    <w:uiPriority w:val="49"/>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color w:val="FFFFFF" w:themeColor="background1"/>
      </w:rPr>
      <w:tblPr/>
      <w:tcPr>
        <w:tcBorders>
          <w:top w:val="single" w:sz="4" w:space="0" w:color="CC5C99" w:themeColor="accent3"/>
          <w:left w:val="single" w:sz="4" w:space="0" w:color="CC5C99" w:themeColor="accent3"/>
          <w:bottom w:val="single" w:sz="4" w:space="0" w:color="CC5C99" w:themeColor="accent3"/>
          <w:right w:val="single" w:sz="4" w:space="0" w:color="CC5C99" w:themeColor="accent3"/>
          <w:insideH w:val="nil"/>
          <w:insideV w:val="nil"/>
        </w:tcBorders>
        <w:shd w:val="clear" w:color="auto" w:fill="CC5C99" w:themeFill="accent3"/>
      </w:tcPr>
    </w:tblStylePr>
    <w:tblStylePr w:type="lastRow">
      <w:rPr>
        <w:b/>
        <w:bCs/>
      </w:rPr>
      <w:tblPr/>
      <w:tcPr>
        <w:tcBorders>
          <w:top w:val="double" w:sz="4" w:space="0" w:color="CC5C99" w:themeColor="accent3"/>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4-Accent4">
    <w:name w:val="Grid Table 4 Accent 4"/>
    <w:basedOn w:val="TableNormal"/>
    <w:uiPriority w:val="49"/>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color w:val="FFFFFF" w:themeColor="background1"/>
      </w:rPr>
      <w:tblPr/>
      <w:tcPr>
        <w:tcBorders>
          <w:top w:val="single" w:sz="4" w:space="0" w:color="969696" w:themeColor="accent5"/>
          <w:left w:val="single" w:sz="4" w:space="0" w:color="969696" w:themeColor="accent5"/>
          <w:bottom w:val="single" w:sz="4" w:space="0" w:color="969696" w:themeColor="accent5"/>
          <w:right w:val="single" w:sz="4" w:space="0" w:color="969696" w:themeColor="accent5"/>
          <w:insideH w:val="nil"/>
          <w:insideV w:val="nil"/>
        </w:tcBorders>
        <w:shd w:val="clear" w:color="auto" w:fill="969696" w:themeFill="accent5"/>
      </w:tcPr>
    </w:tblStylePr>
    <w:tblStylePr w:type="lastRow">
      <w:rPr>
        <w:b/>
        <w:bCs/>
      </w:rPr>
      <w:tblPr/>
      <w:tcPr>
        <w:tcBorders>
          <w:top w:val="double" w:sz="4" w:space="0" w:color="969696" w:themeColor="accent5"/>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4-Accent6">
    <w:name w:val="Grid Table 4 Accent 6"/>
    <w:basedOn w:val="TableNormal"/>
    <w:uiPriority w:val="49"/>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color w:val="FFFFFF" w:themeColor="background1"/>
      </w:rPr>
      <w:tblPr/>
      <w:tcPr>
        <w:tcBorders>
          <w:top w:val="single" w:sz="4" w:space="0" w:color="C3C3C3" w:themeColor="accent6"/>
          <w:left w:val="single" w:sz="4" w:space="0" w:color="C3C3C3" w:themeColor="accent6"/>
          <w:bottom w:val="single" w:sz="4" w:space="0" w:color="C3C3C3" w:themeColor="accent6"/>
          <w:right w:val="single" w:sz="4" w:space="0" w:color="C3C3C3" w:themeColor="accent6"/>
          <w:insideH w:val="nil"/>
          <w:insideV w:val="nil"/>
        </w:tcBorders>
        <w:shd w:val="clear" w:color="auto" w:fill="C3C3C3" w:themeFill="accent6"/>
      </w:tcPr>
    </w:tblStylePr>
    <w:tblStylePr w:type="lastRow">
      <w:rPr>
        <w:b/>
        <w:bCs/>
      </w:rPr>
      <w:tblPr/>
      <w:tcPr>
        <w:tcBorders>
          <w:top w:val="double" w:sz="4" w:space="0" w:color="C3C3C3" w:themeColor="accent6"/>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5Dark">
    <w:name w:val="Grid Table 5 Dark"/>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CE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F005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F005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F005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F005F" w:themeFill="accent1"/>
      </w:tcPr>
    </w:tblStylePr>
    <w:tblStylePr w:type="band1Vert">
      <w:tblPr/>
      <w:tcPr>
        <w:shd w:val="clear" w:color="auto" w:fill="FF79C1" w:themeFill="accent1" w:themeFillTint="66"/>
      </w:tcPr>
    </w:tblStylePr>
    <w:tblStylePr w:type="band1Horz">
      <w:tblPr/>
      <w:tcPr>
        <w:shd w:val="clear" w:color="auto" w:fill="FF79C1" w:themeFill="accent1" w:themeFillTint="66"/>
      </w:tcPr>
    </w:tblStylePr>
  </w:style>
  <w:style w:type="table" w:styleId="GridTable5Dark-Accent2">
    <w:name w:val="Grid Table 5 Dark Accent 2"/>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D4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337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337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337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337F" w:themeFill="accent2"/>
      </w:tcPr>
    </w:tblStylePr>
    <w:tblStylePr w:type="band1Vert">
      <w:tblPr/>
      <w:tcPr>
        <w:shd w:val="clear" w:color="auto" w:fill="E8AACB" w:themeFill="accent2" w:themeFillTint="66"/>
      </w:tcPr>
    </w:tblStylePr>
    <w:tblStylePr w:type="band1Horz">
      <w:tblPr/>
      <w:tcPr>
        <w:shd w:val="clear" w:color="auto" w:fill="E8AACB" w:themeFill="accent2" w:themeFillTint="66"/>
      </w:tcPr>
    </w:tblStylePr>
  </w:style>
  <w:style w:type="table" w:styleId="GridTable5Dark-Accent3">
    <w:name w:val="Grid Table 5 Dark Accent 3"/>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DE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5C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5C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5C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5C99" w:themeFill="accent3"/>
      </w:tcPr>
    </w:tblStylePr>
    <w:tblStylePr w:type="band1Vert">
      <w:tblPr/>
      <w:tcPr>
        <w:shd w:val="clear" w:color="auto" w:fill="EABDD6" w:themeFill="accent3" w:themeFillTint="66"/>
      </w:tcPr>
    </w:tblStylePr>
    <w:tblStylePr w:type="band1Horz">
      <w:tblPr/>
      <w:tcPr>
        <w:shd w:val="clear" w:color="auto" w:fill="EABDD6" w:themeFill="accent3" w:themeFillTint="66"/>
      </w:tcPr>
    </w:tblStylePr>
  </w:style>
  <w:style w:type="table" w:styleId="GridTable5Dark-Accent4">
    <w:name w:val="Grid Table 5 Dark Accent 4"/>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5"/>
      </w:tcPr>
    </w:tblStylePr>
    <w:tblStylePr w:type="band1Vert">
      <w:tblPr/>
      <w:tcPr>
        <w:shd w:val="clear" w:color="auto" w:fill="D5D5D5" w:themeFill="accent5" w:themeFillTint="66"/>
      </w:tcPr>
    </w:tblStylePr>
    <w:tblStylePr w:type="band1Horz">
      <w:tblPr/>
      <w:tcPr>
        <w:shd w:val="clear" w:color="auto" w:fill="D5D5D5" w:themeFill="accent5" w:themeFillTint="66"/>
      </w:tcPr>
    </w:tblStylePr>
  </w:style>
  <w:style w:type="table" w:styleId="GridTable5Dark-Accent6">
    <w:name w:val="Grid Table 5 Dark Accent 6"/>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3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3C3C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3C3C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3C3C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3C3C3" w:themeFill="accent6"/>
      </w:tcPr>
    </w:tblStylePr>
    <w:tblStylePr w:type="band1Vert">
      <w:tblPr/>
      <w:tcPr>
        <w:shd w:val="clear" w:color="auto" w:fill="E7E7E7" w:themeFill="accent6" w:themeFillTint="66"/>
      </w:tcPr>
    </w:tblStylePr>
    <w:tblStylePr w:type="band1Horz">
      <w:tblPr/>
      <w:tcPr>
        <w:shd w:val="clear" w:color="auto" w:fill="E7E7E7" w:themeFill="accent6" w:themeFillTint="66"/>
      </w:tcPr>
    </w:tblStylePr>
  </w:style>
  <w:style w:type="table" w:styleId="GridTable6Colorful">
    <w:name w:val="Grid Table 6 Colorful"/>
    <w:basedOn w:val="TableNormal"/>
    <w:uiPriority w:val="51"/>
    <w:unhideWhenUsed/>
    <w:rsid w:val="00F978C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unhideWhenUsed/>
    <w:rsid w:val="00F978CE"/>
    <w:pPr>
      <w:spacing w:after="0" w:line="240" w:lineRule="auto"/>
    </w:pPr>
    <w:rPr>
      <w:color w:val="830046" w:themeColor="accent1" w:themeShade="BF"/>
    </w:r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bottom w:val="single" w:sz="12" w:space="0" w:color="FF36A2" w:themeColor="accent1" w:themeTint="99"/>
        </w:tcBorders>
      </w:tcPr>
    </w:tblStylePr>
    <w:tblStylePr w:type="lastRow">
      <w:rPr>
        <w:b/>
        <w:bCs/>
      </w:rPr>
      <w:tblPr/>
      <w:tcPr>
        <w:tcBorders>
          <w:top w:val="doub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6Colorful-Accent2">
    <w:name w:val="Grid Table 6 Colorful Accent 2"/>
    <w:basedOn w:val="TableNormal"/>
    <w:uiPriority w:val="51"/>
    <w:unhideWhenUsed/>
    <w:rsid w:val="00F978CE"/>
    <w:pPr>
      <w:spacing w:after="0" w:line="240" w:lineRule="auto"/>
    </w:pPr>
    <w:rPr>
      <w:color w:val="8E265E" w:themeColor="accent2" w:themeShade="BF"/>
    </w:r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bottom w:val="single" w:sz="12" w:space="0" w:color="DD7FB2" w:themeColor="accent2" w:themeTint="99"/>
        </w:tcBorders>
      </w:tcPr>
    </w:tblStylePr>
    <w:tblStylePr w:type="lastRow">
      <w:rPr>
        <w:b/>
        <w:bCs/>
      </w:rPr>
      <w:tblPr/>
      <w:tcPr>
        <w:tcBorders>
          <w:top w:val="doub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6Colorful-Accent3">
    <w:name w:val="Grid Table 6 Colorful Accent 3"/>
    <w:basedOn w:val="TableNormal"/>
    <w:uiPriority w:val="51"/>
    <w:unhideWhenUsed/>
    <w:rsid w:val="00F978CE"/>
    <w:pPr>
      <w:spacing w:after="0" w:line="240" w:lineRule="auto"/>
    </w:pPr>
    <w:rPr>
      <w:color w:val="A83573" w:themeColor="accent3" w:themeShade="BF"/>
    </w:r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bottom w:val="single" w:sz="12" w:space="0" w:color="E09DC1" w:themeColor="accent3" w:themeTint="99"/>
        </w:tcBorders>
      </w:tcPr>
    </w:tblStylePr>
    <w:tblStylePr w:type="lastRow">
      <w:rPr>
        <w:b/>
        <w:bCs/>
      </w:rPr>
      <w:tblPr/>
      <w:tcPr>
        <w:tcBorders>
          <w:top w:val="doub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6Colorful-Accent4">
    <w:name w:val="Grid Table 6 Colorful Accent 4"/>
    <w:basedOn w:val="TableNormal"/>
    <w:uiPriority w:val="51"/>
    <w:unhideWhenUsed/>
    <w:rsid w:val="00F978CE"/>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unhideWhenUsed/>
    <w:rsid w:val="00F978CE"/>
    <w:pPr>
      <w:spacing w:after="0" w:line="240" w:lineRule="auto"/>
    </w:pPr>
    <w:rPr>
      <w:color w:val="707070" w:themeColor="accent5" w:themeShade="BF"/>
    </w:r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bottom w:val="single" w:sz="12" w:space="0" w:color="C0C0C0" w:themeColor="accent5" w:themeTint="99"/>
        </w:tcBorders>
      </w:tcPr>
    </w:tblStylePr>
    <w:tblStylePr w:type="lastRow">
      <w:rPr>
        <w:b/>
        <w:bCs/>
      </w:rPr>
      <w:tblPr/>
      <w:tcPr>
        <w:tcBorders>
          <w:top w:val="doub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6Colorful-Accent6">
    <w:name w:val="Grid Table 6 Colorful Accent 6"/>
    <w:basedOn w:val="TableNormal"/>
    <w:uiPriority w:val="51"/>
    <w:unhideWhenUsed/>
    <w:rsid w:val="00F978CE"/>
    <w:pPr>
      <w:spacing w:after="0" w:line="240" w:lineRule="auto"/>
    </w:pPr>
    <w:rPr>
      <w:color w:val="929292" w:themeColor="accent6" w:themeShade="BF"/>
    </w:r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bottom w:val="single" w:sz="12" w:space="0" w:color="DBDBDB" w:themeColor="accent6" w:themeTint="99"/>
        </w:tcBorders>
      </w:tcPr>
    </w:tblStylePr>
    <w:tblStylePr w:type="lastRow">
      <w:rPr>
        <w:b/>
        <w:bCs/>
      </w:rPr>
      <w:tblPr/>
      <w:tcPr>
        <w:tcBorders>
          <w:top w:val="doub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7Colorful">
    <w:name w:val="Grid Table 7 Colorful"/>
    <w:basedOn w:val="TableNormal"/>
    <w:uiPriority w:val="52"/>
    <w:unhideWhenUsed/>
    <w:rsid w:val="00F978C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unhideWhenUsed/>
    <w:rsid w:val="00F978CE"/>
    <w:pPr>
      <w:spacing w:after="0" w:line="240" w:lineRule="auto"/>
    </w:pPr>
    <w:rPr>
      <w:color w:val="830046" w:themeColor="accent1" w:themeShade="BF"/>
    </w:r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bottom w:val="single" w:sz="4" w:space="0" w:color="FF36A2" w:themeColor="accent1" w:themeTint="99"/>
        </w:tcBorders>
      </w:tcPr>
    </w:tblStylePr>
    <w:tblStylePr w:type="nwCell">
      <w:tblPr/>
      <w:tcPr>
        <w:tcBorders>
          <w:bottom w:val="single" w:sz="4" w:space="0" w:color="FF36A2" w:themeColor="accent1" w:themeTint="99"/>
        </w:tcBorders>
      </w:tcPr>
    </w:tblStylePr>
    <w:tblStylePr w:type="seCell">
      <w:tblPr/>
      <w:tcPr>
        <w:tcBorders>
          <w:top w:val="single" w:sz="4" w:space="0" w:color="FF36A2" w:themeColor="accent1" w:themeTint="99"/>
        </w:tcBorders>
      </w:tcPr>
    </w:tblStylePr>
    <w:tblStylePr w:type="swCell">
      <w:tblPr/>
      <w:tcPr>
        <w:tcBorders>
          <w:top w:val="single" w:sz="4" w:space="0" w:color="FF36A2" w:themeColor="accent1" w:themeTint="99"/>
        </w:tcBorders>
      </w:tcPr>
    </w:tblStylePr>
  </w:style>
  <w:style w:type="table" w:styleId="GridTable7Colorful-Accent2">
    <w:name w:val="Grid Table 7 Colorful Accent 2"/>
    <w:basedOn w:val="TableNormal"/>
    <w:uiPriority w:val="52"/>
    <w:unhideWhenUsed/>
    <w:rsid w:val="00F978CE"/>
    <w:pPr>
      <w:spacing w:after="0" w:line="240" w:lineRule="auto"/>
    </w:pPr>
    <w:rPr>
      <w:color w:val="8E265E" w:themeColor="accent2" w:themeShade="BF"/>
    </w:r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bottom w:val="single" w:sz="4" w:space="0" w:color="DD7FB2" w:themeColor="accent2" w:themeTint="99"/>
        </w:tcBorders>
      </w:tcPr>
    </w:tblStylePr>
    <w:tblStylePr w:type="nwCell">
      <w:tblPr/>
      <w:tcPr>
        <w:tcBorders>
          <w:bottom w:val="single" w:sz="4" w:space="0" w:color="DD7FB2" w:themeColor="accent2" w:themeTint="99"/>
        </w:tcBorders>
      </w:tcPr>
    </w:tblStylePr>
    <w:tblStylePr w:type="seCell">
      <w:tblPr/>
      <w:tcPr>
        <w:tcBorders>
          <w:top w:val="single" w:sz="4" w:space="0" w:color="DD7FB2" w:themeColor="accent2" w:themeTint="99"/>
        </w:tcBorders>
      </w:tcPr>
    </w:tblStylePr>
    <w:tblStylePr w:type="swCell">
      <w:tblPr/>
      <w:tcPr>
        <w:tcBorders>
          <w:top w:val="single" w:sz="4" w:space="0" w:color="DD7FB2" w:themeColor="accent2" w:themeTint="99"/>
        </w:tcBorders>
      </w:tcPr>
    </w:tblStylePr>
  </w:style>
  <w:style w:type="table" w:styleId="GridTable7Colorful-Accent3">
    <w:name w:val="Grid Table 7 Colorful Accent 3"/>
    <w:basedOn w:val="TableNormal"/>
    <w:uiPriority w:val="52"/>
    <w:unhideWhenUsed/>
    <w:rsid w:val="00F978CE"/>
    <w:pPr>
      <w:spacing w:after="0" w:line="240" w:lineRule="auto"/>
    </w:pPr>
    <w:rPr>
      <w:color w:val="A83573" w:themeColor="accent3" w:themeShade="BF"/>
    </w:r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bottom w:val="single" w:sz="4" w:space="0" w:color="E09DC1" w:themeColor="accent3" w:themeTint="99"/>
        </w:tcBorders>
      </w:tcPr>
    </w:tblStylePr>
    <w:tblStylePr w:type="nwCell">
      <w:tblPr/>
      <w:tcPr>
        <w:tcBorders>
          <w:bottom w:val="single" w:sz="4" w:space="0" w:color="E09DC1" w:themeColor="accent3" w:themeTint="99"/>
        </w:tcBorders>
      </w:tcPr>
    </w:tblStylePr>
    <w:tblStylePr w:type="seCell">
      <w:tblPr/>
      <w:tcPr>
        <w:tcBorders>
          <w:top w:val="single" w:sz="4" w:space="0" w:color="E09DC1" w:themeColor="accent3" w:themeTint="99"/>
        </w:tcBorders>
      </w:tcPr>
    </w:tblStylePr>
    <w:tblStylePr w:type="swCell">
      <w:tblPr/>
      <w:tcPr>
        <w:tcBorders>
          <w:top w:val="single" w:sz="4" w:space="0" w:color="E09DC1" w:themeColor="accent3" w:themeTint="99"/>
        </w:tcBorders>
      </w:tcPr>
    </w:tblStylePr>
  </w:style>
  <w:style w:type="table" w:styleId="GridTable7Colorful-Accent4">
    <w:name w:val="Grid Table 7 Colorful Accent 4"/>
    <w:basedOn w:val="TableNormal"/>
    <w:uiPriority w:val="52"/>
    <w:unhideWhenUsed/>
    <w:rsid w:val="00F978CE"/>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unhideWhenUsed/>
    <w:rsid w:val="00F978CE"/>
    <w:pPr>
      <w:spacing w:after="0" w:line="240" w:lineRule="auto"/>
    </w:pPr>
    <w:rPr>
      <w:color w:val="707070" w:themeColor="accent5" w:themeShade="BF"/>
    </w:r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bottom w:val="single" w:sz="4" w:space="0" w:color="C0C0C0" w:themeColor="accent5" w:themeTint="99"/>
        </w:tcBorders>
      </w:tcPr>
    </w:tblStylePr>
    <w:tblStylePr w:type="nwCell">
      <w:tblPr/>
      <w:tcPr>
        <w:tcBorders>
          <w:bottom w:val="single" w:sz="4" w:space="0" w:color="C0C0C0" w:themeColor="accent5" w:themeTint="99"/>
        </w:tcBorders>
      </w:tcPr>
    </w:tblStylePr>
    <w:tblStylePr w:type="seCell">
      <w:tblPr/>
      <w:tcPr>
        <w:tcBorders>
          <w:top w:val="single" w:sz="4" w:space="0" w:color="C0C0C0" w:themeColor="accent5" w:themeTint="99"/>
        </w:tcBorders>
      </w:tcPr>
    </w:tblStylePr>
    <w:tblStylePr w:type="swCell">
      <w:tblPr/>
      <w:tcPr>
        <w:tcBorders>
          <w:top w:val="single" w:sz="4" w:space="0" w:color="C0C0C0" w:themeColor="accent5" w:themeTint="99"/>
        </w:tcBorders>
      </w:tcPr>
    </w:tblStylePr>
  </w:style>
  <w:style w:type="table" w:styleId="GridTable7Colorful-Accent6">
    <w:name w:val="Grid Table 7 Colorful Accent 6"/>
    <w:basedOn w:val="TableNormal"/>
    <w:uiPriority w:val="52"/>
    <w:unhideWhenUsed/>
    <w:rsid w:val="00F978CE"/>
    <w:pPr>
      <w:spacing w:after="0" w:line="240" w:lineRule="auto"/>
    </w:pPr>
    <w:rPr>
      <w:color w:val="929292" w:themeColor="accent6" w:themeShade="BF"/>
    </w:r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bottom w:val="single" w:sz="4" w:space="0" w:color="DBDBDB" w:themeColor="accent6" w:themeTint="99"/>
        </w:tcBorders>
      </w:tcPr>
    </w:tblStylePr>
    <w:tblStylePr w:type="nwCell">
      <w:tblPr/>
      <w:tcPr>
        <w:tcBorders>
          <w:bottom w:val="single" w:sz="4" w:space="0" w:color="DBDBDB" w:themeColor="accent6" w:themeTint="99"/>
        </w:tcBorders>
      </w:tcPr>
    </w:tblStylePr>
    <w:tblStylePr w:type="seCell">
      <w:tblPr/>
      <w:tcPr>
        <w:tcBorders>
          <w:top w:val="single" w:sz="4" w:space="0" w:color="DBDBDB" w:themeColor="accent6" w:themeTint="99"/>
        </w:tcBorders>
      </w:tcPr>
    </w:tblStylePr>
    <w:tblStylePr w:type="swCell">
      <w:tblPr/>
      <w:tcPr>
        <w:tcBorders>
          <w:top w:val="single" w:sz="4" w:space="0" w:color="DBDBDB" w:themeColor="accent6" w:themeTint="99"/>
        </w:tcBorders>
      </w:tcPr>
    </w:tblStylePr>
  </w:style>
  <w:style w:type="character" w:styleId="Hashtag">
    <w:name w:val="Hashtag"/>
    <w:basedOn w:val="DefaultParagraphFont"/>
    <w:uiPriority w:val="99"/>
    <w:unhideWhenUsed/>
    <w:rsid w:val="00F978CE"/>
    <w:rPr>
      <w:color w:val="2B579A"/>
      <w:shd w:val="clear" w:color="auto" w:fill="E6E6E6"/>
    </w:rPr>
  </w:style>
  <w:style w:type="character" w:styleId="HTMLAcronym">
    <w:name w:val="HTML Acronym"/>
    <w:basedOn w:val="DefaultParagraphFont"/>
    <w:uiPriority w:val="99"/>
    <w:unhideWhenUsed/>
    <w:rsid w:val="00F978CE"/>
  </w:style>
  <w:style w:type="paragraph" w:styleId="HTMLAddress">
    <w:name w:val="HTML Address"/>
    <w:basedOn w:val="Normal"/>
    <w:link w:val="HTMLAddressChar"/>
    <w:uiPriority w:val="99"/>
    <w:unhideWhenUsed/>
    <w:rsid w:val="00F978CE"/>
    <w:rPr>
      <w:i/>
      <w:iCs/>
    </w:rPr>
  </w:style>
  <w:style w:type="character" w:customStyle="1" w:styleId="HTMLAddressChar">
    <w:name w:val="HTML Address Char"/>
    <w:basedOn w:val="DefaultParagraphFont"/>
    <w:link w:val="HTMLAddress"/>
    <w:uiPriority w:val="99"/>
    <w:rsid w:val="00FE583B"/>
    <w:rPr>
      <w:rFonts w:ascii="Arial" w:hAnsi="Arial"/>
      <w:i/>
      <w:iCs/>
      <w:sz w:val="20"/>
    </w:rPr>
  </w:style>
  <w:style w:type="character" w:styleId="HTMLCite">
    <w:name w:val="HTML Cite"/>
    <w:basedOn w:val="DefaultParagraphFont"/>
    <w:uiPriority w:val="99"/>
    <w:unhideWhenUsed/>
    <w:rsid w:val="00F978CE"/>
    <w:rPr>
      <w:i/>
      <w:iCs/>
    </w:rPr>
  </w:style>
  <w:style w:type="character" w:styleId="HTMLCode">
    <w:name w:val="HTML Code"/>
    <w:basedOn w:val="DefaultParagraphFont"/>
    <w:uiPriority w:val="99"/>
    <w:unhideWhenUsed/>
    <w:rsid w:val="00F978CE"/>
    <w:rPr>
      <w:rFonts w:ascii="Consolas" w:hAnsi="Consolas"/>
      <w:sz w:val="20"/>
      <w:szCs w:val="20"/>
    </w:rPr>
  </w:style>
  <w:style w:type="character" w:styleId="HTMLDefinition">
    <w:name w:val="HTML Definition"/>
    <w:basedOn w:val="DefaultParagraphFont"/>
    <w:uiPriority w:val="99"/>
    <w:unhideWhenUsed/>
    <w:rsid w:val="00F978CE"/>
    <w:rPr>
      <w:i/>
      <w:iCs/>
    </w:rPr>
  </w:style>
  <w:style w:type="character" w:styleId="HTMLKeyboard">
    <w:name w:val="HTML Keyboard"/>
    <w:basedOn w:val="DefaultParagraphFont"/>
    <w:uiPriority w:val="99"/>
    <w:unhideWhenUsed/>
    <w:rsid w:val="00F978CE"/>
    <w:rPr>
      <w:rFonts w:ascii="Consolas" w:hAnsi="Consolas"/>
      <w:sz w:val="20"/>
      <w:szCs w:val="20"/>
    </w:rPr>
  </w:style>
  <w:style w:type="paragraph" w:styleId="HTMLPreformatted">
    <w:name w:val="HTML Preformatted"/>
    <w:basedOn w:val="Normal"/>
    <w:link w:val="HTMLPreformattedChar"/>
    <w:uiPriority w:val="99"/>
    <w:unhideWhenUsed/>
    <w:rsid w:val="00F978CE"/>
    <w:rPr>
      <w:rFonts w:ascii="Consolas" w:hAnsi="Consolas"/>
      <w:szCs w:val="20"/>
    </w:rPr>
  </w:style>
  <w:style w:type="character" w:customStyle="1" w:styleId="HTMLPreformattedChar">
    <w:name w:val="HTML Preformatted Char"/>
    <w:basedOn w:val="DefaultParagraphFont"/>
    <w:link w:val="HTMLPreformatted"/>
    <w:uiPriority w:val="99"/>
    <w:rsid w:val="00FE583B"/>
    <w:rPr>
      <w:rFonts w:ascii="Consolas" w:hAnsi="Consolas"/>
      <w:sz w:val="20"/>
      <w:szCs w:val="20"/>
    </w:rPr>
  </w:style>
  <w:style w:type="character" w:styleId="HTMLSample">
    <w:name w:val="HTML Sample"/>
    <w:basedOn w:val="DefaultParagraphFont"/>
    <w:uiPriority w:val="99"/>
    <w:unhideWhenUsed/>
    <w:rsid w:val="00F978CE"/>
    <w:rPr>
      <w:rFonts w:ascii="Consolas" w:hAnsi="Consolas"/>
      <w:sz w:val="24"/>
      <w:szCs w:val="24"/>
    </w:rPr>
  </w:style>
  <w:style w:type="character" w:styleId="HTMLTypewriter">
    <w:name w:val="HTML Typewriter"/>
    <w:basedOn w:val="DefaultParagraphFont"/>
    <w:uiPriority w:val="99"/>
    <w:unhideWhenUsed/>
    <w:rsid w:val="00F978CE"/>
    <w:rPr>
      <w:rFonts w:ascii="Consolas" w:hAnsi="Consolas"/>
      <w:sz w:val="20"/>
      <w:szCs w:val="20"/>
    </w:rPr>
  </w:style>
  <w:style w:type="character" w:styleId="HTMLVariable">
    <w:name w:val="HTML Variable"/>
    <w:basedOn w:val="DefaultParagraphFont"/>
    <w:uiPriority w:val="99"/>
    <w:unhideWhenUsed/>
    <w:rsid w:val="00F978CE"/>
    <w:rPr>
      <w:i/>
      <w:iCs/>
    </w:rPr>
  </w:style>
  <w:style w:type="character" w:styleId="Hyperlink">
    <w:name w:val="Hyperlink"/>
    <w:basedOn w:val="DefaultParagraphFont"/>
    <w:uiPriority w:val="99"/>
    <w:unhideWhenUsed/>
    <w:rsid w:val="00F978CE"/>
    <w:rPr>
      <w:color w:val="AF005F"/>
      <w:u w:val="none"/>
    </w:rPr>
  </w:style>
  <w:style w:type="paragraph" w:styleId="Index1">
    <w:name w:val="index 1"/>
    <w:basedOn w:val="Normal"/>
    <w:next w:val="Normal"/>
    <w:autoRedefine/>
    <w:uiPriority w:val="99"/>
    <w:unhideWhenUsed/>
    <w:rsid w:val="00F978CE"/>
    <w:pPr>
      <w:ind w:left="200" w:hanging="200"/>
    </w:pPr>
  </w:style>
  <w:style w:type="paragraph" w:styleId="Index2">
    <w:name w:val="index 2"/>
    <w:basedOn w:val="Normal"/>
    <w:next w:val="Normal"/>
    <w:autoRedefine/>
    <w:uiPriority w:val="99"/>
    <w:unhideWhenUsed/>
    <w:rsid w:val="00F978CE"/>
    <w:pPr>
      <w:ind w:left="400" w:hanging="200"/>
    </w:pPr>
  </w:style>
  <w:style w:type="paragraph" w:styleId="Index3">
    <w:name w:val="index 3"/>
    <w:basedOn w:val="Normal"/>
    <w:next w:val="Normal"/>
    <w:autoRedefine/>
    <w:uiPriority w:val="99"/>
    <w:unhideWhenUsed/>
    <w:rsid w:val="00F978CE"/>
    <w:pPr>
      <w:ind w:left="600" w:hanging="200"/>
    </w:pPr>
  </w:style>
  <w:style w:type="paragraph" w:styleId="Index4">
    <w:name w:val="index 4"/>
    <w:basedOn w:val="Normal"/>
    <w:next w:val="Normal"/>
    <w:autoRedefine/>
    <w:uiPriority w:val="99"/>
    <w:unhideWhenUsed/>
    <w:rsid w:val="00F978CE"/>
    <w:pPr>
      <w:ind w:left="800" w:hanging="200"/>
    </w:pPr>
  </w:style>
  <w:style w:type="paragraph" w:styleId="Index5">
    <w:name w:val="index 5"/>
    <w:basedOn w:val="Normal"/>
    <w:next w:val="Normal"/>
    <w:autoRedefine/>
    <w:uiPriority w:val="99"/>
    <w:unhideWhenUsed/>
    <w:rsid w:val="00F978CE"/>
    <w:pPr>
      <w:ind w:left="1000" w:hanging="200"/>
    </w:pPr>
  </w:style>
  <w:style w:type="paragraph" w:styleId="Index6">
    <w:name w:val="index 6"/>
    <w:basedOn w:val="Normal"/>
    <w:next w:val="Normal"/>
    <w:autoRedefine/>
    <w:uiPriority w:val="99"/>
    <w:unhideWhenUsed/>
    <w:rsid w:val="00F978CE"/>
    <w:pPr>
      <w:ind w:left="1200" w:hanging="200"/>
    </w:pPr>
  </w:style>
  <w:style w:type="paragraph" w:styleId="Index7">
    <w:name w:val="index 7"/>
    <w:basedOn w:val="Normal"/>
    <w:next w:val="Normal"/>
    <w:autoRedefine/>
    <w:uiPriority w:val="99"/>
    <w:unhideWhenUsed/>
    <w:rsid w:val="00F978CE"/>
    <w:pPr>
      <w:ind w:left="1400" w:hanging="200"/>
    </w:pPr>
  </w:style>
  <w:style w:type="paragraph" w:styleId="Index8">
    <w:name w:val="index 8"/>
    <w:basedOn w:val="Normal"/>
    <w:next w:val="Normal"/>
    <w:autoRedefine/>
    <w:uiPriority w:val="99"/>
    <w:unhideWhenUsed/>
    <w:rsid w:val="00F978CE"/>
    <w:pPr>
      <w:ind w:left="1600" w:hanging="200"/>
    </w:pPr>
  </w:style>
  <w:style w:type="paragraph" w:styleId="Index9">
    <w:name w:val="index 9"/>
    <w:basedOn w:val="Normal"/>
    <w:next w:val="Normal"/>
    <w:autoRedefine/>
    <w:uiPriority w:val="99"/>
    <w:unhideWhenUsed/>
    <w:rsid w:val="00F978CE"/>
    <w:pPr>
      <w:ind w:left="1800" w:hanging="200"/>
    </w:pPr>
  </w:style>
  <w:style w:type="paragraph" w:styleId="IndexHeading">
    <w:name w:val="index heading"/>
    <w:basedOn w:val="Normal"/>
    <w:next w:val="Index1"/>
    <w:uiPriority w:val="99"/>
    <w:unhideWhenUsed/>
    <w:rsid w:val="00F978CE"/>
    <w:rPr>
      <w:rFonts w:asciiTheme="majorHAnsi" w:eastAsiaTheme="majorEastAsia" w:hAnsiTheme="majorHAnsi" w:cstheme="majorBidi"/>
      <w:b/>
      <w:bCs/>
    </w:rPr>
  </w:style>
  <w:style w:type="character" w:styleId="IntenseEmphasis">
    <w:name w:val="Intense Emphasis"/>
    <w:basedOn w:val="DefaultParagraphFont"/>
    <w:uiPriority w:val="99"/>
    <w:unhideWhenUsed/>
    <w:qFormat/>
    <w:rsid w:val="00F978CE"/>
    <w:rPr>
      <w:i/>
      <w:iCs/>
      <w:color w:val="AF005F" w:themeColor="accent1"/>
    </w:rPr>
  </w:style>
  <w:style w:type="paragraph" w:styleId="IntenseQuote">
    <w:name w:val="Intense Quote"/>
    <w:basedOn w:val="Normal"/>
    <w:next w:val="Normal"/>
    <w:link w:val="IntenseQuoteChar"/>
    <w:uiPriority w:val="99"/>
    <w:unhideWhenUsed/>
    <w:qFormat/>
    <w:rsid w:val="00F978CE"/>
    <w:pPr>
      <w:pBdr>
        <w:top w:val="single" w:sz="4" w:space="10" w:color="AF005F" w:themeColor="accent1"/>
        <w:bottom w:val="single" w:sz="4" w:space="10" w:color="AF005F" w:themeColor="accent1"/>
      </w:pBdr>
      <w:spacing w:before="360" w:after="360"/>
      <w:ind w:left="864" w:right="864"/>
      <w:jc w:val="center"/>
    </w:pPr>
    <w:rPr>
      <w:i/>
      <w:iCs/>
      <w:color w:val="AF005F" w:themeColor="accent1"/>
    </w:rPr>
  </w:style>
  <w:style w:type="character" w:customStyle="1" w:styleId="IntenseQuoteChar">
    <w:name w:val="Intense Quote Char"/>
    <w:basedOn w:val="DefaultParagraphFont"/>
    <w:link w:val="IntenseQuote"/>
    <w:uiPriority w:val="99"/>
    <w:rsid w:val="00FE583B"/>
    <w:rPr>
      <w:rFonts w:ascii="Arial" w:hAnsi="Arial"/>
      <w:i/>
      <w:iCs/>
      <w:color w:val="AF005F" w:themeColor="accent1"/>
      <w:sz w:val="20"/>
    </w:rPr>
  </w:style>
  <w:style w:type="character" w:styleId="IntenseReference">
    <w:name w:val="Intense Reference"/>
    <w:basedOn w:val="DefaultParagraphFont"/>
    <w:uiPriority w:val="99"/>
    <w:unhideWhenUsed/>
    <w:qFormat/>
    <w:rsid w:val="00F978CE"/>
    <w:rPr>
      <w:b/>
      <w:bCs/>
      <w:smallCaps/>
      <w:color w:val="AF005F" w:themeColor="accent1"/>
      <w:spacing w:val="5"/>
    </w:rPr>
  </w:style>
  <w:style w:type="table" w:styleId="LightGrid">
    <w:name w:val="Light Grid"/>
    <w:basedOn w:val="TableNormal"/>
    <w:uiPriority w:val="62"/>
    <w:unhideWhenUsed/>
    <w:rsid w:val="00F978C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unhideWhenUsed/>
    <w:rsid w:val="00F978CE"/>
    <w:pPr>
      <w:spacing w:after="0" w:line="240" w:lineRule="auto"/>
    </w:p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insideH w:val="single" w:sz="8" w:space="0" w:color="AF005F" w:themeColor="accent1"/>
        <w:insideV w:val="single" w:sz="8" w:space="0" w:color="AF005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F005F" w:themeColor="accent1"/>
          <w:left w:val="single" w:sz="8" w:space="0" w:color="AF005F" w:themeColor="accent1"/>
          <w:bottom w:val="single" w:sz="18" w:space="0" w:color="AF005F" w:themeColor="accent1"/>
          <w:right w:val="single" w:sz="8" w:space="0" w:color="AF005F" w:themeColor="accent1"/>
          <w:insideH w:val="nil"/>
          <w:insideV w:val="single" w:sz="8" w:space="0" w:color="AF005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F005F" w:themeColor="accent1"/>
          <w:left w:val="single" w:sz="8" w:space="0" w:color="AF005F" w:themeColor="accent1"/>
          <w:bottom w:val="single" w:sz="8" w:space="0" w:color="AF005F" w:themeColor="accent1"/>
          <w:right w:val="single" w:sz="8" w:space="0" w:color="AF005F" w:themeColor="accent1"/>
          <w:insideH w:val="nil"/>
          <w:insideV w:val="single" w:sz="8" w:space="0" w:color="AF005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tblStylePr w:type="band1Vert">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shd w:val="clear" w:color="auto" w:fill="FFACD8" w:themeFill="accent1" w:themeFillTint="3F"/>
      </w:tcPr>
    </w:tblStylePr>
    <w:tblStylePr w:type="band1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insideV w:val="single" w:sz="8" w:space="0" w:color="AF005F" w:themeColor="accent1"/>
        </w:tcBorders>
        <w:shd w:val="clear" w:color="auto" w:fill="FFACD8" w:themeFill="accent1" w:themeFillTint="3F"/>
      </w:tcPr>
    </w:tblStylePr>
    <w:tblStylePr w:type="band2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insideV w:val="single" w:sz="8" w:space="0" w:color="AF005F" w:themeColor="accent1"/>
        </w:tcBorders>
      </w:tcPr>
    </w:tblStylePr>
  </w:style>
  <w:style w:type="table" w:styleId="LightGrid-Accent2">
    <w:name w:val="Light Grid Accent 2"/>
    <w:basedOn w:val="TableNormal"/>
    <w:uiPriority w:val="62"/>
    <w:unhideWhenUsed/>
    <w:rsid w:val="00F978CE"/>
    <w:pPr>
      <w:spacing w:after="0" w:line="240" w:lineRule="auto"/>
    </w:p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insideH w:val="single" w:sz="8" w:space="0" w:color="BF337F" w:themeColor="accent2"/>
        <w:insideV w:val="single" w:sz="8" w:space="0" w:color="BF337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F337F" w:themeColor="accent2"/>
          <w:left w:val="single" w:sz="8" w:space="0" w:color="BF337F" w:themeColor="accent2"/>
          <w:bottom w:val="single" w:sz="18" w:space="0" w:color="BF337F" w:themeColor="accent2"/>
          <w:right w:val="single" w:sz="8" w:space="0" w:color="BF337F" w:themeColor="accent2"/>
          <w:insideH w:val="nil"/>
          <w:insideV w:val="single" w:sz="8" w:space="0" w:color="BF337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337F" w:themeColor="accent2"/>
          <w:left w:val="single" w:sz="8" w:space="0" w:color="BF337F" w:themeColor="accent2"/>
          <w:bottom w:val="single" w:sz="8" w:space="0" w:color="BF337F" w:themeColor="accent2"/>
          <w:right w:val="single" w:sz="8" w:space="0" w:color="BF337F" w:themeColor="accent2"/>
          <w:insideH w:val="nil"/>
          <w:insideV w:val="single" w:sz="8" w:space="0" w:color="BF337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tblStylePr w:type="band1Vert">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shd w:val="clear" w:color="auto" w:fill="F1CADF" w:themeFill="accent2" w:themeFillTint="3F"/>
      </w:tcPr>
    </w:tblStylePr>
    <w:tblStylePr w:type="band1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insideV w:val="single" w:sz="8" w:space="0" w:color="BF337F" w:themeColor="accent2"/>
        </w:tcBorders>
        <w:shd w:val="clear" w:color="auto" w:fill="F1CADF" w:themeFill="accent2" w:themeFillTint="3F"/>
      </w:tcPr>
    </w:tblStylePr>
    <w:tblStylePr w:type="band2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insideV w:val="single" w:sz="8" w:space="0" w:color="BF337F" w:themeColor="accent2"/>
        </w:tcBorders>
      </w:tcPr>
    </w:tblStylePr>
  </w:style>
  <w:style w:type="table" w:styleId="LightGrid-Accent3">
    <w:name w:val="Light Grid Accent 3"/>
    <w:basedOn w:val="TableNormal"/>
    <w:uiPriority w:val="62"/>
    <w:unhideWhenUsed/>
    <w:rsid w:val="00F978CE"/>
    <w:pPr>
      <w:spacing w:after="0" w:line="240" w:lineRule="auto"/>
    </w:p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insideH w:val="single" w:sz="8" w:space="0" w:color="CC5C99" w:themeColor="accent3"/>
        <w:insideV w:val="single" w:sz="8" w:space="0" w:color="CC5C9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5C99" w:themeColor="accent3"/>
          <w:left w:val="single" w:sz="8" w:space="0" w:color="CC5C99" w:themeColor="accent3"/>
          <w:bottom w:val="single" w:sz="18" w:space="0" w:color="CC5C99" w:themeColor="accent3"/>
          <w:right w:val="single" w:sz="8" w:space="0" w:color="CC5C99" w:themeColor="accent3"/>
          <w:insideH w:val="nil"/>
          <w:insideV w:val="single" w:sz="8" w:space="0" w:color="CC5C9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5C99" w:themeColor="accent3"/>
          <w:left w:val="single" w:sz="8" w:space="0" w:color="CC5C99" w:themeColor="accent3"/>
          <w:bottom w:val="single" w:sz="8" w:space="0" w:color="CC5C99" w:themeColor="accent3"/>
          <w:right w:val="single" w:sz="8" w:space="0" w:color="CC5C99" w:themeColor="accent3"/>
          <w:insideH w:val="nil"/>
          <w:insideV w:val="single" w:sz="8" w:space="0" w:color="CC5C9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tblStylePr w:type="band1Vert">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shd w:val="clear" w:color="auto" w:fill="F2D6E5" w:themeFill="accent3" w:themeFillTint="3F"/>
      </w:tcPr>
    </w:tblStylePr>
    <w:tblStylePr w:type="band1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insideV w:val="single" w:sz="8" w:space="0" w:color="CC5C99" w:themeColor="accent3"/>
        </w:tcBorders>
        <w:shd w:val="clear" w:color="auto" w:fill="F2D6E5" w:themeFill="accent3" w:themeFillTint="3F"/>
      </w:tcPr>
    </w:tblStylePr>
    <w:tblStylePr w:type="band2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insideV w:val="single" w:sz="8" w:space="0" w:color="CC5C99" w:themeColor="accent3"/>
        </w:tcBorders>
      </w:tcPr>
    </w:tblStylePr>
  </w:style>
  <w:style w:type="table" w:styleId="LightGrid-Accent4">
    <w:name w:val="Light Grid Accent 4"/>
    <w:basedOn w:val="TableNormal"/>
    <w:uiPriority w:val="62"/>
    <w:unhideWhenUsed/>
    <w:rsid w:val="00F978CE"/>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unhideWhenUsed/>
    <w:rsid w:val="00F978CE"/>
    <w:pPr>
      <w:spacing w:after="0" w:line="240" w:lineRule="auto"/>
    </w:p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insideH w:val="single" w:sz="8" w:space="0" w:color="969696" w:themeColor="accent5"/>
        <w:insideV w:val="single" w:sz="8" w:space="0" w:color="96969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5"/>
          <w:left w:val="single" w:sz="8" w:space="0" w:color="969696" w:themeColor="accent5"/>
          <w:bottom w:val="single" w:sz="18" w:space="0" w:color="969696" w:themeColor="accent5"/>
          <w:right w:val="single" w:sz="8" w:space="0" w:color="969696" w:themeColor="accent5"/>
          <w:insideH w:val="nil"/>
          <w:insideV w:val="single" w:sz="8" w:space="0" w:color="96969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5"/>
          <w:left w:val="single" w:sz="8" w:space="0" w:color="969696" w:themeColor="accent5"/>
          <w:bottom w:val="single" w:sz="8" w:space="0" w:color="969696" w:themeColor="accent5"/>
          <w:right w:val="single" w:sz="8" w:space="0" w:color="969696" w:themeColor="accent5"/>
          <w:insideH w:val="nil"/>
          <w:insideV w:val="single" w:sz="8" w:space="0" w:color="96969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tblStylePr w:type="band1Vert">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shd w:val="clear" w:color="auto" w:fill="E5E5E5" w:themeFill="accent5" w:themeFillTint="3F"/>
      </w:tcPr>
    </w:tblStylePr>
    <w:tblStylePr w:type="band1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insideV w:val="single" w:sz="8" w:space="0" w:color="969696" w:themeColor="accent5"/>
        </w:tcBorders>
        <w:shd w:val="clear" w:color="auto" w:fill="E5E5E5" w:themeFill="accent5" w:themeFillTint="3F"/>
      </w:tcPr>
    </w:tblStylePr>
    <w:tblStylePr w:type="band2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insideV w:val="single" w:sz="8" w:space="0" w:color="969696" w:themeColor="accent5"/>
        </w:tcBorders>
      </w:tcPr>
    </w:tblStylePr>
  </w:style>
  <w:style w:type="table" w:styleId="LightGrid-Accent6">
    <w:name w:val="Light Grid Accent 6"/>
    <w:basedOn w:val="TableNormal"/>
    <w:uiPriority w:val="62"/>
    <w:unhideWhenUsed/>
    <w:rsid w:val="00F978CE"/>
    <w:pPr>
      <w:spacing w:after="0" w:line="240" w:lineRule="auto"/>
    </w:p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insideH w:val="single" w:sz="8" w:space="0" w:color="C3C3C3" w:themeColor="accent6"/>
        <w:insideV w:val="single" w:sz="8" w:space="0" w:color="C3C3C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3C3C3" w:themeColor="accent6"/>
          <w:left w:val="single" w:sz="8" w:space="0" w:color="C3C3C3" w:themeColor="accent6"/>
          <w:bottom w:val="single" w:sz="18" w:space="0" w:color="C3C3C3" w:themeColor="accent6"/>
          <w:right w:val="single" w:sz="8" w:space="0" w:color="C3C3C3" w:themeColor="accent6"/>
          <w:insideH w:val="nil"/>
          <w:insideV w:val="single" w:sz="8" w:space="0" w:color="C3C3C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C3C3" w:themeColor="accent6"/>
          <w:left w:val="single" w:sz="8" w:space="0" w:color="C3C3C3" w:themeColor="accent6"/>
          <w:bottom w:val="single" w:sz="8" w:space="0" w:color="C3C3C3" w:themeColor="accent6"/>
          <w:right w:val="single" w:sz="8" w:space="0" w:color="C3C3C3" w:themeColor="accent6"/>
          <w:insideH w:val="nil"/>
          <w:insideV w:val="single" w:sz="8" w:space="0" w:color="C3C3C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tblStylePr w:type="band1Vert">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shd w:val="clear" w:color="auto" w:fill="F0F0F0" w:themeFill="accent6" w:themeFillTint="3F"/>
      </w:tcPr>
    </w:tblStylePr>
    <w:tblStylePr w:type="band1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insideV w:val="single" w:sz="8" w:space="0" w:color="C3C3C3" w:themeColor="accent6"/>
        </w:tcBorders>
        <w:shd w:val="clear" w:color="auto" w:fill="F0F0F0" w:themeFill="accent6" w:themeFillTint="3F"/>
      </w:tcPr>
    </w:tblStylePr>
    <w:tblStylePr w:type="band2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insideV w:val="single" w:sz="8" w:space="0" w:color="C3C3C3" w:themeColor="accent6"/>
        </w:tcBorders>
      </w:tcPr>
    </w:tblStylePr>
  </w:style>
  <w:style w:type="table" w:styleId="LightList">
    <w:name w:val="Light List"/>
    <w:basedOn w:val="TableNormal"/>
    <w:uiPriority w:val="61"/>
    <w:unhideWhenUsed/>
    <w:rsid w:val="00F978C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unhideWhenUsed/>
    <w:rsid w:val="00F978CE"/>
    <w:pPr>
      <w:spacing w:after="0" w:line="240" w:lineRule="auto"/>
    </w:p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tblBorders>
    </w:tblPr>
    <w:tblStylePr w:type="firstRow">
      <w:pPr>
        <w:spacing w:before="0" w:after="0" w:line="240" w:lineRule="auto"/>
      </w:pPr>
      <w:rPr>
        <w:b/>
        <w:bCs/>
        <w:color w:val="FFFFFF" w:themeColor="background1"/>
      </w:rPr>
      <w:tblPr/>
      <w:tcPr>
        <w:shd w:val="clear" w:color="auto" w:fill="AF005F" w:themeFill="accent1"/>
      </w:tcPr>
    </w:tblStylePr>
    <w:tblStylePr w:type="lastRow">
      <w:pPr>
        <w:spacing w:before="0" w:after="0" w:line="240" w:lineRule="auto"/>
      </w:pPr>
      <w:rPr>
        <w:b/>
        <w:bCs/>
      </w:rPr>
      <w:tblPr/>
      <w:tcPr>
        <w:tcBorders>
          <w:top w:val="double" w:sz="6" w:space="0" w:color="AF005F" w:themeColor="accent1"/>
          <w:left w:val="single" w:sz="8" w:space="0" w:color="AF005F" w:themeColor="accent1"/>
          <w:bottom w:val="single" w:sz="8" w:space="0" w:color="AF005F" w:themeColor="accent1"/>
          <w:right w:val="single" w:sz="8" w:space="0" w:color="AF005F" w:themeColor="accent1"/>
        </w:tcBorders>
      </w:tcPr>
    </w:tblStylePr>
    <w:tblStylePr w:type="firstCol">
      <w:rPr>
        <w:b/>
        <w:bCs/>
      </w:rPr>
    </w:tblStylePr>
    <w:tblStylePr w:type="lastCol">
      <w:rPr>
        <w:b/>
        <w:bCs/>
      </w:rPr>
    </w:tblStylePr>
    <w:tblStylePr w:type="band1Vert">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tblStylePr w:type="band1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style>
  <w:style w:type="table" w:styleId="LightList-Accent2">
    <w:name w:val="Light List Accent 2"/>
    <w:basedOn w:val="TableNormal"/>
    <w:uiPriority w:val="61"/>
    <w:unhideWhenUsed/>
    <w:rsid w:val="00F978CE"/>
    <w:pPr>
      <w:spacing w:after="0" w:line="240" w:lineRule="auto"/>
    </w:p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tblBorders>
    </w:tblPr>
    <w:tblStylePr w:type="firstRow">
      <w:pPr>
        <w:spacing w:before="0" w:after="0" w:line="240" w:lineRule="auto"/>
      </w:pPr>
      <w:rPr>
        <w:b/>
        <w:bCs/>
        <w:color w:val="FFFFFF" w:themeColor="background1"/>
      </w:rPr>
      <w:tblPr/>
      <w:tcPr>
        <w:shd w:val="clear" w:color="auto" w:fill="BF337F" w:themeFill="accent2"/>
      </w:tcPr>
    </w:tblStylePr>
    <w:tblStylePr w:type="lastRow">
      <w:pPr>
        <w:spacing w:before="0" w:after="0" w:line="240" w:lineRule="auto"/>
      </w:pPr>
      <w:rPr>
        <w:b/>
        <w:bCs/>
      </w:rPr>
      <w:tblPr/>
      <w:tcPr>
        <w:tcBorders>
          <w:top w:val="double" w:sz="6" w:space="0" w:color="BF337F" w:themeColor="accent2"/>
          <w:left w:val="single" w:sz="8" w:space="0" w:color="BF337F" w:themeColor="accent2"/>
          <w:bottom w:val="single" w:sz="8" w:space="0" w:color="BF337F" w:themeColor="accent2"/>
          <w:right w:val="single" w:sz="8" w:space="0" w:color="BF337F" w:themeColor="accent2"/>
        </w:tcBorders>
      </w:tcPr>
    </w:tblStylePr>
    <w:tblStylePr w:type="firstCol">
      <w:rPr>
        <w:b/>
        <w:bCs/>
      </w:rPr>
    </w:tblStylePr>
    <w:tblStylePr w:type="lastCol">
      <w:rPr>
        <w:b/>
        <w:bCs/>
      </w:rPr>
    </w:tblStylePr>
    <w:tblStylePr w:type="band1Vert">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tblStylePr w:type="band1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style>
  <w:style w:type="table" w:styleId="LightList-Accent3">
    <w:name w:val="Light List Accent 3"/>
    <w:basedOn w:val="TableNormal"/>
    <w:uiPriority w:val="61"/>
    <w:unhideWhenUsed/>
    <w:rsid w:val="00F978CE"/>
    <w:pPr>
      <w:spacing w:after="0" w:line="240" w:lineRule="auto"/>
    </w:p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tblBorders>
    </w:tblPr>
    <w:tblStylePr w:type="firstRow">
      <w:pPr>
        <w:spacing w:before="0" w:after="0" w:line="240" w:lineRule="auto"/>
      </w:pPr>
      <w:rPr>
        <w:b/>
        <w:bCs/>
        <w:color w:val="FFFFFF" w:themeColor="background1"/>
      </w:rPr>
      <w:tblPr/>
      <w:tcPr>
        <w:shd w:val="clear" w:color="auto" w:fill="CC5C99" w:themeFill="accent3"/>
      </w:tcPr>
    </w:tblStylePr>
    <w:tblStylePr w:type="lastRow">
      <w:pPr>
        <w:spacing w:before="0" w:after="0" w:line="240" w:lineRule="auto"/>
      </w:pPr>
      <w:rPr>
        <w:b/>
        <w:bCs/>
      </w:rPr>
      <w:tblPr/>
      <w:tcPr>
        <w:tcBorders>
          <w:top w:val="double" w:sz="6" w:space="0" w:color="CC5C99" w:themeColor="accent3"/>
          <w:left w:val="single" w:sz="8" w:space="0" w:color="CC5C99" w:themeColor="accent3"/>
          <w:bottom w:val="single" w:sz="8" w:space="0" w:color="CC5C99" w:themeColor="accent3"/>
          <w:right w:val="single" w:sz="8" w:space="0" w:color="CC5C99" w:themeColor="accent3"/>
        </w:tcBorders>
      </w:tcPr>
    </w:tblStylePr>
    <w:tblStylePr w:type="firstCol">
      <w:rPr>
        <w:b/>
        <w:bCs/>
      </w:rPr>
    </w:tblStylePr>
    <w:tblStylePr w:type="lastCol">
      <w:rPr>
        <w:b/>
        <w:bCs/>
      </w:rPr>
    </w:tblStylePr>
    <w:tblStylePr w:type="band1Vert">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tblStylePr w:type="band1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style>
  <w:style w:type="table" w:styleId="LightList-Accent4">
    <w:name w:val="Light List Accent 4"/>
    <w:basedOn w:val="TableNormal"/>
    <w:uiPriority w:val="61"/>
    <w:unhideWhenUsed/>
    <w:rsid w:val="00F978CE"/>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unhideWhenUsed/>
    <w:rsid w:val="00F978CE"/>
    <w:pPr>
      <w:spacing w:after="0" w:line="240" w:lineRule="auto"/>
    </w:p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tblBorders>
    </w:tblPr>
    <w:tblStylePr w:type="firstRow">
      <w:pPr>
        <w:spacing w:before="0" w:after="0" w:line="240" w:lineRule="auto"/>
      </w:pPr>
      <w:rPr>
        <w:b/>
        <w:bCs/>
        <w:color w:val="FFFFFF" w:themeColor="background1"/>
      </w:rPr>
      <w:tblPr/>
      <w:tcPr>
        <w:shd w:val="clear" w:color="auto" w:fill="969696" w:themeFill="accent5"/>
      </w:tcPr>
    </w:tblStylePr>
    <w:tblStylePr w:type="lastRow">
      <w:pPr>
        <w:spacing w:before="0" w:after="0" w:line="240" w:lineRule="auto"/>
      </w:pPr>
      <w:rPr>
        <w:b/>
        <w:bCs/>
      </w:rPr>
      <w:tblPr/>
      <w:tcPr>
        <w:tcBorders>
          <w:top w:val="double" w:sz="6" w:space="0" w:color="969696" w:themeColor="accent5"/>
          <w:left w:val="single" w:sz="8" w:space="0" w:color="969696" w:themeColor="accent5"/>
          <w:bottom w:val="single" w:sz="8" w:space="0" w:color="969696" w:themeColor="accent5"/>
          <w:right w:val="single" w:sz="8" w:space="0" w:color="969696" w:themeColor="accent5"/>
        </w:tcBorders>
      </w:tcPr>
    </w:tblStylePr>
    <w:tblStylePr w:type="firstCol">
      <w:rPr>
        <w:b/>
        <w:bCs/>
      </w:rPr>
    </w:tblStylePr>
    <w:tblStylePr w:type="lastCol">
      <w:rPr>
        <w:b/>
        <w:bCs/>
      </w:rPr>
    </w:tblStylePr>
    <w:tblStylePr w:type="band1Vert">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tblStylePr w:type="band1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style>
  <w:style w:type="table" w:styleId="LightList-Accent6">
    <w:name w:val="Light List Accent 6"/>
    <w:basedOn w:val="TableNormal"/>
    <w:uiPriority w:val="61"/>
    <w:unhideWhenUsed/>
    <w:rsid w:val="00F978CE"/>
    <w:pPr>
      <w:spacing w:after="0" w:line="240" w:lineRule="auto"/>
    </w:p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tblBorders>
    </w:tblPr>
    <w:tblStylePr w:type="firstRow">
      <w:pPr>
        <w:spacing w:before="0" w:after="0" w:line="240" w:lineRule="auto"/>
      </w:pPr>
      <w:rPr>
        <w:b/>
        <w:bCs/>
        <w:color w:val="FFFFFF" w:themeColor="background1"/>
      </w:rPr>
      <w:tblPr/>
      <w:tcPr>
        <w:shd w:val="clear" w:color="auto" w:fill="C3C3C3" w:themeFill="accent6"/>
      </w:tcPr>
    </w:tblStylePr>
    <w:tblStylePr w:type="lastRow">
      <w:pPr>
        <w:spacing w:before="0" w:after="0" w:line="240" w:lineRule="auto"/>
      </w:pPr>
      <w:rPr>
        <w:b/>
        <w:bCs/>
      </w:rPr>
      <w:tblPr/>
      <w:tcPr>
        <w:tcBorders>
          <w:top w:val="double" w:sz="6" w:space="0" w:color="C3C3C3" w:themeColor="accent6"/>
          <w:left w:val="single" w:sz="8" w:space="0" w:color="C3C3C3" w:themeColor="accent6"/>
          <w:bottom w:val="single" w:sz="8" w:space="0" w:color="C3C3C3" w:themeColor="accent6"/>
          <w:right w:val="single" w:sz="8" w:space="0" w:color="C3C3C3" w:themeColor="accent6"/>
        </w:tcBorders>
      </w:tcPr>
    </w:tblStylePr>
    <w:tblStylePr w:type="firstCol">
      <w:rPr>
        <w:b/>
        <w:bCs/>
      </w:rPr>
    </w:tblStylePr>
    <w:tblStylePr w:type="lastCol">
      <w:rPr>
        <w:b/>
        <w:bCs/>
      </w:rPr>
    </w:tblStylePr>
    <w:tblStylePr w:type="band1Vert">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tblStylePr w:type="band1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style>
  <w:style w:type="table" w:styleId="LightShading">
    <w:name w:val="Light Shading"/>
    <w:basedOn w:val="TableNormal"/>
    <w:uiPriority w:val="60"/>
    <w:unhideWhenUsed/>
    <w:rsid w:val="00F978C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unhideWhenUsed/>
    <w:rsid w:val="00F978CE"/>
    <w:pPr>
      <w:spacing w:after="0" w:line="240" w:lineRule="auto"/>
    </w:pPr>
    <w:rPr>
      <w:color w:val="830046" w:themeColor="accent1" w:themeShade="BF"/>
    </w:rPr>
    <w:tblPr>
      <w:tblStyleRowBandSize w:val="1"/>
      <w:tblStyleColBandSize w:val="1"/>
      <w:tblBorders>
        <w:top w:val="single" w:sz="8" w:space="0" w:color="AF005F" w:themeColor="accent1"/>
        <w:bottom w:val="single" w:sz="8" w:space="0" w:color="AF005F" w:themeColor="accent1"/>
      </w:tblBorders>
    </w:tblPr>
    <w:tblStylePr w:type="firstRow">
      <w:pPr>
        <w:spacing w:before="0" w:after="0" w:line="240" w:lineRule="auto"/>
      </w:pPr>
      <w:rPr>
        <w:b/>
        <w:bCs/>
      </w:rPr>
      <w:tblPr/>
      <w:tcPr>
        <w:tcBorders>
          <w:top w:val="single" w:sz="8" w:space="0" w:color="AF005F" w:themeColor="accent1"/>
          <w:left w:val="nil"/>
          <w:bottom w:val="single" w:sz="8" w:space="0" w:color="AF005F" w:themeColor="accent1"/>
          <w:right w:val="nil"/>
          <w:insideH w:val="nil"/>
          <w:insideV w:val="nil"/>
        </w:tcBorders>
      </w:tcPr>
    </w:tblStylePr>
    <w:tblStylePr w:type="lastRow">
      <w:pPr>
        <w:spacing w:before="0" w:after="0" w:line="240" w:lineRule="auto"/>
      </w:pPr>
      <w:rPr>
        <w:b/>
        <w:bCs/>
      </w:rPr>
      <w:tblPr/>
      <w:tcPr>
        <w:tcBorders>
          <w:top w:val="single" w:sz="8" w:space="0" w:color="AF005F" w:themeColor="accent1"/>
          <w:left w:val="nil"/>
          <w:bottom w:val="single" w:sz="8" w:space="0" w:color="AF005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CD8" w:themeFill="accent1" w:themeFillTint="3F"/>
      </w:tcPr>
    </w:tblStylePr>
    <w:tblStylePr w:type="band1Horz">
      <w:tblPr/>
      <w:tcPr>
        <w:tcBorders>
          <w:left w:val="nil"/>
          <w:right w:val="nil"/>
          <w:insideH w:val="nil"/>
          <w:insideV w:val="nil"/>
        </w:tcBorders>
        <w:shd w:val="clear" w:color="auto" w:fill="FFACD8" w:themeFill="accent1" w:themeFillTint="3F"/>
      </w:tcPr>
    </w:tblStylePr>
  </w:style>
  <w:style w:type="table" w:styleId="LightShading-Accent2">
    <w:name w:val="Light Shading Accent 2"/>
    <w:basedOn w:val="TableNormal"/>
    <w:uiPriority w:val="60"/>
    <w:unhideWhenUsed/>
    <w:rsid w:val="00F978CE"/>
    <w:pPr>
      <w:spacing w:after="0" w:line="240" w:lineRule="auto"/>
    </w:pPr>
    <w:rPr>
      <w:color w:val="8E265E" w:themeColor="accent2" w:themeShade="BF"/>
    </w:rPr>
    <w:tblPr>
      <w:tblStyleRowBandSize w:val="1"/>
      <w:tblStyleColBandSize w:val="1"/>
      <w:tblBorders>
        <w:top w:val="single" w:sz="8" w:space="0" w:color="BF337F" w:themeColor="accent2"/>
        <w:bottom w:val="single" w:sz="8" w:space="0" w:color="BF337F" w:themeColor="accent2"/>
      </w:tblBorders>
    </w:tblPr>
    <w:tblStylePr w:type="firstRow">
      <w:pPr>
        <w:spacing w:before="0" w:after="0" w:line="240" w:lineRule="auto"/>
      </w:pPr>
      <w:rPr>
        <w:b/>
        <w:bCs/>
      </w:rPr>
      <w:tblPr/>
      <w:tcPr>
        <w:tcBorders>
          <w:top w:val="single" w:sz="8" w:space="0" w:color="BF337F" w:themeColor="accent2"/>
          <w:left w:val="nil"/>
          <w:bottom w:val="single" w:sz="8" w:space="0" w:color="BF337F" w:themeColor="accent2"/>
          <w:right w:val="nil"/>
          <w:insideH w:val="nil"/>
          <w:insideV w:val="nil"/>
        </w:tcBorders>
      </w:tcPr>
    </w:tblStylePr>
    <w:tblStylePr w:type="lastRow">
      <w:pPr>
        <w:spacing w:before="0" w:after="0" w:line="240" w:lineRule="auto"/>
      </w:pPr>
      <w:rPr>
        <w:b/>
        <w:bCs/>
      </w:rPr>
      <w:tblPr/>
      <w:tcPr>
        <w:tcBorders>
          <w:top w:val="single" w:sz="8" w:space="0" w:color="BF337F" w:themeColor="accent2"/>
          <w:left w:val="nil"/>
          <w:bottom w:val="single" w:sz="8" w:space="0" w:color="BF337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CADF" w:themeFill="accent2" w:themeFillTint="3F"/>
      </w:tcPr>
    </w:tblStylePr>
    <w:tblStylePr w:type="band1Horz">
      <w:tblPr/>
      <w:tcPr>
        <w:tcBorders>
          <w:left w:val="nil"/>
          <w:right w:val="nil"/>
          <w:insideH w:val="nil"/>
          <w:insideV w:val="nil"/>
        </w:tcBorders>
        <w:shd w:val="clear" w:color="auto" w:fill="F1CADF" w:themeFill="accent2" w:themeFillTint="3F"/>
      </w:tcPr>
    </w:tblStylePr>
  </w:style>
  <w:style w:type="table" w:styleId="LightShading-Accent3">
    <w:name w:val="Light Shading Accent 3"/>
    <w:basedOn w:val="TableNormal"/>
    <w:uiPriority w:val="60"/>
    <w:unhideWhenUsed/>
    <w:rsid w:val="00F978CE"/>
    <w:pPr>
      <w:spacing w:after="0" w:line="240" w:lineRule="auto"/>
    </w:pPr>
    <w:rPr>
      <w:color w:val="A83573" w:themeColor="accent3" w:themeShade="BF"/>
    </w:rPr>
    <w:tblPr>
      <w:tblStyleRowBandSize w:val="1"/>
      <w:tblStyleColBandSize w:val="1"/>
      <w:tblBorders>
        <w:top w:val="single" w:sz="8" w:space="0" w:color="CC5C99" w:themeColor="accent3"/>
        <w:bottom w:val="single" w:sz="8" w:space="0" w:color="CC5C99" w:themeColor="accent3"/>
      </w:tblBorders>
    </w:tblPr>
    <w:tblStylePr w:type="firstRow">
      <w:pPr>
        <w:spacing w:before="0" w:after="0" w:line="240" w:lineRule="auto"/>
      </w:pPr>
      <w:rPr>
        <w:b/>
        <w:bCs/>
      </w:rPr>
      <w:tblPr/>
      <w:tcPr>
        <w:tcBorders>
          <w:top w:val="single" w:sz="8" w:space="0" w:color="CC5C99" w:themeColor="accent3"/>
          <w:left w:val="nil"/>
          <w:bottom w:val="single" w:sz="8" w:space="0" w:color="CC5C99" w:themeColor="accent3"/>
          <w:right w:val="nil"/>
          <w:insideH w:val="nil"/>
          <w:insideV w:val="nil"/>
        </w:tcBorders>
      </w:tcPr>
    </w:tblStylePr>
    <w:tblStylePr w:type="lastRow">
      <w:pPr>
        <w:spacing w:before="0" w:after="0" w:line="240" w:lineRule="auto"/>
      </w:pPr>
      <w:rPr>
        <w:b/>
        <w:bCs/>
      </w:rPr>
      <w:tblPr/>
      <w:tcPr>
        <w:tcBorders>
          <w:top w:val="single" w:sz="8" w:space="0" w:color="CC5C99" w:themeColor="accent3"/>
          <w:left w:val="nil"/>
          <w:bottom w:val="single" w:sz="8" w:space="0" w:color="CC5C9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D6E5" w:themeFill="accent3" w:themeFillTint="3F"/>
      </w:tcPr>
    </w:tblStylePr>
    <w:tblStylePr w:type="band1Horz">
      <w:tblPr/>
      <w:tcPr>
        <w:tcBorders>
          <w:left w:val="nil"/>
          <w:right w:val="nil"/>
          <w:insideH w:val="nil"/>
          <w:insideV w:val="nil"/>
        </w:tcBorders>
        <w:shd w:val="clear" w:color="auto" w:fill="F2D6E5" w:themeFill="accent3" w:themeFillTint="3F"/>
      </w:tcPr>
    </w:tblStylePr>
  </w:style>
  <w:style w:type="table" w:styleId="LightShading-Accent4">
    <w:name w:val="Light Shading Accent 4"/>
    <w:basedOn w:val="TableNormal"/>
    <w:uiPriority w:val="60"/>
    <w:unhideWhenUsed/>
    <w:rsid w:val="00F978CE"/>
    <w:pPr>
      <w:spacing w:after="0"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unhideWhenUsed/>
    <w:rsid w:val="00F978CE"/>
    <w:pPr>
      <w:spacing w:after="0" w:line="240" w:lineRule="auto"/>
    </w:pPr>
    <w:rPr>
      <w:color w:val="707070" w:themeColor="accent5" w:themeShade="BF"/>
    </w:rPr>
    <w:tblPr>
      <w:tblStyleRowBandSize w:val="1"/>
      <w:tblStyleColBandSize w:val="1"/>
      <w:tblBorders>
        <w:top w:val="single" w:sz="8" w:space="0" w:color="969696" w:themeColor="accent5"/>
        <w:bottom w:val="single" w:sz="8" w:space="0" w:color="969696" w:themeColor="accent5"/>
      </w:tblBorders>
    </w:tblPr>
    <w:tblStylePr w:type="firstRow">
      <w:pPr>
        <w:spacing w:before="0" w:after="0" w:line="240" w:lineRule="auto"/>
      </w:pPr>
      <w:rPr>
        <w:b/>
        <w:bCs/>
      </w:rPr>
      <w:tblPr/>
      <w:tcPr>
        <w:tcBorders>
          <w:top w:val="single" w:sz="8" w:space="0" w:color="969696" w:themeColor="accent5"/>
          <w:left w:val="nil"/>
          <w:bottom w:val="single" w:sz="8" w:space="0" w:color="969696" w:themeColor="accent5"/>
          <w:right w:val="nil"/>
          <w:insideH w:val="nil"/>
          <w:insideV w:val="nil"/>
        </w:tcBorders>
      </w:tcPr>
    </w:tblStylePr>
    <w:tblStylePr w:type="lastRow">
      <w:pPr>
        <w:spacing w:before="0" w:after="0" w:line="240" w:lineRule="auto"/>
      </w:pPr>
      <w:rPr>
        <w:b/>
        <w:bCs/>
      </w:rPr>
      <w:tblPr/>
      <w:tcPr>
        <w:tcBorders>
          <w:top w:val="single" w:sz="8" w:space="0" w:color="969696" w:themeColor="accent5"/>
          <w:left w:val="nil"/>
          <w:bottom w:val="single" w:sz="8" w:space="0" w:color="96969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5" w:themeFillTint="3F"/>
      </w:tcPr>
    </w:tblStylePr>
    <w:tblStylePr w:type="band1Horz">
      <w:tblPr/>
      <w:tcPr>
        <w:tcBorders>
          <w:left w:val="nil"/>
          <w:right w:val="nil"/>
          <w:insideH w:val="nil"/>
          <w:insideV w:val="nil"/>
        </w:tcBorders>
        <w:shd w:val="clear" w:color="auto" w:fill="E5E5E5" w:themeFill="accent5" w:themeFillTint="3F"/>
      </w:tcPr>
    </w:tblStylePr>
  </w:style>
  <w:style w:type="table" w:styleId="LightShading-Accent6">
    <w:name w:val="Light Shading Accent 6"/>
    <w:basedOn w:val="TableNormal"/>
    <w:uiPriority w:val="60"/>
    <w:unhideWhenUsed/>
    <w:rsid w:val="00F978CE"/>
    <w:pPr>
      <w:spacing w:after="0" w:line="240" w:lineRule="auto"/>
    </w:pPr>
    <w:rPr>
      <w:color w:val="929292" w:themeColor="accent6" w:themeShade="BF"/>
    </w:rPr>
    <w:tblPr>
      <w:tblStyleRowBandSize w:val="1"/>
      <w:tblStyleColBandSize w:val="1"/>
      <w:tblBorders>
        <w:top w:val="single" w:sz="8" w:space="0" w:color="C3C3C3" w:themeColor="accent6"/>
        <w:bottom w:val="single" w:sz="8" w:space="0" w:color="C3C3C3" w:themeColor="accent6"/>
      </w:tblBorders>
    </w:tblPr>
    <w:tblStylePr w:type="firstRow">
      <w:pPr>
        <w:spacing w:before="0" w:after="0" w:line="240" w:lineRule="auto"/>
      </w:pPr>
      <w:rPr>
        <w:b/>
        <w:bCs/>
      </w:rPr>
      <w:tblPr/>
      <w:tcPr>
        <w:tcBorders>
          <w:top w:val="single" w:sz="8" w:space="0" w:color="C3C3C3" w:themeColor="accent6"/>
          <w:left w:val="nil"/>
          <w:bottom w:val="single" w:sz="8" w:space="0" w:color="C3C3C3" w:themeColor="accent6"/>
          <w:right w:val="nil"/>
          <w:insideH w:val="nil"/>
          <w:insideV w:val="nil"/>
        </w:tcBorders>
      </w:tcPr>
    </w:tblStylePr>
    <w:tblStylePr w:type="lastRow">
      <w:pPr>
        <w:spacing w:before="0" w:after="0" w:line="240" w:lineRule="auto"/>
      </w:pPr>
      <w:rPr>
        <w:b/>
        <w:bCs/>
      </w:rPr>
      <w:tblPr/>
      <w:tcPr>
        <w:tcBorders>
          <w:top w:val="single" w:sz="8" w:space="0" w:color="C3C3C3" w:themeColor="accent6"/>
          <w:left w:val="nil"/>
          <w:bottom w:val="single" w:sz="8" w:space="0" w:color="C3C3C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0F0" w:themeFill="accent6" w:themeFillTint="3F"/>
      </w:tcPr>
    </w:tblStylePr>
    <w:tblStylePr w:type="band1Horz">
      <w:tblPr/>
      <w:tcPr>
        <w:tcBorders>
          <w:left w:val="nil"/>
          <w:right w:val="nil"/>
          <w:insideH w:val="nil"/>
          <w:insideV w:val="nil"/>
        </w:tcBorders>
        <w:shd w:val="clear" w:color="auto" w:fill="F0F0F0" w:themeFill="accent6" w:themeFillTint="3F"/>
      </w:tcPr>
    </w:tblStylePr>
  </w:style>
  <w:style w:type="character" w:styleId="LineNumber">
    <w:name w:val="line number"/>
    <w:basedOn w:val="DefaultParagraphFont"/>
    <w:uiPriority w:val="99"/>
    <w:unhideWhenUsed/>
    <w:rsid w:val="00F978CE"/>
  </w:style>
  <w:style w:type="paragraph" w:styleId="List">
    <w:name w:val="List"/>
    <w:basedOn w:val="Normal"/>
    <w:uiPriority w:val="99"/>
    <w:unhideWhenUsed/>
    <w:rsid w:val="00F978CE"/>
    <w:pPr>
      <w:ind w:left="283" w:hanging="283"/>
      <w:contextualSpacing/>
    </w:pPr>
  </w:style>
  <w:style w:type="paragraph" w:styleId="List2">
    <w:name w:val="List 2"/>
    <w:basedOn w:val="Normal"/>
    <w:uiPriority w:val="99"/>
    <w:unhideWhenUsed/>
    <w:rsid w:val="00F978CE"/>
    <w:pPr>
      <w:ind w:left="566" w:hanging="283"/>
      <w:contextualSpacing/>
    </w:pPr>
  </w:style>
  <w:style w:type="paragraph" w:styleId="List3">
    <w:name w:val="List 3"/>
    <w:basedOn w:val="Normal"/>
    <w:uiPriority w:val="99"/>
    <w:unhideWhenUsed/>
    <w:rsid w:val="00F978CE"/>
    <w:pPr>
      <w:ind w:left="849" w:hanging="283"/>
      <w:contextualSpacing/>
    </w:pPr>
  </w:style>
  <w:style w:type="paragraph" w:styleId="List4">
    <w:name w:val="List 4"/>
    <w:basedOn w:val="Normal"/>
    <w:uiPriority w:val="99"/>
    <w:unhideWhenUsed/>
    <w:rsid w:val="00F978CE"/>
    <w:pPr>
      <w:ind w:left="1132" w:hanging="283"/>
      <w:contextualSpacing/>
    </w:pPr>
  </w:style>
  <w:style w:type="paragraph" w:styleId="List5">
    <w:name w:val="List 5"/>
    <w:basedOn w:val="Normal"/>
    <w:uiPriority w:val="99"/>
    <w:unhideWhenUsed/>
    <w:rsid w:val="00F978CE"/>
    <w:pPr>
      <w:ind w:left="1415" w:hanging="283"/>
      <w:contextualSpacing/>
    </w:pPr>
  </w:style>
  <w:style w:type="paragraph" w:styleId="ListBullet">
    <w:name w:val="List Bullet"/>
    <w:basedOn w:val="Normal"/>
    <w:uiPriority w:val="99"/>
    <w:unhideWhenUsed/>
    <w:rsid w:val="00F978CE"/>
    <w:pPr>
      <w:numPr>
        <w:numId w:val="24"/>
      </w:numPr>
      <w:contextualSpacing/>
    </w:pPr>
  </w:style>
  <w:style w:type="paragraph" w:styleId="ListBullet2">
    <w:name w:val="List Bullet 2"/>
    <w:basedOn w:val="Normal"/>
    <w:uiPriority w:val="99"/>
    <w:unhideWhenUsed/>
    <w:rsid w:val="00F978CE"/>
    <w:pPr>
      <w:numPr>
        <w:numId w:val="25"/>
      </w:numPr>
      <w:contextualSpacing/>
    </w:pPr>
  </w:style>
  <w:style w:type="paragraph" w:styleId="ListBullet3">
    <w:name w:val="List Bullet 3"/>
    <w:basedOn w:val="Normal"/>
    <w:uiPriority w:val="99"/>
    <w:unhideWhenUsed/>
    <w:rsid w:val="00F978CE"/>
    <w:pPr>
      <w:numPr>
        <w:numId w:val="26"/>
      </w:numPr>
      <w:contextualSpacing/>
    </w:pPr>
  </w:style>
  <w:style w:type="paragraph" w:styleId="ListBullet4">
    <w:name w:val="List Bullet 4"/>
    <w:basedOn w:val="Normal"/>
    <w:uiPriority w:val="99"/>
    <w:unhideWhenUsed/>
    <w:rsid w:val="00F978CE"/>
    <w:pPr>
      <w:numPr>
        <w:numId w:val="27"/>
      </w:numPr>
      <w:contextualSpacing/>
    </w:pPr>
  </w:style>
  <w:style w:type="paragraph" w:styleId="ListBullet5">
    <w:name w:val="List Bullet 5"/>
    <w:basedOn w:val="Normal"/>
    <w:uiPriority w:val="99"/>
    <w:unhideWhenUsed/>
    <w:rsid w:val="00F978CE"/>
    <w:pPr>
      <w:numPr>
        <w:numId w:val="28"/>
      </w:numPr>
      <w:contextualSpacing/>
    </w:pPr>
  </w:style>
  <w:style w:type="paragraph" w:styleId="ListContinue">
    <w:name w:val="List Continue"/>
    <w:basedOn w:val="Normal"/>
    <w:uiPriority w:val="99"/>
    <w:unhideWhenUsed/>
    <w:rsid w:val="00F978CE"/>
    <w:pPr>
      <w:spacing w:after="120"/>
      <w:ind w:left="283"/>
      <w:contextualSpacing/>
    </w:pPr>
  </w:style>
  <w:style w:type="paragraph" w:styleId="ListContinue2">
    <w:name w:val="List Continue 2"/>
    <w:basedOn w:val="Normal"/>
    <w:uiPriority w:val="99"/>
    <w:unhideWhenUsed/>
    <w:rsid w:val="00F978CE"/>
    <w:pPr>
      <w:spacing w:after="120"/>
      <w:ind w:left="566"/>
      <w:contextualSpacing/>
    </w:pPr>
  </w:style>
  <w:style w:type="paragraph" w:styleId="ListContinue3">
    <w:name w:val="List Continue 3"/>
    <w:basedOn w:val="Normal"/>
    <w:uiPriority w:val="99"/>
    <w:unhideWhenUsed/>
    <w:rsid w:val="00F978CE"/>
    <w:pPr>
      <w:spacing w:after="120"/>
      <w:ind w:left="849"/>
      <w:contextualSpacing/>
    </w:pPr>
  </w:style>
  <w:style w:type="paragraph" w:styleId="ListContinue4">
    <w:name w:val="List Continue 4"/>
    <w:basedOn w:val="Normal"/>
    <w:uiPriority w:val="99"/>
    <w:unhideWhenUsed/>
    <w:rsid w:val="00F978CE"/>
    <w:pPr>
      <w:spacing w:after="120"/>
      <w:ind w:left="1132"/>
      <w:contextualSpacing/>
    </w:pPr>
  </w:style>
  <w:style w:type="paragraph" w:styleId="ListContinue5">
    <w:name w:val="List Continue 5"/>
    <w:basedOn w:val="Normal"/>
    <w:uiPriority w:val="99"/>
    <w:unhideWhenUsed/>
    <w:rsid w:val="00F978CE"/>
    <w:pPr>
      <w:spacing w:after="120"/>
      <w:ind w:left="1415"/>
      <w:contextualSpacing/>
    </w:pPr>
  </w:style>
  <w:style w:type="paragraph" w:styleId="ListNumber">
    <w:name w:val="List Number"/>
    <w:basedOn w:val="Normal"/>
    <w:uiPriority w:val="99"/>
    <w:unhideWhenUsed/>
    <w:rsid w:val="00F978CE"/>
    <w:pPr>
      <w:numPr>
        <w:numId w:val="29"/>
      </w:numPr>
      <w:contextualSpacing/>
    </w:pPr>
  </w:style>
  <w:style w:type="paragraph" w:styleId="ListNumber2">
    <w:name w:val="List Number 2"/>
    <w:basedOn w:val="Normal"/>
    <w:uiPriority w:val="99"/>
    <w:unhideWhenUsed/>
    <w:rsid w:val="00F978CE"/>
    <w:pPr>
      <w:numPr>
        <w:numId w:val="30"/>
      </w:numPr>
      <w:contextualSpacing/>
    </w:pPr>
  </w:style>
  <w:style w:type="paragraph" w:styleId="ListNumber3">
    <w:name w:val="List Number 3"/>
    <w:basedOn w:val="Normal"/>
    <w:uiPriority w:val="99"/>
    <w:unhideWhenUsed/>
    <w:rsid w:val="00F978CE"/>
    <w:pPr>
      <w:numPr>
        <w:numId w:val="31"/>
      </w:numPr>
      <w:contextualSpacing/>
    </w:pPr>
  </w:style>
  <w:style w:type="paragraph" w:styleId="ListNumber4">
    <w:name w:val="List Number 4"/>
    <w:basedOn w:val="Normal"/>
    <w:uiPriority w:val="99"/>
    <w:unhideWhenUsed/>
    <w:rsid w:val="00F978CE"/>
    <w:pPr>
      <w:numPr>
        <w:numId w:val="32"/>
      </w:numPr>
      <w:contextualSpacing/>
    </w:pPr>
  </w:style>
  <w:style w:type="paragraph" w:styleId="ListNumber5">
    <w:name w:val="List Number 5"/>
    <w:basedOn w:val="Normal"/>
    <w:uiPriority w:val="99"/>
    <w:unhideWhenUsed/>
    <w:rsid w:val="00F978CE"/>
    <w:pPr>
      <w:numPr>
        <w:numId w:val="33"/>
      </w:numPr>
      <w:contextualSpacing/>
    </w:pPr>
  </w:style>
  <w:style w:type="paragraph" w:styleId="ListParagraph">
    <w:name w:val="List Paragraph"/>
    <w:basedOn w:val="Normal"/>
    <w:uiPriority w:val="34"/>
    <w:unhideWhenUsed/>
    <w:qFormat/>
    <w:rsid w:val="00F978CE"/>
    <w:pPr>
      <w:ind w:left="720"/>
      <w:contextualSpacing/>
    </w:pPr>
  </w:style>
  <w:style w:type="table" w:styleId="ListTable1Light">
    <w:name w:val="List Table 1 Light"/>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FF36A2" w:themeColor="accent1" w:themeTint="99"/>
        </w:tcBorders>
      </w:tcPr>
    </w:tblStylePr>
    <w:tblStylePr w:type="lastRow">
      <w:rPr>
        <w:b/>
        <w:bCs/>
      </w:rPr>
      <w:tblPr/>
      <w:tcPr>
        <w:tcBorders>
          <w:top w:val="sing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1Light-Accent2">
    <w:name w:val="List Table 1 Light Accent 2"/>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DD7FB2" w:themeColor="accent2" w:themeTint="99"/>
        </w:tcBorders>
      </w:tcPr>
    </w:tblStylePr>
    <w:tblStylePr w:type="lastRow">
      <w:rPr>
        <w:b/>
        <w:bCs/>
      </w:rPr>
      <w:tblPr/>
      <w:tcPr>
        <w:tcBorders>
          <w:top w:val="sing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1Light-Accent3">
    <w:name w:val="List Table 1 Light Accent 3"/>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E09DC1" w:themeColor="accent3" w:themeTint="99"/>
        </w:tcBorders>
      </w:tcPr>
    </w:tblStylePr>
    <w:tblStylePr w:type="lastRow">
      <w:rPr>
        <w:b/>
        <w:bCs/>
      </w:rPr>
      <w:tblPr/>
      <w:tcPr>
        <w:tcBorders>
          <w:top w:val="sing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1Light-Accent4">
    <w:name w:val="List Table 1 Light Accent 4"/>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C0C0C0" w:themeColor="accent5" w:themeTint="99"/>
        </w:tcBorders>
      </w:tcPr>
    </w:tblStylePr>
    <w:tblStylePr w:type="lastRow">
      <w:rPr>
        <w:b/>
        <w:bCs/>
      </w:rPr>
      <w:tblPr/>
      <w:tcPr>
        <w:tcBorders>
          <w:top w:val="sing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1Light-Accent6">
    <w:name w:val="List Table 1 Light Accent 6"/>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DBDBDB" w:themeColor="accent6" w:themeTint="99"/>
        </w:tcBorders>
      </w:tcPr>
    </w:tblStylePr>
    <w:tblStylePr w:type="lastRow">
      <w:rPr>
        <w:b/>
        <w:bCs/>
      </w:rPr>
      <w:tblPr/>
      <w:tcPr>
        <w:tcBorders>
          <w:top w:val="sing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2">
    <w:name w:val="List Table 2"/>
    <w:basedOn w:val="TableNormal"/>
    <w:uiPriority w:val="47"/>
    <w:unhideWhenUsed/>
    <w:rsid w:val="00F978C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unhideWhenUsed/>
    <w:rsid w:val="00F978CE"/>
    <w:pPr>
      <w:spacing w:after="0" w:line="240" w:lineRule="auto"/>
    </w:pPr>
    <w:tblPr>
      <w:tblStyleRowBandSize w:val="1"/>
      <w:tblStyleColBandSize w:val="1"/>
      <w:tblBorders>
        <w:top w:val="single" w:sz="4" w:space="0" w:color="FF36A2" w:themeColor="accent1" w:themeTint="99"/>
        <w:bottom w:val="single" w:sz="4" w:space="0" w:color="FF36A2" w:themeColor="accent1" w:themeTint="99"/>
        <w:insideH w:val="single" w:sz="4" w:space="0" w:color="FF36A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2-Accent2">
    <w:name w:val="List Table 2 Accent 2"/>
    <w:basedOn w:val="TableNormal"/>
    <w:uiPriority w:val="47"/>
    <w:unhideWhenUsed/>
    <w:rsid w:val="00F978CE"/>
    <w:pPr>
      <w:spacing w:after="0" w:line="240" w:lineRule="auto"/>
    </w:pPr>
    <w:tblPr>
      <w:tblStyleRowBandSize w:val="1"/>
      <w:tblStyleColBandSize w:val="1"/>
      <w:tblBorders>
        <w:top w:val="single" w:sz="4" w:space="0" w:color="DD7FB2" w:themeColor="accent2" w:themeTint="99"/>
        <w:bottom w:val="single" w:sz="4" w:space="0" w:color="DD7FB2" w:themeColor="accent2" w:themeTint="99"/>
        <w:insideH w:val="single" w:sz="4" w:space="0" w:color="DD7FB2"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2-Accent3">
    <w:name w:val="List Table 2 Accent 3"/>
    <w:basedOn w:val="TableNormal"/>
    <w:uiPriority w:val="47"/>
    <w:unhideWhenUsed/>
    <w:rsid w:val="00F978CE"/>
    <w:pPr>
      <w:spacing w:after="0" w:line="240" w:lineRule="auto"/>
    </w:pPr>
    <w:tblPr>
      <w:tblStyleRowBandSize w:val="1"/>
      <w:tblStyleColBandSize w:val="1"/>
      <w:tblBorders>
        <w:top w:val="single" w:sz="4" w:space="0" w:color="E09DC1" w:themeColor="accent3" w:themeTint="99"/>
        <w:bottom w:val="single" w:sz="4" w:space="0" w:color="E09DC1" w:themeColor="accent3" w:themeTint="99"/>
        <w:insideH w:val="single" w:sz="4" w:space="0" w:color="E09DC1"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2-Accent4">
    <w:name w:val="List Table 2 Accent 4"/>
    <w:basedOn w:val="TableNormal"/>
    <w:uiPriority w:val="47"/>
    <w:unhideWhenUsed/>
    <w:rsid w:val="00F978CE"/>
    <w:pPr>
      <w:spacing w:after="0"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unhideWhenUsed/>
    <w:rsid w:val="00F978CE"/>
    <w:pPr>
      <w:spacing w:after="0" w:line="240" w:lineRule="auto"/>
    </w:pPr>
    <w:tblPr>
      <w:tblStyleRowBandSize w:val="1"/>
      <w:tblStyleColBandSize w:val="1"/>
      <w:tblBorders>
        <w:top w:val="single" w:sz="4" w:space="0" w:color="C0C0C0" w:themeColor="accent5" w:themeTint="99"/>
        <w:bottom w:val="single" w:sz="4" w:space="0" w:color="C0C0C0" w:themeColor="accent5" w:themeTint="99"/>
        <w:insideH w:val="single" w:sz="4" w:space="0" w:color="C0C0C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2-Accent6">
    <w:name w:val="List Table 2 Accent 6"/>
    <w:basedOn w:val="TableNormal"/>
    <w:uiPriority w:val="47"/>
    <w:unhideWhenUsed/>
    <w:rsid w:val="00F978CE"/>
    <w:pPr>
      <w:spacing w:after="0" w:line="240" w:lineRule="auto"/>
    </w:pPr>
    <w:tblPr>
      <w:tblStyleRowBandSize w:val="1"/>
      <w:tblStyleColBandSize w:val="1"/>
      <w:tblBorders>
        <w:top w:val="single" w:sz="4" w:space="0" w:color="DBDBDB" w:themeColor="accent6" w:themeTint="99"/>
        <w:bottom w:val="single" w:sz="4" w:space="0" w:color="DBDBDB" w:themeColor="accent6" w:themeTint="99"/>
        <w:insideH w:val="single" w:sz="4" w:space="0" w:color="DBDBDB"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3">
    <w:name w:val="List Table 3"/>
    <w:basedOn w:val="TableNormal"/>
    <w:uiPriority w:val="48"/>
    <w:unhideWhenUsed/>
    <w:rsid w:val="00F978C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unhideWhenUsed/>
    <w:rsid w:val="00F978CE"/>
    <w:pPr>
      <w:spacing w:after="0" w:line="240" w:lineRule="auto"/>
    </w:pPr>
    <w:tblPr>
      <w:tblStyleRowBandSize w:val="1"/>
      <w:tblStyleColBandSize w:val="1"/>
      <w:tblBorders>
        <w:top w:val="single" w:sz="4" w:space="0" w:color="AF005F" w:themeColor="accent1"/>
        <w:left w:val="single" w:sz="4" w:space="0" w:color="AF005F" w:themeColor="accent1"/>
        <w:bottom w:val="single" w:sz="4" w:space="0" w:color="AF005F" w:themeColor="accent1"/>
        <w:right w:val="single" w:sz="4" w:space="0" w:color="AF005F" w:themeColor="accent1"/>
      </w:tblBorders>
    </w:tblPr>
    <w:tblStylePr w:type="firstRow">
      <w:rPr>
        <w:b/>
        <w:bCs/>
        <w:color w:val="FFFFFF" w:themeColor="background1"/>
      </w:rPr>
      <w:tblPr/>
      <w:tcPr>
        <w:shd w:val="clear" w:color="auto" w:fill="AF005F" w:themeFill="accent1"/>
      </w:tcPr>
    </w:tblStylePr>
    <w:tblStylePr w:type="lastRow">
      <w:rPr>
        <w:b/>
        <w:bCs/>
      </w:rPr>
      <w:tblPr/>
      <w:tcPr>
        <w:tcBorders>
          <w:top w:val="double" w:sz="4" w:space="0" w:color="AF005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F005F" w:themeColor="accent1"/>
          <w:right w:val="single" w:sz="4" w:space="0" w:color="AF005F" w:themeColor="accent1"/>
        </w:tcBorders>
      </w:tcPr>
    </w:tblStylePr>
    <w:tblStylePr w:type="band1Horz">
      <w:tblPr/>
      <w:tcPr>
        <w:tcBorders>
          <w:top w:val="single" w:sz="4" w:space="0" w:color="AF005F" w:themeColor="accent1"/>
          <w:bottom w:val="single" w:sz="4" w:space="0" w:color="AF005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F005F" w:themeColor="accent1"/>
          <w:left w:val="nil"/>
        </w:tcBorders>
      </w:tcPr>
    </w:tblStylePr>
    <w:tblStylePr w:type="swCell">
      <w:tblPr/>
      <w:tcPr>
        <w:tcBorders>
          <w:top w:val="double" w:sz="4" w:space="0" w:color="AF005F" w:themeColor="accent1"/>
          <w:right w:val="nil"/>
        </w:tcBorders>
      </w:tcPr>
    </w:tblStylePr>
  </w:style>
  <w:style w:type="table" w:styleId="ListTable3-Accent2">
    <w:name w:val="List Table 3 Accent 2"/>
    <w:basedOn w:val="TableNormal"/>
    <w:uiPriority w:val="48"/>
    <w:unhideWhenUsed/>
    <w:rsid w:val="00F978CE"/>
    <w:pPr>
      <w:spacing w:after="0" w:line="240" w:lineRule="auto"/>
    </w:pPr>
    <w:tblPr>
      <w:tblStyleRowBandSize w:val="1"/>
      <w:tblStyleColBandSize w:val="1"/>
      <w:tblBorders>
        <w:top w:val="single" w:sz="4" w:space="0" w:color="BF337F" w:themeColor="accent2"/>
        <w:left w:val="single" w:sz="4" w:space="0" w:color="BF337F" w:themeColor="accent2"/>
        <w:bottom w:val="single" w:sz="4" w:space="0" w:color="BF337F" w:themeColor="accent2"/>
        <w:right w:val="single" w:sz="4" w:space="0" w:color="BF337F" w:themeColor="accent2"/>
      </w:tblBorders>
    </w:tblPr>
    <w:tblStylePr w:type="firstRow">
      <w:rPr>
        <w:b/>
        <w:bCs/>
        <w:color w:val="FFFFFF" w:themeColor="background1"/>
      </w:rPr>
      <w:tblPr/>
      <w:tcPr>
        <w:shd w:val="clear" w:color="auto" w:fill="BF337F" w:themeFill="accent2"/>
      </w:tcPr>
    </w:tblStylePr>
    <w:tblStylePr w:type="lastRow">
      <w:rPr>
        <w:b/>
        <w:bCs/>
      </w:rPr>
      <w:tblPr/>
      <w:tcPr>
        <w:tcBorders>
          <w:top w:val="double" w:sz="4" w:space="0" w:color="BF337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337F" w:themeColor="accent2"/>
          <w:right w:val="single" w:sz="4" w:space="0" w:color="BF337F" w:themeColor="accent2"/>
        </w:tcBorders>
      </w:tcPr>
    </w:tblStylePr>
    <w:tblStylePr w:type="band1Horz">
      <w:tblPr/>
      <w:tcPr>
        <w:tcBorders>
          <w:top w:val="single" w:sz="4" w:space="0" w:color="BF337F" w:themeColor="accent2"/>
          <w:bottom w:val="single" w:sz="4" w:space="0" w:color="BF337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337F" w:themeColor="accent2"/>
          <w:left w:val="nil"/>
        </w:tcBorders>
      </w:tcPr>
    </w:tblStylePr>
    <w:tblStylePr w:type="swCell">
      <w:tblPr/>
      <w:tcPr>
        <w:tcBorders>
          <w:top w:val="double" w:sz="4" w:space="0" w:color="BF337F" w:themeColor="accent2"/>
          <w:right w:val="nil"/>
        </w:tcBorders>
      </w:tcPr>
    </w:tblStylePr>
  </w:style>
  <w:style w:type="table" w:styleId="ListTable3-Accent3">
    <w:name w:val="List Table 3 Accent 3"/>
    <w:basedOn w:val="TableNormal"/>
    <w:uiPriority w:val="48"/>
    <w:unhideWhenUsed/>
    <w:rsid w:val="00F978CE"/>
    <w:pPr>
      <w:spacing w:after="0" w:line="240" w:lineRule="auto"/>
    </w:pPr>
    <w:tblPr>
      <w:tblStyleRowBandSize w:val="1"/>
      <w:tblStyleColBandSize w:val="1"/>
      <w:tblBorders>
        <w:top w:val="single" w:sz="4" w:space="0" w:color="CC5C99" w:themeColor="accent3"/>
        <w:left w:val="single" w:sz="4" w:space="0" w:color="CC5C99" w:themeColor="accent3"/>
        <w:bottom w:val="single" w:sz="4" w:space="0" w:color="CC5C99" w:themeColor="accent3"/>
        <w:right w:val="single" w:sz="4" w:space="0" w:color="CC5C99" w:themeColor="accent3"/>
      </w:tblBorders>
    </w:tblPr>
    <w:tblStylePr w:type="firstRow">
      <w:rPr>
        <w:b/>
        <w:bCs/>
        <w:color w:val="FFFFFF" w:themeColor="background1"/>
      </w:rPr>
      <w:tblPr/>
      <w:tcPr>
        <w:shd w:val="clear" w:color="auto" w:fill="CC5C99" w:themeFill="accent3"/>
      </w:tcPr>
    </w:tblStylePr>
    <w:tblStylePr w:type="lastRow">
      <w:rPr>
        <w:b/>
        <w:bCs/>
      </w:rPr>
      <w:tblPr/>
      <w:tcPr>
        <w:tcBorders>
          <w:top w:val="double" w:sz="4" w:space="0" w:color="CC5C9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C5C99" w:themeColor="accent3"/>
          <w:right w:val="single" w:sz="4" w:space="0" w:color="CC5C99" w:themeColor="accent3"/>
        </w:tcBorders>
      </w:tcPr>
    </w:tblStylePr>
    <w:tblStylePr w:type="band1Horz">
      <w:tblPr/>
      <w:tcPr>
        <w:tcBorders>
          <w:top w:val="single" w:sz="4" w:space="0" w:color="CC5C99" w:themeColor="accent3"/>
          <w:bottom w:val="single" w:sz="4" w:space="0" w:color="CC5C9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C5C99" w:themeColor="accent3"/>
          <w:left w:val="nil"/>
        </w:tcBorders>
      </w:tcPr>
    </w:tblStylePr>
    <w:tblStylePr w:type="swCell">
      <w:tblPr/>
      <w:tcPr>
        <w:tcBorders>
          <w:top w:val="double" w:sz="4" w:space="0" w:color="CC5C99" w:themeColor="accent3"/>
          <w:right w:val="nil"/>
        </w:tcBorders>
      </w:tcPr>
    </w:tblStylePr>
  </w:style>
  <w:style w:type="table" w:styleId="ListTable3-Accent4">
    <w:name w:val="List Table 3 Accent 4"/>
    <w:basedOn w:val="TableNormal"/>
    <w:uiPriority w:val="48"/>
    <w:unhideWhenUsed/>
    <w:rsid w:val="00F978CE"/>
    <w:pPr>
      <w:spacing w:after="0"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unhideWhenUsed/>
    <w:rsid w:val="00F978CE"/>
    <w:pPr>
      <w:spacing w:after="0" w:line="240" w:lineRule="auto"/>
    </w:pPr>
    <w:tblPr>
      <w:tblStyleRowBandSize w:val="1"/>
      <w:tblStyleColBandSize w:val="1"/>
      <w:tblBorders>
        <w:top w:val="single" w:sz="4" w:space="0" w:color="969696" w:themeColor="accent5"/>
        <w:left w:val="single" w:sz="4" w:space="0" w:color="969696" w:themeColor="accent5"/>
        <w:bottom w:val="single" w:sz="4" w:space="0" w:color="969696" w:themeColor="accent5"/>
        <w:right w:val="single" w:sz="4" w:space="0" w:color="969696" w:themeColor="accent5"/>
      </w:tblBorders>
    </w:tblPr>
    <w:tblStylePr w:type="firstRow">
      <w:rPr>
        <w:b/>
        <w:bCs/>
        <w:color w:val="FFFFFF" w:themeColor="background1"/>
      </w:rPr>
      <w:tblPr/>
      <w:tcPr>
        <w:shd w:val="clear" w:color="auto" w:fill="969696" w:themeFill="accent5"/>
      </w:tcPr>
    </w:tblStylePr>
    <w:tblStylePr w:type="lastRow">
      <w:rPr>
        <w:b/>
        <w:bCs/>
      </w:rPr>
      <w:tblPr/>
      <w:tcPr>
        <w:tcBorders>
          <w:top w:val="double" w:sz="4" w:space="0" w:color="96969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5"/>
          <w:right w:val="single" w:sz="4" w:space="0" w:color="969696" w:themeColor="accent5"/>
        </w:tcBorders>
      </w:tcPr>
    </w:tblStylePr>
    <w:tblStylePr w:type="band1Horz">
      <w:tblPr/>
      <w:tcPr>
        <w:tcBorders>
          <w:top w:val="single" w:sz="4" w:space="0" w:color="969696" w:themeColor="accent5"/>
          <w:bottom w:val="single" w:sz="4" w:space="0" w:color="96969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5"/>
          <w:left w:val="nil"/>
        </w:tcBorders>
      </w:tcPr>
    </w:tblStylePr>
    <w:tblStylePr w:type="swCell">
      <w:tblPr/>
      <w:tcPr>
        <w:tcBorders>
          <w:top w:val="double" w:sz="4" w:space="0" w:color="969696" w:themeColor="accent5"/>
          <w:right w:val="nil"/>
        </w:tcBorders>
      </w:tcPr>
    </w:tblStylePr>
  </w:style>
  <w:style w:type="table" w:styleId="ListTable3-Accent6">
    <w:name w:val="List Table 3 Accent 6"/>
    <w:basedOn w:val="TableNormal"/>
    <w:uiPriority w:val="48"/>
    <w:unhideWhenUsed/>
    <w:rsid w:val="00F978CE"/>
    <w:pPr>
      <w:spacing w:after="0" w:line="240" w:lineRule="auto"/>
    </w:pPr>
    <w:tblPr>
      <w:tblStyleRowBandSize w:val="1"/>
      <w:tblStyleColBandSize w:val="1"/>
      <w:tblBorders>
        <w:top w:val="single" w:sz="4" w:space="0" w:color="C3C3C3" w:themeColor="accent6"/>
        <w:left w:val="single" w:sz="4" w:space="0" w:color="C3C3C3" w:themeColor="accent6"/>
        <w:bottom w:val="single" w:sz="4" w:space="0" w:color="C3C3C3" w:themeColor="accent6"/>
        <w:right w:val="single" w:sz="4" w:space="0" w:color="C3C3C3" w:themeColor="accent6"/>
      </w:tblBorders>
    </w:tblPr>
    <w:tblStylePr w:type="firstRow">
      <w:rPr>
        <w:b/>
        <w:bCs/>
        <w:color w:val="FFFFFF" w:themeColor="background1"/>
      </w:rPr>
      <w:tblPr/>
      <w:tcPr>
        <w:shd w:val="clear" w:color="auto" w:fill="C3C3C3" w:themeFill="accent6"/>
      </w:tcPr>
    </w:tblStylePr>
    <w:tblStylePr w:type="lastRow">
      <w:rPr>
        <w:b/>
        <w:bCs/>
      </w:rPr>
      <w:tblPr/>
      <w:tcPr>
        <w:tcBorders>
          <w:top w:val="double" w:sz="4" w:space="0" w:color="C3C3C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3C3C3" w:themeColor="accent6"/>
          <w:right w:val="single" w:sz="4" w:space="0" w:color="C3C3C3" w:themeColor="accent6"/>
        </w:tcBorders>
      </w:tcPr>
    </w:tblStylePr>
    <w:tblStylePr w:type="band1Horz">
      <w:tblPr/>
      <w:tcPr>
        <w:tcBorders>
          <w:top w:val="single" w:sz="4" w:space="0" w:color="C3C3C3" w:themeColor="accent6"/>
          <w:bottom w:val="single" w:sz="4" w:space="0" w:color="C3C3C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3C3C3" w:themeColor="accent6"/>
          <w:left w:val="nil"/>
        </w:tcBorders>
      </w:tcPr>
    </w:tblStylePr>
    <w:tblStylePr w:type="swCell">
      <w:tblPr/>
      <w:tcPr>
        <w:tcBorders>
          <w:top w:val="double" w:sz="4" w:space="0" w:color="C3C3C3" w:themeColor="accent6"/>
          <w:right w:val="nil"/>
        </w:tcBorders>
      </w:tcPr>
    </w:tblStylePr>
  </w:style>
  <w:style w:type="table" w:styleId="ListTable4">
    <w:name w:val="List Table 4"/>
    <w:basedOn w:val="TableNormal"/>
    <w:uiPriority w:val="49"/>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tblBorders>
    </w:tblPr>
    <w:tblStylePr w:type="firstRow">
      <w:rPr>
        <w:b/>
        <w:bCs/>
        <w:color w:val="FFFFFF" w:themeColor="background1"/>
      </w:rPr>
      <w:tblPr/>
      <w:tcPr>
        <w:tcBorders>
          <w:top w:val="single" w:sz="4" w:space="0" w:color="AF005F" w:themeColor="accent1"/>
          <w:left w:val="single" w:sz="4" w:space="0" w:color="AF005F" w:themeColor="accent1"/>
          <w:bottom w:val="single" w:sz="4" w:space="0" w:color="AF005F" w:themeColor="accent1"/>
          <w:right w:val="single" w:sz="4" w:space="0" w:color="AF005F" w:themeColor="accent1"/>
          <w:insideH w:val="nil"/>
        </w:tcBorders>
        <w:shd w:val="clear" w:color="auto" w:fill="AF005F" w:themeFill="accent1"/>
      </w:tcPr>
    </w:tblStylePr>
    <w:tblStylePr w:type="lastRow">
      <w:rPr>
        <w:b/>
        <w:bCs/>
      </w:rPr>
      <w:tblPr/>
      <w:tcPr>
        <w:tcBorders>
          <w:top w:val="doub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4-Accent2">
    <w:name w:val="List Table 4 Accent 2"/>
    <w:basedOn w:val="TableNormal"/>
    <w:uiPriority w:val="49"/>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tblBorders>
    </w:tblPr>
    <w:tblStylePr w:type="firstRow">
      <w:rPr>
        <w:b/>
        <w:bCs/>
        <w:color w:val="FFFFFF" w:themeColor="background1"/>
      </w:rPr>
      <w:tblPr/>
      <w:tcPr>
        <w:tcBorders>
          <w:top w:val="single" w:sz="4" w:space="0" w:color="BF337F" w:themeColor="accent2"/>
          <w:left w:val="single" w:sz="4" w:space="0" w:color="BF337F" w:themeColor="accent2"/>
          <w:bottom w:val="single" w:sz="4" w:space="0" w:color="BF337F" w:themeColor="accent2"/>
          <w:right w:val="single" w:sz="4" w:space="0" w:color="BF337F" w:themeColor="accent2"/>
          <w:insideH w:val="nil"/>
        </w:tcBorders>
        <w:shd w:val="clear" w:color="auto" w:fill="BF337F" w:themeFill="accent2"/>
      </w:tcPr>
    </w:tblStylePr>
    <w:tblStylePr w:type="lastRow">
      <w:rPr>
        <w:b/>
        <w:bCs/>
      </w:rPr>
      <w:tblPr/>
      <w:tcPr>
        <w:tcBorders>
          <w:top w:val="doub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4-Accent3">
    <w:name w:val="List Table 4 Accent 3"/>
    <w:basedOn w:val="TableNormal"/>
    <w:uiPriority w:val="49"/>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tblBorders>
    </w:tblPr>
    <w:tblStylePr w:type="firstRow">
      <w:rPr>
        <w:b/>
        <w:bCs/>
        <w:color w:val="FFFFFF" w:themeColor="background1"/>
      </w:rPr>
      <w:tblPr/>
      <w:tcPr>
        <w:tcBorders>
          <w:top w:val="single" w:sz="4" w:space="0" w:color="CC5C99" w:themeColor="accent3"/>
          <w:left w:val="single" w:sz="4" w:space="0" w:color="CC5C99" w:themeColor="accent3"/>
          <w:bottom w:val="single" w:sz="4" w:space="0" w:color="CC5C99" w:themeColor="accent3"/>
          <w:right w:val="single" w:sz="4" w:space="0" w:color="CC5C99" w:themeColor="accent3"/>
          <w:insideH w:val="nil"/>
        </w:tcBorders>
        <w:shd w:val="clear" w:color="auto" w:fill="CC5C99" w:themeFill="accent3"/>
      </w:tcPr>
    </w:tblStylePr>
    <w:tblStylePr w:type="lastRow">
      <w:rPr>
        <w:b/>
        <w:bCs/>
      </w:rPr>
      <w:tblPr/>
      <w:tcPr>
        <w:tcBorders>
          <w:top w:val="doub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4-Accent4">
    <w:name w:val="List Table 4 Accent 4"/>
    <w:basedOn w:val="TableNormal"/>
    <w:uiPriority w:val="49"/>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tblBorders>
    </w:tblPr>
    <w:tblStylePr w:type="firstRow">
      <w:rPr>
        <w:b/>
        <w:bCs/>
        <w:color w:val="FFFFFF" w:themeColor="background1"/>
      </w:rPr>
      <w:tblPr/>
      <w:tcPr>
        <w:tcBorders>
          <w:top w:val="single" w:sz="4" w:space="0" w:color="969696" w:themeColor="accent5"/>
          <w:left w:val="single" w:sz="4" w:space="0" w:color="969696" w:themeColor="accent5"/>
          <w:bottom w:val="single" w:sz="4" w:space="0" w:color="969696" w:themeColor="accent5"/>
          <w:right w:val="single" w:sz="4" w:space="0" w:color="969696" w:themeColor="accent5"/>
          <w:insideH w:val="nil"/>
        </w:tcBorders>
        <w:shd w:val="clear" w:color="auto" w:fill="969696" w:themeFill="accent5"/>
      </w:tcPr>
    </w:tblStylePr>
    <w:tblStylePr w:type="lastRow">
      <w:rPr>
        <w:b/>
        <w:bCs/>
      </w:rPr>
      <w:tblPr/>
      <w:tcPr>
        <w:tcBorders>
          <w:top w:val="doub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4-Accent6">
    <w:name w:val="List Table 4 Accent 6"/>
    <w:basedOn w:val="TableNormal"/>
    <w:uiPriority w:val="49"/>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tblBorders>
    </w:tblPr>
    <w:tblStylePr w:type="firstRow">
      <w:rPr>
        <w:b/>
        <w:bCs/>
        <w:color w:val="FFFFFF" w:themeColor="background1"/>
      </w:rPr>
      <w:tblPr/>
      <w:tcPr>
        <w:tcBorders>
          <w:top w:val="single" w:sz="4" w:space="0" w:color="C3C3C3" w:themeColor="accent6"/>
          <w:left w:val="single" w:sz="4" w:space="0" w:color="C3C3C3" w:themeColor="accent6"/>
          <w:bottom w:val="single" w:sz="4" w:space="0" w:color="C3C3C3" w:themeColor="accent6"/>
          <w:right w:val="single" w:sz="4" w:space="0" w:color="C3C3C3" w:themeColor="accent6"/>
          <w:insideH w:val="nil"/>
        </w:tcBorders>
        <w:shd w:val="clear" w:color="auto" w:fill="C3C3C3" w:themeFill="accent6"/>
      </w:tcPr>
    </w:tblStylePr>
    <w:tblStylePr w:type="lastRow">
      <w:rPr>
        <w:b/>
        <w:bCs/>
      </w:rPr>
      <w:tblPr/>
      <w:tcPr>
        <w:tcBorders>
          <w:top w:val="doub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5Dark">
    <w:name w:val="List Table 5 Dark"/>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AF005F" w:themeColor="accent1"/>
        <w:left w:val="single" w:sz="24" w:space="0" w:color="AF005F" w:themeColor="accent1"/>
        <w:bottom w:val="single" w:sz="24" w:space="0" w:color="AF005F" w:themeColor="accent1"/>
        <w:right w:val="single" w:sz="24" w:space="0" w:color="AF005F" w:themeColor="accent1"/>
      </w:tblBorders>
    </w:tblPr>
    <w:tcPr>
      <w:shd w:val="clear" w:color="auto" w:fill="AF005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BF337F" w:themeColor="accent2"/>
        <w:left w:val="single" w:sz="24" w:space="0" w:color="BF337F" w:themeColor="accent2"/>
        <w:bottom w:val="single" w:sz="24" w:space="0" w:color="BF337F" w:themeColor="accent2"/>
        <w:right w:val="single" w:sz="24" w:space="0" w:color="BF337F" w:themeColor="accent2"/>
      </w:tblBorders>
    </w:tblPr>
    <w:tcPr>
      <w:shd w:val="clear" w:color="auto" w:fill="BF337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CC5C99" w:themeColor="accent3"/>
        <w:left w:val="single" w:sz="24" w:space="0" w:color="CC5C99" w:themeColor="accent3"/>
        <w:bottom w:val="single" w:sz="24" w:space="0" w:color="CC5C99" w:themeColor="accent3"/>
        <w:right w:val="single" w:sz="24" w:space="0" w:color="CC5C99" w:themeColor="accent3"/>
      </w:tblBorders>
    </w:tblPr>
    <w:tcPr>
      <w:shd w:val="clear" w:color="auto" w:fill="CC5C9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969696" w:themeColor="accent5"/>
        <w:left w:val="single" w:sz="24" w:space="0" w:color="969696" w:themeColor="accent5"/>
        <w:bottom w:val="single" w:sz="24" w:space="0" w:color="969696" w:themeColor="accent5"/>
        <w:right w:val="single" w:sz="24" w:space="0" w:color="969696" w:themeColor="accent5"/>
      </w:tblBorders>
    </w:tblPr>
    <w:tcPr>
      <w:shd w:val="clear" w:color="auto" w:fill="96969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C3C3C3" w:themeColor="accent6"/>
        <w:left w:val="single" w:sz="24" w:space="0" w:color="C3C3C3" w:themeColor="accent6"/>
        <w:bottom w:val="single" w:sz="24" w:space="0" w:color="C3C3C3" w:themeColor="accent6"/>
        <w:right w:val="single" w:sz="24" w:space="0" w:color="C3C3C3" w:themeColor="accent6"/>
      </w:tblBorders>
    </w:tblPr>
    <w:tcPr>
      <w:shd w:val="clear" w:color="auto" w:fill="C3C3C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unhideWhenUsed/>
    <w:rsid w:val="00F978C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unhideWhenUsed/>
    <w:rsid w:val="00F978CE"/>
    <w:pPr>
      <w:spacing w:after="0" w:line="240" w:lineRule="auto"/>
    </w:pPr>
    <w:rPr>
      <w:color w:val="830046" w:themeColor="accent1" w:themeShade="BF"/>
    </w:rPr>
    <w:tblPr>
      <w:tblStyleRowBandSize w:val="1"/>
      <w:tblStyleColBandSize w:val="1"/>
      <w:tblBorders>
        <w:top w:val="single" w:sz="4" w:space="0" w:color="AF005F" w:themeColor="accent1"/>
        <w:bottom w:val="single" w:sz="4" w:space="0" w:color="AF005F" w:themeColor="accent1"/>
      </w:tblBorders>
    </w:tblPr>
    <w:tblStylePr w:type="firstRow">
      <w:rPr>
        <w:b/>
        <w:bCs/>
      </w:rPr>
      <w:tblPr/>
      <w:tcPr>
        <w:tcBorders>
          <w:bottom w:val="single" w:sz="4" w:space="0" w:color="AF005F" w:themeColor="accent1"/>
        </w:tcBorders>
      </w:tcPr>
    </w:tblStylePr>
    <w:tblStylePr w:type="lastRow">
      <w:rPr>
        <w:b/>
        <w:bCs/>
      </w:rPr>
      <w:tblPr/>
      <w:tcPr>
        <w:tcBorders>
          <w:top w:val="double" w:sz="4" w:space="0" w:color="AF005F" w:themeColor="accent1"/>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6Colorful-Accent2">
    <w:name w:val="List Table 6 Colorful Accent 2"/>
    <w:basedOn w:val="TableNormal"/>
    <w:uiPriority w:val="51"/>
    <w:unhideWhenUsed/>
    <w:rsid w:val="00F978CE"/>
    <w:pPr>
      <w:spacing w:after="0" w:line="240" w:lineRule="auto"/>
    </w:pPr>
    <w:rPr>
      <w:color w:val="8E265E" w:themeColor="accent2" w:themeShade="BF"/>
    </w:rPr>
    <w:tblPr>
      <w:tblStyleRowBandSize w:val="1"/>
      <w:tblStyleColBandSize w:val="1"/>
      <w:tblBorders>
        <w:top w:val="single" w:sz="4" w:space="0" w:color="BF337F" w:themeColor="accent2"/>
        <w:bottom w:val="single" w:sz="4" w:space="0" w:color="BF337F" w:themeColor="accent2"/>
      </w:tblBorders>
    </w:tblPr>
    <w:tblStylePr w:type="firstRow">
      <w:rPr>
        <w:b/>
        <w:bCs/>
      </w:rPr>
      <w:tblPr/>
      <w:tcPr>
        <w:tcBorders>
          <w:bottom w:val="single" w:sz="4" w:space="0" w:color="BF337F" w:themeColor="accent2"/>
        </w:tcBorders>
      </w:tcPr>
    </w:tblStylePr>
    <w:tblStylePr w:type="lastRow">
      <w:rPr>
        <w:b/>
        <w:bCs/>
      </w:rPr>
      <w:tblPr/>
      <w:tcPr>
        <w:tcBorders>
          <w:top w:val="double" w:sz="4" w:space="0" w:color="BF337F" w:themeColor="accent2"/>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6Colorful-Accent3">
    <w:name w:val="List Table 6 Colorful Accent 3"/>
    <w:basedOn w:val="TableNormal"/>
    <w:uiPriority w:val="51"/>
    <w:unhideWhenUsed/>
    <w:rsid w:val="00F978CE"/>
    <w:pPr>
      <w:spacing w:after="0" w:line="240" w:lineRule="auto"/>
    </w:pPr>
    <w:rPr>
      <w:color w:val="A83573" w:themeColor="accent3" w:themeShade="BF"/>
    </w:rPr>
    <w:tblPr>
      <w:tblStyleRowBandSize w:val="1"/>
      <w:tblStyleColBandSize w:val="1"/>
      <w:tblBorders>
        <w:top w:val="single" w:sz="4" w:space="0" w:color="CC5C99" w:themeColor="accent3"/>
        <w:bottom w:val="single" w:sz="4" w:space="0" w:color="CC5C99" w:themeColor="accent3"/>
      </w:tblBorders>
    </w:tblPr>
    <w:tblStylePr w:type="firstRow">
      <w:rPr>
        <w:b/>
        <w:bCs/>
      </w:rPr>
      <w:tblPr/>
      <w:tcPr>
        <w:tcBorders>
          <w:bottom w:val="single" w:sz="4" w:space="0" w:color="CC5C99" w:themeColor="accent3"/>
        </w:tcBorders>
      </w:tcPr>
    </w:tblStylePr>
    <w:tblStylePr w:type="lastRow">
      <w:rPr>
        <w:b/>
        <w:bCs/>
      </w:rPr>
      <w:tblPr/>
      <w:tcPr>
        <w:tcBorders>
          <w:top w:val="double" w:sz="4" w:space="0" w:color="CC5C99" w:themeColor="accent3"/>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6Colorful-Accent4">
    <w:name w:val="List Table 6 Colorful Accent 4"/>
    <w:basedOn w:val="TableNormal"/>
    <w:uiPriority w:val="51"/>
    <w:unhideWhenUsed/>
    <w:rsid w:val="00F978CE"/>
    <w:pPr>
      <w:spacing w:after="0"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unhideWhenUsed/>
    <w:rsid w:val="00F978CE"/>
    <w:pPr>
      <w:spacing w:after="0" w:line="240" w:lineRule="auto"/>
    </w:pPr>
    <w:rPr>
      <w:color w:val="707070" w:themeColor="accent5" w:themeShade="BF"/>
    </w:rPr>
    <w:tblPr>
      <w:tblStyleRowBandSize w:val="1"/>
      <w:tblStyleColBandSize w:val="1"/>
      <w:tblBorders>
        <w:top w:val="single" w:sz="4" w:space="0" w:color="969696" w:themeColor="accent5"/>
        <w:bottom w:val="single" w:sz="4" w:space="0" w:color="969696" w:themeColor="accent5"/>
      </w:tblBorders>
    </w:tblPr>
    <w:tblStylePr w:type="firstRow">
      <w:rPr>
        <w:b/>
        <w:bCs/>
      </w:rPr>
      <w:tblPr/>
      <w:tcPr>
        <w:tcBorders>
          <w:bottom w:val="single" w:sz="4" w:space="0" w:color="969696" w:themeColor="accent5"/>
        </w:tcBorders>
      </w:tcPr>
    </w:tblStylePr>
    <w:tblStylePr w:type="lastRow">
      <w:rPr>
        <w:b/>
        <w:bCs/>
      </w:rPr>
      <w:tblPr/>
      <w:tcPr>
        <w:tcBorders>
          <w:top w:val="double" w:sz="4" w:space="0" w:color="969696" w:themeColor="accent5"/>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6Colorful-Accent6">
    <w:name w:val="List Table 6 Colorful Accent 6"/>
    <w:basedOn w:val="TableNormal"/>
    <w:uiPriority w:val="51"/>
    <w:unhideWhenUsed/>
    <w:rsid w:val="00F978CE"/>
    <w:pPr>
      <w:spacing w:after="0" w:line="240" w:lineRule="auto"/>
    </w:pPr>
    <w:rPr>
      <w:color w:val="929292" w:themeColor="accent6" w:themeShade="BF"/>
    </w:rPr>
    <w:tblPr>
      <w:tblStyleRowBandSize w:val="1"/>
      <w:tblStyleColBandSize w:val="1"/>
      <w:tblBorders>
        <w:top w:val="single" w:sz="4" w:space="0" w:color="C3C3C3" w:themeColor="accent6"/>
        <w:bottom w:val="single" w:sz="4" w:space="0" w:color="C3C3C3" w:themeColor="accent6"/>
      </w:tblBorders>
    </w:tblPr>
    <w:tblStylePr w:type="firstRow">
      <w:rPr>
        <w:b/>
        <w:bCs/>
      </w:rPr>
      <w:tblPr/>
      <w:tcPr>
        <w:tcBorders>
          <w:bottom w:val="single" w:sz="4" w:space="0" w:color="C3C3C3" w:themeColor="accent6"/>
        </w:tcBorders>
      </w:tcPr>
    </w:tblStylePr>
    <w:tblStylePr w:type="lastRow">
      <w:rPr>
        <w:b/>
        <w:bCs/>
      </w:rPr>
      <w:tblPr/>
      <w:tcPr>
        <w:tcBorders>
          <w:top w:val="double" w:sz="4" w:space="0" w:color="C3C3C3" w:themeColor="accent6"/>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7Colorful">
    <w:name w:val="List Table 7 Colorful"/>
    <w:basedOn w:val="TableNormal"/>
    <w:uiPriority w:val="52"/>
    <w:unhideWhenUsed/>
    <w:rsid w:val="00F978C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unhideWhenUsed/>
    <w:rsid w:val="00F978CE"/>
    <w:pPr>
      <w:spacing w:after="0" w:line="240" w:lineRule="auto"/>
    </w:pPr>
    <w:rPr>
      <w:color w:val="83004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F005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F005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F005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F005F" w:themeColor="accent1"/>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unhideWhenUsed/>
    <w:rsid w:val="00F978CE"/>
    <w:pPr>
      <w:spacing w:after="0" w:line="240" w:lineRule="auto"/>
    </w:pPr>
    <w:rPr>
      <w:color w:val="8E265E"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F337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337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337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337F" w:themeColor="accent2"/>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unhideWhenUsed/>
    <w:rsid w:val="00F978CE"/>
    <w:pPr>
      <w:spacing w:after="0" w:line="240" w:lineRule="auto"/>
    </w:pPr>
    <w:rPr>
      <w:color w:val="A8357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C5C9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C5C9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C5C9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C5C99" w:themeColor="accent3"/>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unhideWhenUsed/>
    <w:rsid w:val="00F978CE"/>
    <w:pPr>
      <w:spacing w:after="0"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unhideWhenUsed/>
    <w:rsid w:val="00F978CE"/>
    <w:pPr>
      <w:spacing w:after="0" w:line="240" w:lineRule="auto"/>
    </w:pPr>
    <w:rPr>
      <w:color w:val="70707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5"/>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unhideWhenUsed/>
    <w:rsid w:val="00F978CE"/>
    <w:pPr>
      <w:spacing w:after="0" w:line="240" w:lineRule="auto"/>
    </w:pPr>
    <w:rPr>
      <w:color w:val="929292"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3C3C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3C3C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3C3C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3C3C3" w:themeColor="accent6"/>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F978C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rsid w:val="00FE583B"/>
    <w:rPr>
      <w:rFonts w:ascii="Consolas" w:hAnsi="Consolas"/>
      <w:sz w:val="20"/>
      <w:szCs w:val="20"/>
    </w:rPr>
  </w:style>
  <w:style w:type="table" w:styleId="MediumGrid1">
    <w:name w:val="Medium Grid 1"/>
    <w:basedOn w:val="TableNormal"/>
    <w:uiPriority w:val="67"/>
    <w:unhideWhenUsed/>
    <w:rsid w:val="00F97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unhideWhenUsed/>
    <w:rsid w:val="00F978CE"/>
    <w:pPr>
      <w:spacing w:after="0" w:line="240" w:lineRule="auto"/>
    </w:pPr>
    <w:tblPr>
      <w:tblStyleRowBandSize w:val="1"/>
      <w:tblStyleColBandSize w:val="1"/>
      <w:tbl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single" w:sz="8" w:space="0" w:color="FF048B" w:themeColor="accent1" w:themeTint="BF"/>
        <w:insideV w:val="single" w:sz="8" w:space="0" w:color="FF048B" w:themeColor="accent1" w:themeTint="BF"/>
      </w:tblBorders>
    </w:tblPr>
    <w:tcPr>
      <w:shd w:val="clear" w:color="auto" w:fill="FFACD8" w:themeFill="accent1" w:themeFillTint="3F"/>
    </w:tcPr>
    <w:tblStylePr w:type="firstRow">
      <w:rPr>
        <w:b/>
        <w:bCs/>
      </w:rPr>
    </w:tblStylePr>
    <w:tblStylePr w:type="lastRow">
      <w:rPr>
        <w:b/>
        <w:bCs/>
      </w:rPr>
      <w:tblPr/>
      <w:tcPr>
        <w:tcBorders>
          <w:top w:val="single" w:sz="18" w:space="0" w:color="FF048B" w:themeColor="accent1" w:themeTint="BF"/>
        </w:tcBorders>
      </w:tcPr>
    </w:tblStylePr>
    <w:tblStylePr w:type="firstCol">
      <w:rPr>
        <w:b/>
        <w:bCs/>
      </w:rPr>
    </w:tblStylePr>
    <w:tblStylePr w:type="lastCol">
      <w:rPr>
        <w:b/>
        <w:bCs/>
      </w:rPr>
    </w:tblStylePr>
    <w:tblStylePr w:type="band1Vert">
      <w:tblPr/>
      <w:tcPr>
        <w:shd w:val="clear" w:color="auto" w:fill="FF58B2" w:themeFill="accent1" w:themeFillTint="7F"/>
      </w:tcPr>
    </w:tblStylePr>
    <w:tblStylePr w:type="band1Horz">
      <w:tblPr/>
      <w:tcPr>
        <w:shd w:val="clear" w:color="auto" w:fill="FF58B2" w:themeFill="accent1" w:themeFillTint="7F"/>
      </w:tcPr>
    </w:tblStylePr>
  </w:style>
  <w:style w:type="table" w:styleId="MediumGrid1-Accent2">
    <w:name w:val="Medium Grid 1 Accent 2"/>
    <w:basedOn w:val="TableNormal"/>
    <w:uiPriority w:val="67"/>
    <w:unhideWhenUsed/>
    <w:rsid w:val="00F978CE"/>
    <w:pPr>
      <w:spacing w:after="0" w:line="240" w:lineRule="auto"/>
    </w:pPr>
    <w:tblPr>
      <w:tblStyleRowBandSize w:val="1"/>
      <w:tblStyleColBandSize w:val="1"/>
      <w:tbl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single" w:sz="8" w:space="0" w:color="D4609F" w:themeColor="accent2" w:themeTint="BF"/>
        <w:insideV w:val="single" w:sz="8" w:space="0" w:color="D4609F" w:themeColor="accent2" w:themeTint="BF"/>
      </w:tblBorders>
    </w:tblPr>
    <w:tcPr>
      <w:shd w:val="clear" w:color="auto" w:fill="F1CADF" w:themeFill="accent2" w:themeFillTint="3F"/>
    </w:tcPr>
    <w:tblStylePr w:type="firstRow">
      <w:rPr>
        <w:b/>
        <w:bCs/>
      </w:rPr>
    </w:tblStylePr>
    <w:tblStylePr w:type="lastRow">
      <w:rPr>
        <w:b/>
        <w:bCs/>
      </w:rPr>
      <w:tblPr/>
      <w:tcPr>
        <w:tcBorders>
          <w:top w:val="single" w:sz="18" w:space="0" w:color="D4609F" w:themeColor="accent2" w:themeTint="BF"/>
        </w:tcBorders>
      </w:tcPr>
    </w:tblStylePr>
    <w:tblStylePr w:type="firstCol">
      <w:rPr>
        <w:b/>
        <w:bCs/>
      </w:rPr>
    </w:tblStylePr>
    <w:tblStylePr w:type="lastCol">
      <w:rPr>
        <w:b/>
        <w:bCs/>
      </w:rPr>
    </w:tblStylePr>
    <w:tblStylePr w:type="band1Vert">
      <w:tblPr/>
      <w:tcPr>
        <w:shd w:val="clear" w:color="auto" w:fill="E295BF" w:themeFill="accent2" w:themeFillTint="7F"/>
      </w:tcPr>
    </w:tblStylePr>
    <w:tblStylePr w:type="band1Horz">
      <w:tblPr/>
      <w:tcPr>
        <w:shd w:val="clear" w:color="auto" w:fill="E295BF" w:themeFill="accent2" w:themeFillTint="7F"/>
      </w:tcPr>
    </w:tblStylePr>
  </w:style>
  <w:style w:type="table" w:styleId="MediumGrid1-Accent3">
    <w:name w:val="Medium Grid 1 Accent 3"/>
    <w:basedOn w:val="TableNormal"/>
    <w:uiPriority w:val="67"/>
    <w:unhideWhenUsed/>
    <w:rsid w:val="00F978CE"/>
    <w:pPr>
      <w:spacing w:after="0" w:line="240" w:lineRule="auto"/>
    </w:pPr>
    <w:tblPr>
      <w:tblStyleRowBandSize w:val="1"/>
      <w:tblStyleColBandSize w:val="1"/>
      <w:tbl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single" w:sz="8" w:space="0" w:color="D884B2" w:themeColor="accent3" w:themeTint="BF"/>
        <w:insideV w:val="single" w:sz="8" w:space="0" w:color="D884B2" w:themeColor="accent3" w:themeTint="BF"/>
      </w:tblBorders>
    </w:tblPr>
    <w:tcPr>
      <w:shd w:val="clear" w:color="auto" w:fill="F2D6E5" w:themeFill="accent3" w:themeFillTint="3F"/>
    </w:tcPr>
    <w:tblStylePr w:type="firstRow">
      <w:rPr>
        <w:b/>
        <w:bCs/>
      </w:rPr>
    </w:tblStylePr>
    <w:tblStylePr w:type="lastRow">
      <w:rPr>
        <w:b/>
        <w:bCs/>
      </w:rPr>
      <w:tblPr/>
      <w:tcPr>
        <w:tcBorders>
          <w:top w:val="single" w:sz="18" w:space="0" w:color="D884B2" w:themeColor="accent3" w:themeTint="BF"/>
        </w:tcBorders>
      </w:tcPr>
    </w:tblStylePr>
    <w:tblStylePr w:type="firstCol">
      <w:rPr>
        <w:b/>
        <w:bCs/>
      </w:rPr>
    </w:tblStylePr>
    <w:tblStylePr w:type="lastCol">
      <w:rPr>
        <w:b/>
        <w:bCs/>
      </w:rPr>
    </w:tblStylePr>
    <w:tblStylePr w:type="band1Vert">
      <w:tblPr/>
      <w:tcPr>
        <w:shd w:val="clear" w:color="auto" w:fill="E5ADCB" w:themeFill="accent3" w:themeFillTint="7F"/>
      </w:tcPr>
    </w:tblStylePr>
    <w:tblStylePr w:type="band1Horz">
      <w:tblPr/>
      <w:tcPr>
        <w:shd w:val="clear" w:color="auto" w:fill="E5ADCB" w:themeFill="accent3" w:themeFillTint="7F"/>
      </w:tcPr>
    </w:tblStylePr>
  </w:style>
  <w:style w:type="table" w:styleId="MediumGrid1-Accent4">
    <w:name w:val="Medium Grid 1 Accent 4"/>
    <w:basedOn w:val="TableNormal"/>
    <w:uiPriority w:val="67"/>
    <w:unhideWhenUsed/>
    <w:rsid w:val="00F978CE"/>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unhideWhenUsed/>
    <w:rsid w:val="00F978CE"/>
    <w:pPr>
      <w:spacing w:after="0" w:line="240" w:lineRule="auto"/>
    </w:pPr>
    <w:tblPr>
      <w:tblStyleRowBandSize w:val="1"/>
      <w:tblStyleColBandSize w:val="1"/>
      <w:tbl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single" w:sz="8" w:space="0" w:color="B0B0B0" w:themeColor="accent5" w:themeTint="BF"/>
        <w:insideV w:val="single" w:sz="8" w:space="0" w:color="B0B0B0" w:themeColor="accent5" w:themeTint="BF"/>
      </w:tblBorders>
    </w:tblPr>
    <w:tcPr>
      <w:shd w:val="clear" w:color="auto" w:fill="E5E5E5" w:themeFill="accent5" w:themeFillTint="3F"/>
    </w:tcPr>
    <w:tblStylePr w:type="firstRow">
      <w:rPr>
        <w:b/>
        <w:bCs/>
      </w:rPr>
    </w:tblStylePr>
    <w:tblStylePr w:type="lastRow">
      <w:rPr>
        <w:b/>
        <w:bCs/>
      </w:rPr>
      <w:tblPr/>
      <w:tcPr>
        <w:tcBorders>
          <w:top w:val="single" w:sz="18" w:space="0" w:color="B0B0B0" w:themeColor="accent5" w:themeTint="BF"/>
        </w:tcBorders>
      </w:tcPr>
    </w:tblStylePr>
    <w:tblStylePr w:type="firstCol">
      <w:rPr>
        <w:b/>
        <w:bCs/>
      </w:rPr>
    </w:tblStylePr>
    <w:tblStylePr w:type="lastCol">
      <w:rPr>
        <w:b/>
        <w:bCs/>
      </w:rPr>
    </w:tblStylePr>
    <w:tblStylePr w:type="band1Vert">
      <w:tblPr/>
      <w:tcPr>
        <w:shd w:val="clear" w:color="auto" w:fill="CACACA" w:themeFill="accent5" w:themeFillTint="7F"/>
      </w:tcPr>
    </w:tblStylePr>
    <w:tblStylePr w:type="band1Horz">
      <w:tblPr/>
      <w:tcPr>
        <w:shd w:val="clear" w:color="auto" w:fill="CACACA" w:themeFill="accent5" w:themeFillTint="7F"/>
      </w:tcPr>
    </w:tblStylePr>
  </w:style>
  <w:style w:type="table" w:styleId="MediumGrid1-Accent6">
    <w:name w:val="Medium Grid 1 Accent 6"/>
    <w:basedOn w:val="TableNormal"/>
    <w:uiPriority w:val="67"/>
    <w:unhideWhenUsed/>
    <w:rsid w:val="00F978CE"/>
    <w:pPr>
      <w:spacing w:after="0" w:line="240" w:lineRule="auto"/>
    </w:pPr>
    <w:tblPr>
      <w:tblStyleRowBandSize w:val="1"/>
      <w:tblStyleColBandSize w:val="1"/>
      <w:tbl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single" w:sz="8" w:space="0" w:color="D2D2D2" w:themeColor="accent6" w:themeTint="BF"/>
        <w:insideV w:val="single" w:sz="8" w:space="0" w:color="D2D2D2" w:themeColor="accent6" w:themeTint="BF"/>
      </w:tblBorders>
    </w:tblPr>
    <w:tcPr>
      <w:shd w:val="clear" w:color="auto" w:fill="F0F0F0" w:themeFill="accent6" w:themeFillTint="3F"/>
    </w:tcPr>
    <w:tblStylePr w:type="firstRow">
      <w:rPr>
        <w:b/>
        <w:bCs/>
      </w:rPr>
    </w:tblStylePr>
    <w:tblStylePr w:type="lastRow">
      <w:rPr>
        <w:b/>
        <w:bCs/>
      </w:rPr>
      <w:tblPr/>
      <w:tcPr>
        <w:tcBorders>
          <w:top w:val="single" w:sz="18" w:space="0" w:color="D2D2D2" w:themeColor="accent6" w:themeTint="BF"/>
        </w:tcBorders>
      </w:tcPr>
    </w:tblStylePr>
    <w:tblStylePr w:type="firstCol">
      <w:rPr>
        <w:b/>
        <w:bCs/>
      </w:rPr>
    </w:tblStylePr>
    <w:tblStylePr w:type="lastCol">
      <w:rPr>
        <w:b/>
        <w:bCs/>
      </w:rPr>
    </w:tblStylePr>
    <w:tblStylePr w:type="band1Vert">
      <w:tblPr/>
      <w:tcPr>
        <w:shd w:val="clear" w:color="auto" w:fill="E1E1E1" w:themeFill="accent6" w:themeFillTint="7F"/>
      </w:tcPr>
    </w:tblStylePr>
    <w:tblStylePr w:type="band1Horz">
      <w:tblPr/>
      <w:tcPr>
        <w:shd w:val="clear" w:color="auto" w:fill="E1E1E1" w:themeFill="accent6" w:themeFillTint="7F"/>
      </w:tcPr>
    </w:tblStylePr>
  </w:style>
  <w:style w:type="table" w:styleId="MediumGrid2">
    <w:name w:val="Medium Grid 2"/>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insideH w:val="single" w:sz="8" w:space="0" w:color="AF005F" w:themeColor="accent1"/>
        <w:insideV w:val="single" w:sz="8" w:space="0" w:color="AF005F" w:themeColor="accent1"/>
      </w:tblBorders>
    </w:tblPr>
    <w:tcPr>
      <w:shd w:val="clear" w:color="auto" w:fill="FFACD8" w:themeFill="accent1" w:themeFillTint="3F"/>
    </w:tcPr>
    <w:tblStylePr w:type="firstRow">
      <w:rPr>
        <w:b/>
        <w:bCs/>
        <w:color w:val="000000" w:themeColor="text1"/>
      </w:rPr>
      <w:tblPr/>
      <w:tcPr>
        <w:shd w:val="clear" w:color="auto" w:fill="FFDE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CE0" w:themeFill="accent1" w:themeFillTint="33"/>
      </w:tcPr>
    </w:tblStylePr>
    <w:tblStylePr w:type="band1Vert">
      <w:tblPr/>
      <w:tcPr>
        <w:shd w:val="clear" w:color="auto" w:fill="FF58B2" w:themeFill="accent1" w:themeFillTint="7F"/>
      </w:tcPr>
    </w:tblStylePr>
    <w:tblStylePr w:type="band1Horz">
      <w:tblPr/>
      <w:tcPr>
        <w:tcBorders>
          <w:insideH w:val="single" w:sz="6" w:space="0" w:color="AF005F" w:themeColor="accent1"/>
          <w:insideV w:val="single" w:sz="6" w:space="0" w:color="AF005F" w:themeColor="accent1"/>
        </w:tcBorders>
        <w:shd w:val="clear" w:color="auto" w:fill="FF58B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insideH w:val="single" w:sz="8" w:space="0" w:color="BF337F" w:themeColor="accent2"/>
        <w:insideV w:val="single" w:sz="8" w:space="0" w:color="BF337F" w:themeColor="accent2"/>
      </w:tblBorders>
    </w:tblPr>
    <w:tcPr>
      <w:shd w:val="clear" w:color="auto" w:fill="F1CADF" w:themeFill="accent2" w:themeFillTint="3F"/>
    </w:tcPr>
    <w:tblStylePr w:type="firstRow">
      <w:rPr>
        <w:b/>
        <w:bCs/>
        <w:color w:val="000000" w:themeColor="text1"/>
      </w:rPr>
      <w:tblPr/>
      <w:tcPr>
        <w:shd w:val="clear" w:color="auto" w:fill="F9EAF2"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4E5" w:themeFill="accent2" w:themeFillTint="33"/>
      </w:tcPr>
    </w:tblStylePr>
    <w:tblStylePr w:type="band1Vert">
      <w:tblPr/>
      <w:tcPr>
        <w:shd w:val="clear" w:color="auto" w:fill="E295BF" w:themeFill="accent2" w:themeFillTint="7F"/>
      </w:tcPr>
    </w:tblStylePr>
    <w:tblStylePr w:type="band1Horz">
      <w:tblPr/>
      <w:tcPr>
        <w:tcBorders>
          <w:insideH w:val="single" w:sz="6" w:space="0" w:color="BF337F" w:themeColor="accent2"/>
          <w:insideV w:val="single" w:sz="6" w:space="0" w:color="BF337F" w:themeColor="accent2"/>
        </w:tcBorders>
        <w:shd w:val="clear" w:color="auto" w:fill="E295B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insideH w:val="single" w:sz="8" w:space="0" w:color="CC5C99" w:themeColor="accent3"/>
        <w:insideV w:val="single" w:sz="8" w:space="0" w:color="CC5C99" w:themeColor="accent3"/>
      </w:tblBorders>
    </w:tblPr>
    <w:tcPr>
      <w:shd w:val="clear" w:color="auto" w:fill="F2D6E5" w:themeFill="accent3" w:themeFillTint="3F"/>
    </w:tcPr>
    <w:tblStylePr w:type="firstRow">
      <w:rPr>
        <w:b/>
        <w:bCs/>
        <w:color w:val="000000" w:themeColor="text1"/>
      </w:rPr>
      <w:tblPr/>
      <w:tcPr>
        <w:shd w:val="clear" w:color="auto" w:fill="FAEF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DEEA" w:themeFill="accent3" w:themeFillTint="33"/>
      </w:tcPr>
    </w:tblStylePr>
    <w:tblStylePr w:type="band1Vert">
      <w:tblPr/>
      <w:tcPr>
        <w:shd w:val="clear" w:color="auto" w:fill="E5ADCB" w:themeFill="accent3" w:themeFillTint="7F"/>
      </w:tcPr>
    </w:tblStylePr>
    <w:tblStylePr w:type="band1Horz">
      <w:tblPr/>
      <w:tcPr>
        <w:tcBorders>
          <w:insideH w:val="single" w:sz="6" w:space="0" w:color="CC5C99" w:themeColor="accent3"/>
          <w:insideV w:val="single" w:sz="6" w:space="0" w:color="CC5C99" w:themeColor="accent3"/>
        </w:tcBorders>
        <w:shd w:val="clear" w:color="auto" w:fill="E5ADC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insideH w:val="single" w:sz="8" w:space="0" w:color="969696" w:themeColor="accent5"/>
        <w:insideV w:val="single" w:sz="8" w:space="0" w:color="969696" w:themeColor="accent5"/>
      </w:tblBorders>
    </w:tblPr>
    <w:tcPr>
      <w:shd w:val="clear" w:color="auto" w:fill="E5E5E5" w:themeFill="accent5" w:themeFillTint="3F"/>
    </w:tcPr>
    <w:tblStylePr w:type="firstRow">
      <w:rPr>
        <w:b/>
        <w:bCs/>
        <w:color w:val="000000" w:themeColor="text1"/>
      </w:rPr>
      <w:tblPr/>
      <w:tcPr>
        <w:shd w:val="clear" w:color="auto" w:fill="F4F4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5" w:themeFillTint="33"/>
      </w:tcPr>
    </w:tblStylePr>
    <w:tblStylePr w:type="band1Vert">
      <w:tblPr/>
      <w:tcPr>
        <w:shd w:val="clear" w:color="auto" w:fill="CACACA" w:themeFill="accent5" w:themeFillTint="7F"/>
      </w:tcPr>
    </w:tblStylePr>
    <w:tblStylePr w:type="band1Horz">
      <w:tblPr/>
      <w:tcPr>
        <w:tcBorders>
          <w:insideH w:val="single" w:sz="6" w:space="0" w:color="969696" w:themeColor="accent5"/>
          <w:insideV w:val="single" w:sz="6" w:space="0" w:color="969696" w:themeColor="accent5"/>
        </w:tcBorders>
        <w:shd w:val="clear" w:color="auto" w:fill="CACA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insideH w:val="single" w:sz="8" w:space="0" w:color="C3C3C3" w:themeColor="accent6"/>
        <w:insideV w:val="single" w:sz="8" w:space="0" w:color="C3C3C3" w:themeColor="accent6"/>
      </w:tblBorders>
    </w:tblPr>
    <w:tcPr>
      <w:shd w:val="clear" w:color="auto" w:fill="F0F0F0" w:themeFill="accent6" w:themeFillTint="3F"/>
    </w:tcPr>
    <w:tblStylePr w:type="firstRow">
      <w:rPr>
        <w:b/>
        <w:bCs/>
        <w:color w:val="000000" w:themeColor="text1"/>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3F3" w:themeFill="accent6" w:themeFillTint="33"/>
      </w:tcPr>
    </w:tblStylePr>
    <w:tblStylePr w:type="band1Vert">
      <w:tblPr/>
      <w:tcPr>
        <w:shd w:val="clear" w:color="auto" w:fill="E1E1E1" w:themeFill="accent6" w:themeFillTint="7F"/>
      </w:tcPr>
    </w:tblStylePr>
    <w:tblStylePr w:type="band1Horz">
      <w:tblPr/>
      <w:tcPr>
        <w:tcBorders>
          <w:insideH w:val="single" w:sz="6" w:space="0" w:color="C3C3C3" w:themeColor="accent6"/>
          <w:insideV w:val="single" w:sz="6" w:space="0" w:color="C3C3C3" w:themeColor="accent6"/>
        </w:tcBorders>
        <w:shd w:val="clear" w:color="auto" w:fill="E1E1E1"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CD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F005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F005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F005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F005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58B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58B2" w:themeFill="accent1" w:themeFillTint="7F"/>
      </w:tcPr>
    </w:tblStylePr>
  </w:style>
  <w:style w:type="table" w:styleId="MediumGrid3-Accent2">
    <w:name w:val="Medium Grid 3 Accent 2"/>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CAD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337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337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337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337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95B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95BF" w:themeFill="accent2" w:themeFillTint="7F"/>
      </w:tcPr>
    </w:tblStylePr>
  </w:style>
  <w:style w:type="table" w:styleId="MediumGrid3-Accent3">
    <w:name w:val="Medium Grid 3 Accent 3"/>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D6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5C9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5C9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5C9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5C9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ADC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ADCB" w:themeFill="accent3" w:themeFillTint="7F"/>
      </w:tcPr>
    </w:tblStylePr>
  </w:style>
  <w:style w:type="table" w:styleId="MediumGrid3-Accent4">
    <w:name w:val="Medium Grid 3 Accent 4"/>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5" w:themeFillTint="7F"/>
      </w:tcPr>
    </w:tblStylePr>
  </w:style>
  <w:style w:type="table" w:styleId="MediumGrid3-Accent6">
    <w:name w:val="Medium Grid 3 Accent 6"/>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F0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3C3C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3C3C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3C3C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3C3C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1E1E1"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1E1E1" w:themeFill="accent6" w:themeFillTint="7F"/>
      </w:tcPr>
    </w:tblStylePr>
  </w:style>
  <w:style w:type="table" w:styleId="MediumList1">
    <w:name w:val="Medium List 1"/>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AF005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AF005F" w:themeColor="accent1"/>
        <w:bottom w:val="single" w:sz="8" w:space="0" w:color="AF005F" w:themeColor="accent1"/>
      </w:tblBorders>
    </w:tblPr>
    <w:tblStylePr w:type="firstRow">
      <w:rPr>
        <w:rFonts w:asciiTheme="majorHAnsi" w:eastAsiaTheme="majorEastAsia" w:hAnsiTheme="majorHAnsi" w:cstheme="majorBidi"/>
      </w:rPr>
      <w:tblPr/>
      <w:tcPr>
        <w:tcBorders>
          <w:top w:val="nil"/>
          <w:bottom w:val="single" w:sz="8" w:space="0" w:color="AF005F" w:themeColor="accent1"/>
        </w:tcBorders>
      </w:tcPr>
    </w:tblStylePr>
    <w:tblStylePr w:type="lastRow">
      <w:rPr>
        <w:b/>
        <w:bCs/>
        <w:color w:val="AF005F" w:themeColor="text2"/>
      </w:rPr>
      <w:tblPr/>
      <w:tcPr>
        <w:tcBorders>
          <w:top w:val="single" w:sz="8" w:space="0" w:color="AF005F" w:themeColor="accent1"/>
          <w:bottom w:val="single" w:sz="8" w:space="0" w:color="AF005F" w:themeColor="accent1"/>
        </w:tcBorders>
      </w:tcPr>
    </w:tblStylePr>
    <w:tblStylePr w:type="firstCol">
      <w:rPr>
        <w:b/>
        <w:bCs/>
      </w:rPr>
    </w:tblStylePr>
    <w:tblStylePr w:type="lastCol">
      <w:rPr>
        <w:b/>
        <w:bCs/>
      </w:rPr>
      <w:tblPr/>
      <w:tcPr>
        <w:tcBorders>
          <w:top w:val="single" w:sz="8" w:space="0" w:color="AF005F" w:themeColor="accent1"/>
          <w:bottom w:val="single" w:sz="8" w:space="0" w:color="AF005F" w:themeColor="accent1"/>
        </w:tcBorders>
      </w:tcPr>
    </w:tblStylePr>
    <w:tblStylePr w:type="band1Vert">
      <w:tblPr/>
      <w:tcPr>
        <w:shd w:val="clear" w:color="auto" w:fill="FFACD8" w:themeFill="accent1" w:themeFillTint="3F"/>
      </w:tcPr>
    </w:tblStylePr>
    <w:tblStylePr w:type="band1Horz">
      <w:tblPr/>
      <w:tcPr>
        <w:shd w:val="clear" w:color="auto" w:fill="FFACD8" w:themeFill="accent1" w:themeFillTint="3F"/>
      </w:tcPr>
    </w:tblStylePr>
  </w:style>
  <w:style w:type="table" w:styleId="MediumList1-Accent2">
    <w:name w:val="Medium List 1 Accent 2"/>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BF337F" w:themeColor="accent2"/>
        <w:bottom w:val="single" w:sz="8" w:space="0" w:color="BF337F" w:themeColor="accent2"/>
      </w:tblBorders>
    </w:tblPr>
    <w:tblStylePr w:type="firstRow">
      <w:rPr>
        <w:rFonts w:asciiTheme="majorHAnsi" w:eastAsiaTheme="majorEastAsia" w:hAnsiTheme="majorHAnsi" w:cstheme="majorBidi"/>
      </w:rPr>
      <w:tblPr/>
      <w:tcPr>
        <w:tcBorders>
          <w:top w:val="nil"/>
          <w:bottom w:val="single" w:sz="8" w:space="0" w:color="BF337F" w:themeColor="accent2"/>
        </w:tcBorders>
      </w:tcPr>
    </w:tblStylePr>
    <w:tblStylePr w:type="lastRow">
      <w:rPr>
        <w:b/>
        <w:bCs/>
        <w:color w:val="AF005F" w:themeColor="text2"/>
      </w:rPr>
      <w:tblPr/>
      <w:tcPr>
        <w:tcBorders>
          <w:top w:val="single" w:sz="8" w:space="0" w:color="BF337F" w:themeColor="accent2"/>
          <w:bottom w:val="single" w:sz="8" w:space="0" w:color="BF337F" w:themeColor="accent2"/>
        </w:tcBorders>
      </w:tcPr>
    </w:tblStylePr>
    <w:tblStylePr w:type="firstCol">
      <w:rPr>
        <w:b/>
        <w:bCs/>
      </w:rPr>
    </w:tblStylePr>
    <w:tblStylePr w:type="lastCol">
      <w:rPr>
        <w:b/>
        <w:bCs/>
      </w:rPr>
      <w:tblPr/>
      <w:tcPr>
        <w:tcBorders>
          <w:top w:val="single" w:sz="8" w:space="0" w:color="BF337F" w:themeColor="accent2"/>
          <w:bottom w:val="single" w:sz="8" w:space="0" w:color="BF337F" w:themeColor="accent2"/>
        </w:tcBorders>
      </w:tcPr>
    </w:tblStylePr>
    <w:tblStylePr w:type="band1Vert">
      <w:tblPr/>
      <w:tcPr>
        <w:shd w:val="clear" w:color="auto" w:fill="F1CADF" w:themeFill="accent2" w:themeFillTint="3F"/>
      </w:tcPr>
    </w:tblStylePr>
    <w:tblStylePr w:type="band1Horz">
      <w:tblPr/>
      <w:tcPr>
        <w:shd w:val="clear" w:color="auto" w:fill="F1CADF" w:themeFill="accent2" w:themeFillTint="3F"/>
      </w:tcPr>
    </w:tblStylePr>
  </w:style>
  <w:style w:type="table" w:styleId="MediumList1-Accent3">
    <w:name w:val="Medium List 1 Accent 3"/>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CC5C99" w:themeColor="accent3"/>
        <w:bottom w:val="single" w:sz="8" w:space="0" w:color="CC5C99" w:themeColor="accent3"/>
      </w:tblBorders>
    </w:tblPr>
    <w:tblStylePr w:type="firstRow">
      <w:rPr>
        <w:rFonts w:asciiTheme="majorHAnsi" w:eastAsiaTheme="majorEastAsia" w:hAnsiTheme="majorHAnsi" w:cstheme="majorBidi"/>
      </w:rPr>
      <w:tblPr/>
      <w:tcPr>
        <w:tcBorders>
          <w:top w:val="nil"/>
          <w:bottom w:val="single" w:sz="8" w:space="0" w:color="CC5C99" w:themeColor="accent3"/>
        </w:tcBorders>
      </w:tcPr>
    </w:tblStylePr>
    <w:tblStylePr w:type="lastRow">
      <w:rPr>
        <w:b/>
        <w:bCs/>
        <w:color w:val="AF005F" w:themeColor="text2"/>
      </w:rPr>
      <w:tblPr/>
      <w:tcPr>
        <w:tcBorders>
          <w:top w:val="single" w:sz="8" w:space="0" w:color="CC5C99" w:themeColor="accent3"/>
          <w:bottom w:val="single" w:sz="8" w:space="0" w:color="CC5C99" w:themeColor="accent3"/>
        </w:tcBorders>
      </w:tcPr>
    </w:tblStylePr>
    <w:tblStylePr w:type="firstCol">
      <w:rPr>
        <w:b/>
        <w:bCs/>
      </w:rPr>
    </w:tblStylePr>
    <w:tblStylePr w:type="lastCol">
      <w:rPr>
        <w:b/>
        <w:bCs/>
      </w:rPr>
      <w:tblPr/>
      <w:tcPr>
        <w:tcBorders>
          <w:top w:val="single" w:sz="8" w:space="0" w:color="CC5C99" w:themeColor="accent3"/>
          <w:bottom w:val="single" w:sz="8" w:space="0" w:color="CC5C99" w:themeColor="accent3"/>
        </w:tcBorders>
      </w:tcPr>
    </w:tblStylePr>
    <w:tblStylePr w:type="band1Vert">
      <w:tblPr/>
      <w:tcPr>
        <w:shd w:val="clear" w:color="auto" w:fill="F2D6E5" w:themeFill="accent3" w:themeFillTint="3F"/>
      </w:tcPr>
    </w:tblStylePr>
    <w:tblStylePr w:type="band1Horz">
      <w:tblPr/>
      <w:tcPr>
        <w:shd w:val="clear" w:color="auto" w:fill="F2D6E5" w:themeFill="accent3" w:themeFillTint="3F"/>
      </w:tcPr>
    </w:tblStylePr>
  </w:style>
  <w:style w:type="table" w:styleId="MediumList1-Accent4">
    <w:name w:val="Medium List 1 Accent 4"/>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AF005F"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969696" w:themeColor="accent5"/>
        <w:bottom w:val="single" w:sz="8" w:space="0" w:color="969696" w:themeColor="accent5"/>
      </w:tblBorders>
    </w:tblPr>
    <w:tblStylePr w:type="firstRow">
      <w:rPr>
        <w:rFonts w:asciiTheme="majorHAnsi" w:eastAsiaTheme="majorEastAsia" w:hAnsiTheme="majorHAnsi" w:cstheme="majorBidi"/>
      </w:rPr>
      <w:tblPr/>
      <w:tcPr>
        <w:tcBorders>
          <w:top w:val="nil"/>
          <w:bottom w:val="single" w:sz="8" w:space="0" w:color="969696" w:themeColor="accent5"/>
        </w:tcBorders>
      </w:tcPr>
    </w:tblStylePr>
    <w:tblStylePr w:type="lastRow">
      <w:rPr>
        <w:b/>
        <w:bCs/>
        <w:color w:val="AF005F" w:themeColor="text2"/>
      </w:rPr>
      <w:tblPr/>
      <w:tcPr>
        <w:tcBorders>
          <w:top w:val="single" w:sz="8" w:space="0" w:color="969696" w:themeColor="accent5"/>
          <w:bottom w:val="single" w:sz="8" w:space="0" w:color="969696" w:themeColor="accent5"/>
        </w:tcBorders>
      </w:tcPr>
    </w:tblStylePr>
    <w:tblStylePr w:type="firstCol">
      <w:rPr>
        <w:b/>
        <w:bCs/>
      </w:rPr>
    </w:tblStylePr>
    <w:tblStylePr w:type="lastCol">
      <w:rPr>
        <w:b/>
        <w:bCs/>
      </w:rPr>
      <w:tblPr/>
      <w:tcPr>
        <w:tcBorders>
          <w:top w:val="single" w:sz="8" w:space="0" w:color="969696" w:themeColor="accent5"/>
          <w:bottom w:val="single" w:sz="8" w:space="0" w:color="969696" w:themeColor="accent5"/>
        </w:tcBorders>
      </w:tcPr>
    </w:tblStylePr>
    <w:tblStylePr w:type="band1Vert">
      <w:tblPr/>
      <w:tcPr>
        <w:shd w:val="clear" w:color="auto" w:fill="E5E5E5" w:themeFill="accent5" w:themeFillTint="3F"/>
      </w:tcPr>
    </w:tblStylePr>
    <w:tblStylePr w:type="band1Horz">
      <w:tblPr/>
      <w:tcPr>
        <w:shd w:val="clear" w:color="auto" w:fill="E5E5E5" w:themeFill="accent5" w:themeFillTint="3F"/>
      </w:tcPr>
    </w:tblStylePr>
  </w:style>
  <w:style w:type="table" w:styleId="MediumList1-Accent6">
    <w:name w:val="Medium List 1 Accent 6"/>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C3C3C3" w:themeColor="accent6"/>
        <w:bottom w:val="single" w:sz="8" w:space="0" w:color="C3C3C3" w:themeColor="accent6"/>
      </w:tblBorders>
    </w:tblPr>
    <w:tblStylePr w:type="firstRow">
      <w:rPr>
        <w:rFonts w:asciiTheme="majorHAnsi" w:eastAsiaTheme="majorEastAsia" w:hAnsiTheme="majorHAnsi" w:cstheme="majorBidi"/>
      </w:rPr>
      <w:tblPr/>
      <w:tcPr>
        <w:tcBorders>
          <w:top w:val="nil"/>
          <w:bottom w:val="single" w:sz="8" w:space="0" w:color="C3C3C3" w:themeColor="accent6"/>
        </w:tcBorders>
      </w:tcPr>
    </w:tblStylePr>
    <w:tblStylePr w:type="lastRow">
      <w:rPr>
        <w:b/>
        <w:bCs/>
        <w:color w:val="AF005F" w:themeColor="text2"/>
      </w:rPr>
      <w:tblPr/>
      <w:tcPr>
        <w:tcBorders>
          <w:top w:val="single" w:sz="8" w:space="0" w:color="C3C3C3" w:themeColor="accent6"/>
          <w:bottom w:val="single" w:sz="8" w:space="0" w:color="C3C3C3" w:themeColor="accent6"/>
        </w:tcBorders>
      </w:tcPr>
    </w:tblStylePr>
    <w:tblStylePr w:type="firstCol">
      <w:rPr>
        <w:b/>
        <w:bCs/>
      </w:rPr>
    </w:tblStylePr>
    <w:tblStylePr w:type="lastCol">
      <w:rPr>
        <w:b/>
        <w:bCs/>
      </w:rPr>
      <w:tblPr/>
      <w:tcPr>
        <w:tcBorders>
          <w:top w:val="single" w:sz="8" w:space="0" w:color="C3C3C3" w:themeColor="accent6"/>
          <w:bottom w:val="single" w:sz="8" w:space="0" w:color="C3C3C3" w:themeColor="accent6"/>
        </w:tcBorders>
      </w:tcPr>
    </w:tblStylePr>
    <w:tblStylePr w:type="band1Vert">
      <w:tblPr/>
      <w:tcPr>
        <w:shd w:val="clear" w:color="auto" w:fill="F0F0F0" w:themeFill="accent6" w:themeFillTint="3F"/>
      </w:tcPr>
    </w:tblStylePr>
    <w:tblStylePr w:type="band1Horz">
      <w:tblPr/>
      <w:tcPr>
        <w:shd w:val="clear" w:color="auto" w:fill="F0F0F0" w:themeFill="accent6" w:themeFillTint="3F"/>
      </w:tcPr>
    </w:tblStylePr>
  </w:style>
  <w:style w:type="table" w:styleId="MediumList2">
    <w:name w:val="Medium List 2"/>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tblBorders>
    </w:tblPr>
    <w:tblStylePr w:type="firstRow">
      <w:rPr>
        <w:sz w:val="24"/>
        <w:szCs w:val="24"/>
      </w:rPr>
      <w:tblPr/>
      <w:tcPr>
        <w:tcBorders>
          <w:top w:val="nil"/>
          <w:left w:val="nil"/>
          <w:bottom w:val="single" w:sz="24" w:space="0" w:color="AF005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F005F" w:themeColor="accent1"/>
          <w:insideH w:val="nil"/>
          <w:insideV w:val="nil"/>
        </w:tcBorders>
        <w:shd w:val="clear" w:color="auto" w:fill="FFFFFF" w:themeFill="background1"/>
      </w:tcPr>
    </w:tblStylePr>
    <w:tblStylePr w:type="lastCol">
      <w:tblPr/>
      <w:tcPr>
        <w:tcBorders>
          <w:top w:val="nil"/>
          <w:left w:val="single" w:sz="8" w:space="0" w:color="AF005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CD8" w:themeFill="accent1" w:themeFillTint="3F"/>
      </w:tcPr>
    </w:tblStylePr>
    <w:tblStylePr w:type="band1Horz">
      <w:tblPr/>
      <w:tcPr>
        <w:tcBorders>
          <w:top w:val="nil"/>
          <w:bottom w:val="nil"/>
          <w:insideH w:val="nil"/>
          <w:insideV w:val="nil"/>
        </w:tcBorders>
        <w:shd w:val="clear" w:color="auto" w:fill="FFACD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tblBorders>
    </w:tblPr>
    <w:tblStylePr w:type="firstRow">
      <w:rPr>
        <w:sz w:val="24"/>
        <w:szCs w:val="24"/>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337F" w:themeColor="accent2"/>
          <w:insideH w:val="nil"/>
          <w:insideV w:val="nil"/>
        </w:tcBorders>
        <w:shd w:val="clear" w:color="auto" w:fill="FFFFFF" w:themeFill="background1"/>
      </w:tcPr>
    </w:tblStylePr>
    <w:tblStylePr w:type="lastCol">
      <w:tblPr/>
      <w:tcPr>
        <w:tcBorders>
          <w:top w:val="nil"/>
          <w:left w:val="single" w:sz="8" w:space="0" w:color="BF337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CADF" w:themeFill="accent2" w:themeFillTint="3F"/>
      </w:tcPr>
    </w:tblStylePr>
    <w:tblStylePr w:type="band1Horz">
      <w:tblPr/>
      <w:tcPr>
        <w:tcBorders>
          <w:top w:val="nil"/>
          <w:bottom w:val="nil"/>
          <w:insideH w:val="nil"/>
          <w:insideV w:val="nil"/>
        </w:tcBorders>
        <w:shd w:val="clear" w:color="auto" w:fill="F1CAD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tblBorders>
    </w:tblPr>
    <w:tblStylePr w:type="firstRow">
      <w:rPr>
        <w:sz w:val="24"/>
        <w:szCs w:val="24"/>
      </w:rPr>
      <w:tblPr/>
      <w:tcPr>
        <w:tcBorders>
          <w:top w:val="nil"/>
          <w:left w:val="nil"/>
          <w:bottom w:val="single" w:sz="24" w:space="0" w:color="CC5C9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5C99" w:themeColor="accent3"/>
          <w:insideH w:val="nil"/>
          <w:insideV w:val="nil"/>
        </w:tcBorders>
        <w:shd w:val="clear" w:color="auto" w:fill="FFFFFF" w:themeFill="background1"/>
      </w:tcPr>
    </w:tblStylePr>
    <w:tblStylePr w:type="lastCol">
      <w:tblPr/>
      <w:tcPr>
        <w:tcBorders>
          <w:top w:val="nil"/>
          <w:left w:val="single" w:sz="8" w:space="0" w:color="CC5C9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D6E5" w:themeFill="accent3" w:themeFillTint="3F"/>
      </w:tcPr>
    </w:tblStylePr>
    <w:tblStylePr w:type="band1Horz">
      <w:tblPr/>
      <w:tcPr>
        <w:tcBorders>
          <w:top w:val="nil"/>
          <w:bottom w:val="nil"/>
          <w:insideH w:val="nil"/>
          <w:insideV w:val="nil"/>
        </w:tcBorders>
        <w:shd w:val="clear" w:color="auto" w:fill="F2D6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tblBorders>
    </w:tblPr>
    <w:tblStylePr w:type="firstRow">
      <w:rPr>
        <w:sz w:val="24"/>
        <w:szCs w:val="24"/>
      </w:rPr>
      <w:tblPr/>
      <w:tcPr>
        <w:tcBorders>
          <w:top w:val="nil"/>
          <w:left w:val="nil"/>
          <w:bottom w:val="single" w:sz="24" w:space="0" w:color="96969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5"/>
          <w:insideH w:val="nil"/>
          <w:insideV w:val="nil"/>
        </w:tcBorders>
        <w:shd w:val="clear" w:color="auto" w:fill="FFFFFF" w:themeFill="background1"/>
      </w:tcPr>
    </w:tblStylePr>
    <w:tblStylePr w:type="lastCol">
      <w:tblPr/>
      <w:tcPr>
        <w:tcBorders>
          <w:top w:val="nil"/>
          <w:left w:val="single" w:sz="8" w:space="0" w:color="96969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5" w:themeFillTint="3F"/>
      </w:tcPr>
    </w:tblStylePr>
    <w:tblStylePr w:type="band1Horz">
      <w:tblPr/>
      <w:tcPr>
        <w:tcBorders>
          <w:top w:val="nil"/>
          <w:bottom w:val="nil"/>
          <w:insideH w:val="nil"/>
          <w:insideV w:val="nil"/>
        </w:tcBorders>
        <w:shd w:val="clear" w:color="auto" w:fill="E5E5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tblBorders>
    </w:tblPr>
    <w:tblStylePr w:type="firstRow">
      <w:rPr>
        <w:sz w:val="24"/>
        <w:szCs w:val="24"/>
      </w:rPr>
      <w:tblPr/>
      <w:tcPr>
        <w:tcBorders>
          <w:top w:val="nil"/>
          <w:left w:val="nil"/>
          <w:bottom w:val="single" w:sz="24" w:space="0" w:color="C3C3C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3C3C3" w:themeColor="accent6"/>
          <w:insideH w:val="nil"/>
          <w:insideV w:val="nil"/>
        </w:tcBorders>
        <w:shd w:val="clear" w:color="auto" w:fill="FFFFFF" w:themeFill="background1"/>
      </w:tcPr>
    </w:tblStylePr>
    <w:tblStylePr w:type="lastCol">
      <w:tblPr/>
      <w:tcPr>
        <w:tcBorders>
          <w:top w:val="nil"/>
          <w:left w:val="single" w:sz="8" w:space="0" w:color="C3C3C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F0F0" w:themeFill="accent6" w:themeFillTint="3F"/>
      </w:tcPr>
    </w:tblStylePr>
    <w:tblStylePr w:type="band1Horz">
      <w:tblPr/>
      <w:tcPr>
        <w:tcBorders>
          <w:top w:val="nil"/>
          <w:bottom w:val="nil"/>
          <w:insideH w:val="nil"/>
          <w:insideV w:val="nil"/>
        </w:tcBorders>
        <w:shd w:val="clear" w:color="auto" w:fill="F0F0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unhideWhenUsed/>
    <w:rsid w:val="00F97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unhideWhenUsed/>
    <w:rsid w:val="00F978CE"/>
    <w:pPr>
      <w:spacing w:after="0" w:line="240" w:lineRule="auto"/>
    </w:pPr>
    <w:tblPr>
      <w:tblStyleRowBandSize w:val="1"/>
      <w:tblStyleColBandSize w:val="1"/>
      <w:tbl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single" w:sz="8" w:space="0" w:color="FF048B" w:themeColor="accent1" w:themeTint="BF"/>
      </w:tblBorders>
    </w:tblPr>
    <w:tblStylePr w:type="firstRow">
      <w:pPr>
        <w:spacing w:before="0" w:after="0" w:line="240" w:lineRule="auto"/>
      </w:pPr>
      <w:rPr>
        <w:b/>
        <w:bCs/>
        <w:color w:val="FFFFFF" w:themeColor="background1"/>
      </w:rPr>
      <w:tblPr/>
      <w:tcPr>
        <w:tc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nil"/>
          <w:insideV w:val="nil"/>
        </w:tcBorders>
        <w:shd w:val="clear" w:color="auto" w:fill="AF005F" w:themeFill="accent1"/>
      </w:tcPr>
    </w:tblStylePr>
    <w:tblStylePr w:type="lastRow">
      <w:pPr>
        <w:spacing w:before="0" w:after="0" w:line="240" w:lineRule="auto"/>
      </w:pPr>
      <w:rPr>
        <w:b/>
        <w:bCs/>
      </w:rPr>
      <w:tblPr/>
      <w:tcPr>
        <w:tcBorders>
          <w:top w:val="double" w:sz="6"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ACD8" w:themeFill="accent1" w:themeFillTint="3F"/>
      </w:tcPr>
    </w:tblStylePr>
    <w:tblStylePr w:type="band1Horz">
      <w:tblPr/>
      <w:tcPr>
        <w:tcBorders>
          <w:insideH w:val="nil"/>
          <w:insideV w:val="nil"/>
        </w:tcBorders>
        <w:shd w:val="clear" w:color="auto" w:fill="FFACD8"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unhideWhenUsed/>
    <w:rsid w:val="00F978CE"/>
    <w:pPr>
      <w:spacing w:after="0" w:line="240" w:lineRule="auto"/>
    </w:pPr>
    <w:tblPr>
      <w:tblStyleRowBandSize w:val="1"/>
      <w:tblStyleColBandSize w:val="1"/>
      <w:tbl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single" w:sz="8" w:space="0" w:color="D4609F" w:themeColor="accent2" w:themeTint="BF"/>
      </w:tblBorders>
    </w:tblPr>
    <w:tblStylePr w:type="firstRow">
      <w:pPr>
        <w:spacing w:before="0" w:after="0" w:line="240" w:lineRule="auto"/>
      </w:pPr>
      <w:rPr>
        <w:b/>
        <w:bCs/>
        <w:color w:val="FFFFFF" w:themeColor="background1"/>
      </w:rPr>
      <w:tblPr/>
      <w:tcPr>
        <w:tc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nil"/>
          <w:insideV w:val="nil"/>
        </w:tcBorders>
        <w:shd w:val="clear" w:color="auto" w:fill="BF337F" w:themeFill="accent2"/>
      </w:tcPr>
    </w:tblStylePr>
    <w:tblStylePr w:type="lastRow">
      <w:pPr>
        <w:spacing w:before="0" w:after="0" w:line="240" w:lineRule="auto"/>
      </w:pPr>
      <w:rPr>
        <w:b/>
        <w:bCs/>
      </w:rPr>
      <w:tblPr/>
      <w:tcPr>
        <w:tcBorders>
          <w:top w:val="double" w:sz="6"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CADF" w:themeFill="accent2" w:themeFillTint="3F"/>
      </w:tcPr>
    </w:tblStylePr>
    <w:tblStylePr w:type="band1Horz">
      <w:tblPr/>
      <w:tcPr>
        <w:tcBorders>
          <w:insideH w:val="nil"/>
          <w:insideV w:val="nil"/>
        </w:tcBorders>
        <w:shd w:val="clear" w:color="auto" w:fill="F1CAD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unhideWhenUsed/>
    <w:rsid w:val="00F978CE"/>
    <w:pPr>
      <w:spacing w:after="0" w:line="240" w:lineRule="auto"/>
    </w:pPr>
    <w:tblPr>
      <w:tblStyleRowBandSize w:val="1"/>
      <w:tblStyleColBandSize w:val="1"/>
      <w:tbl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single" w:sz="8" w:space="0" w:color="D884B2" w:themeColor="accent3" w:themeTint="BF"/>
      </w:tblBorders>
    </w:tblPr>
    <w:tblStylePr w:type="firstRow">
      <w:pPr>
        <w:spacing w:before="0" w:after="0" w:line="240" w:lineRule="auto"/>
      </w:pPr>
      <w:rPr>
        <w:b/>
        <w:bCs/>
        <w:color w:val="FFFFFF" w:themeColor="background1"/>
      </w:rPr>
      <w:tblPr/>
      <w:tcPr>
        <w:tc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nil"/>
          <w:insideV w:val="nil"/>
        </w:tcBorders>
        <w:shd w:val="clear" w:color="auto" w:fill="CC5C99" w:themeFill="accent3"/>
      </w:tcPr>
    </w:tblStylePr>
    <w:tblStylePr w:type="lastRow">
      <w:pPr>
        <w:spacing w:before="0" w:after="0" w:line="240" w:lineRule="auto"/>
      </w:pPr>
      <w:rPr>
        <w:b/>
        <w:bCs/>
      </w:rPr>
      <w:tblPr/>
      <w:tcPr>
        <w:tcBorders>
          <w:top w:val="double" w:sz="6"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nil"/>
          <w:insideV w:val="nil"/>
        </w:tcBorders>
      </w:tcPr>
    </w:tblStylePr>
    <w:tblStylePr w:type="firstCol">
      <w:rPr>
        <w:b/>
        <w:bCs/>
      </w:rPr>
    </w:tblStylePr>
    <w:tblStylePr w:type="lastCol">
      <w:rPr>
        <w:b/>
        <w:bCs/>
      </w:rPr>
    </w:tblStylePr>
    <w:tblStylePr w:type="band1Vert">
      <w:tblPr/>
      <w:tcPr>
        <w:shd w:val="clear" w:color="auto" w:fill="F2D6E5" w:themeFill="accent3" w:themeFillTint="3F"/>
      </w:tcPr>
    </w:tblStylePr>
    <w:tblStylePr w:type="band1Horz">
      <w:tblPr/>
      <w:tcPr>
        <w:tcBorders>
          <w:insideH w:val="nil"/>
          <w:insideV w:val="nil"/>
        </w:tcBorders>
        <w:shd w:val="clear" w:color="auto" w:fill="F2D6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unhideWhenUsed/>
    <w:rsid w:val="00F978CE"/>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unhideWhenUsed/>
    <w:rsid w:val="00F978CE"/>
    <w:pPr>
      <w:spacing w:after="0" w:line="240" w:lineRule="auto"/>
    </w:pPr>
    <w:tblPr>
      <w:tblStyleRowBandSize w:val="1"/>
      <w:tblStyleColBandSize w:val="1"/>
      <w:tbl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single" w:sz="8" w:space="0" w:color="B0B0B0" w:themeColor="accent5" w:themeTint="BF"/>
      </w:tblBorders>
    </w:tblPr>
    <w:tblStylePr w:type="firstRow">
      <w:pPr>
        <w:spacing w:before="0" w:after="0" w:line="240" w:lineRule="auto"/>
      </w:pPr>
      <w:rPr>
        <w:b/>
        <w:bCs/>
        <w:color w:val="FFFFFF" w:themeColor="background1"/>
      </w:rPr>
      <w:tblPr/>
      <w:tcPr>
        <w:tc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nil"/>
          <w:insideV w:val="nil"/>
        </w:tcBorders>
        <w:shd w:val="clear" w:color="auto" w:fill="969696" w:themeFill="accent5"/>
      </w:tcPr>
    </w:tblStylePr>
    <w:tblStylePr w:type="lastRow">
      <w:pPr>
        <w:spacing w:before="0" w:after="0" w:line="240" w:lineRule="auto"/>
      </w:pPr>
      <w:rPr>
        <w:b/>
        <w:bCs/>
      </w:rPr>
      <w:tblPr/>
      <w:tcPr>
        <w:tcBorders>
          <w:top w:val="double" w:sz="6"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5" w:themeFillTint="3F"/>
      </w:tcPr>
    </w:tblStylePr>
    <w:tblStylePr w:type="band1Horz">
      <w:tblPr/>
      <w:tcPr>
        <w:tcBorders>
          <w:insideH w:val="nil"/>
          <w:insideV w:val="nil"/>
        </w:tcBorders>
        <w:shd w:val="clear" w:color="auto" w:fill="E5E5E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unhideWhenUsed/>
    <w:rsid w:val="00F978CE"/>
    <w:pPr>
      <w:spacing w:after="0" w:line="240" w:lineRule="auto"/>
    </w:pPr>
    <w:tblPr>
      <w:tblStyleRowBandSize w:val="1"/>
      <w:tblStyleColBandSize w:val="1"/>
      <w:tbl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single" w:sz="8" w:space="0" w:color="D2D2D2" w:themeColor="accent6" w:themeTint="BF"/>
      </w:tblBorders>
    </w:tblPr>
    <w:tblStylePr w:type="firstRow">
      <w:pPr>
        <w:spacing w:before="0" w:after="0" w:line="240" w:lineRule="auto"/>
      </w:pPr>
      <w:rPr>
        <w:b/>
        <w:bCs/>
        <w:color w:val="FFFFFF" w:themeColor="background1"/>
      </w:rPr>
      <w:tblPr/>
      <w:tcPr>
        <w:tc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nil"/>
          <w:insideV w:val="nil"/>
        </w:tcBorders>
        <w:shd w:val="clear" w:color="auto" w:fill="C3C3C3" w:themeFill="accent6"/>
      </w:tcPr>
    </w:tblStylePr>
    <w:tblStylePr w:type="lastRow">
      <w:pPr>
        <w:spacing w:before="0" w:after="0" w:line="240" w:lineRule="auto"/>
      </w:pPr>
      <w:rPr>
        <w:b/>
        <w:bCs/>
      </w:rPr>
      <w:tblPr/>
      <w:tcPr>
        <w:tcBorders>
          <w:top w:val="double" w:sz="6"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nil"/>
          <w:insideV w:val="nil"/>
        </w:tcBorders>
      </w:tcPr>
    </w:tblStylePr>
    <w:tblStylePr w:type="firstCol">
      <w:rPr>
        <w:b/>
        <w:bCs/>
      </w:rPr>
    </w:tblStylePr>
    <w:tblStylePr w:type="lastCol">
      <w:rPr>
        <w:b/>
        <w:bCs/>
      </w:rPr>
    </w:tblStylePr>
    <w:tblStylePr w:type="band1Vert">
      <w:tblPr/>
      <w:tcPr>
        <w:shd w:val="clear" w:color="auto" w:fill="F0F0F0" w:themeFill="accent6" w:themeFillTint="3F"/>
      </w:tcPr>
    </w:tblStylePr>
    <w:tblStylePr w:type="band1Horz">
      <w:tblPr/>
      <w:tcPr>
        <w:tcBorders>
          <w:insideH w:val="nil"/>
          <w:insideV w:val="nil"/>
        </w:tcBorders>
        <w:shd w:val="clear" w:color="auto" w:fill="F0F0F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F005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F005F" w:themeFill="accent1"/>
      </w:tcPr>
    </w:tblStylePr>
    <w:tblStylePr w:type="lastCol">
      <w:rPr>
        <w:b/>
        <w:bCs/>
        <w:color w:val="FFFFFF" w:themeColor="background1"/>
      </w:rPr>
      <w:tblPr/>
      <w:tcPr>
        <w:tcBorders>
          <w:left w:val="nil"/>
          <w:right w:val="nil"/>
          <w:insideH w:val="nil"/>
          <w:insideV w:val="nil"/>
        </w:tcBorders>
        <w:shd w:val="clear" w:color="auto" w:fill="AF005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337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F337F" w:themeFill="accent2"/>
      </w:tcPr>
    </w:tblStylePr>
    <w:tblStylePr w:type="lastCol">
      <w:rPr>
        <w:b/>
        <w:bCs/>
        <w:color w:val="FFFFFF" w:themeColor="background1"/>
      </w:rPr>
      <w:tblPr/>
      <w:tcPr>
        <w:tcBorders>
          <w:left w:val="nil"/>
          <w:right w:val="nil"/>
          <w:insideH w:val="nil"/>
          <w:insideV w:val="nil"/>
        </w:tcBorders>
        <w:shd w:val="clear" w:color="auto" w:fill="BF337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5C9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C5C99" w:themeFill="accent3"/>
      </w:tcPr>
    </w:tblStylePr>
    <w:tblStylePr w:type="lastCol">
      <w:rPr>
        <w:b/>
        <w:bCs/>
        <w:color w:val="FFFFFF" w:themeColor="background1"/>
      </w:rPr>
      <w:tblPr/>
      <w:tcPr>
        <w:tcBorders>
          <w:left w:val="nil"/>
          <w:right w:val="nil"/>
          <w:insideH w:val="nil"/>
          <w:insideV w:val="nil"/>
        </w:tcBorders>
        <w:shd w:val="clear" w:color="auto" w:fill="CC5C9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5"/>
      </w:tcPr>
    </w:tblStylePr>
    <w:tblStylePr w:type="lastCol">
      <w:rPr>
        <w:b/>
        <w:bCs/>
        <w:color w:val="FFFFFF" w:themeColor="background1"/>
      </w:rPr>
      <w:tblPr/>
      <w:tcPr>
        <w:tcBorders>
          <w:left w:val="nil"/>
          <w:right w:val="nil"/>
          <w:insideH w:val="nil"/>
          <w:insideV w:val="nil"/>
        </w:tcBorders>
        <w:shd w:val="clear" w:color="auto" w:fill="96969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3C3C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3C3C3" w:themeFill="accent6"/>
      </w:tcPr>
    </w:tblStylePr>
    <w:tblStylePr w:type="lastCol">
      <w:rPr>
        <w:b/>
        <w:bCs/>
        <w:color w:val="FFFFFF" w:themeColor="background1"/>
      </w:rPr>
      <w:tblPr/>
      <w:tcPr>
        <w:tcBorders>
          <w:left w:val="nil"/>
          <w:right w:val="nil"/>
          <w:insideH w:val="nil"/>
          <w:insideV w:val="nil"/>
        </w:tcBorders>
        <w:shd w:val="clear" w:color="auto" w:fill="C3C3C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unhideWhenUsed/>
    <w:rsid w:val="00F978CE"/>
    <w:rPr>
      <w:color w:val="2B579A"/>
      <w:shd w:val="clear" w:color="auto" w:fill="E6E6E6"/>
    </w:rPr>
  </w:style>
  <w:style w:type="paragraph" w:styleId="MessageHeader">
    <w:name w:val="Message Header"/>
    <w:basedOn w:val="Normal"/>
    <w:link w:val="MessageHeaderChar"/>
    <w:uiPriority w:val="99"/>
    <w:unhideWhenUsed/>
    <w:rsid w:val="00F978C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FE583B"/>
    <w:rPr>
      <w:rFonts w:asciiTheme="majorHAnsi" w:eastAsiaTheme="majorEastAsia" w:hAnsiTheme="majorHAnsi" w:cstheme="majorBidi"/>
      <w:sz w:val="24"/>
      <w:szCs w:val="24"/>
      <w:shd w:val="pct20" w:color="auto" w:fill="auto"/>
    </w:rPr>
  </w:style>
  <w:style w:type="paragraph" w:styleId="NoSpacing">
    <w:name w:val="No Spacing"/>
    <w:uiPriority w:val="99"/>
    <w:unhideWhenUsed/>
    <w:qFormat/>
    <w:rsid w:val="00F978CE"/>
    <w:pPr>
      <w:spacing w:after="0" w:line="240" w:lineRule="auto"/>
    </w:pPr>
    <w:rPr>
      <w:rFonts w:ascii="Arial" w:hAnsi="Arial"/>
      <w:sz w:val="20"/>
    </w:rPr>
  </w:style>
  <w:style w:type="paragraph" w:styleId="NormalWeb">
    <w:name w:val="Normal (Web)"/>
    <w:basedOn w:val="Normal"/>
    <w:uiPriority w:val="99"/>
    <w:unhideWhenUsed/>
    <w:rsid w:val="00F978CE"/>
    <w:rPr>
      <w:rFonts w:ascii="Times New Roman" w:hAnsi="Times New Roman" w:cs="Times New Roman"/>
      <w:sz w:val="24"/>
      <w:szCs w:val="24"/>
    </w:rPr>
  </w:style>
  <w:style w:type="paragraph" w:styleId="NormalIndent">
    <w:name w:val="Normal Indent"/>
    <w:basedOn w:val="Normal"/>
    <w:uiPriority w:val="99"/>
    <w:unhideWhenUsed/>
    <w:rsid w:val="00F978CE"/>
    <w:pPr>
      <w:ind w:left="720"/>
    </w:pPr>
  </w:style>
  <w:style w:type="paragraph" w:styleId="NoteHeading">
    <w:name w:val="Note Heading"/>
    <w:basedOn w:val="Normal"/>
    <w:next w:val="Normal"/>
    <w:link w:val="NoteHeadingChar"/>
    <w:uiPriority w:val="99"/>
    <w:unhideWhenUsed/>
    <w:rsid w:val="00F978CE"/>
  </w:style>
  <w:style w:type="character" w:customStyle="1" w:styleId="NoteHeadingChar">
    <w:name w:val="Note Heading Char"/>
    <w:basedOn w:val="DefaultParagraphFont"/>
    <w:link w:val="NoteHeading"/>
    <w:uiPriority w:val="99"/>
    <w:rsid w:val="00FE583B"/>
    <w:rPr>
      <w:rFonts w:ascii="Arial" w:hAnsi="Arial"/>
      <w:sz w:val="20"/>
    </w:rPr>
  </w:style>
  <w:style w:type="character" w:styleId="PageNumber">
    <w:name w:val="page number"/>
    <w:basedOn w:val="DefaultParagraphFont"/>
    <w:unhideWhenUsed/>
    <w:rsid w:val="00BC1E1A"/>
    <w:rPr>
      <w:sz w:val="20"/>
    </w:rPr>
  </w:style>
  <w:style w:type="character" w:styleId="PlaceholderText">
    <w:name w:val="Placeholder Text"/>
    <w:basedOn w:val="DefaultParagraphFont"/>
    <w:uiPriority w:val="99"/>
    <w:unhideWhenUsed/>
    <w:rsid w:val="00F978CE"/>
    <w:rPr>
      <w:color w:val="808080"/>
    </w:rPr>
  </w:style>
  <w:style w:type="table" w:styleId="PlainTable1">
    <w:name w:val="Plain Table 1"/>
    <w:basedOn w:val="TableNormal"/>
    <w:uiPriority w:val="41"/>
    <w:unhideWhenUsed/>
    <w:rsid w:val="00F978C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unhideWhenUsed/>
    <w:rsid w:val="00F978C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unhideWhenUsed/>
    <w:rsid w:val="00F978C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unhideWhenUsed/>
    <w:rsid w:val="00F978C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unhideWhenUsed/>
    <w:rsid w:val="00F978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unhideWhenUsed/>
    <w:rsid w:val="00F978CE"/>
    <w:rPr>
      <w:rFonts w:ascii="Consolas" w:hAnsi="Consolas"/>
      <w:sz w:val="21"/>
      <w:szCs w:val="21"/>
    </w:rPr>
  </w:style>
  <w:style w:type="character" w:customStyle="1" w:styleId="PlainTextChar">
    <w:name w:val="Plain Text Char"/>
    <w:basedOn w:val="DefaultParagraphFont"/>
    <w:link w:val="PlainText"/>
    <w:uiPriority w:val="99"/>
    <w:rsid w:val="00FE583B"/>
    <w:rPr>
      <w:rFonts w:ascii="Consolas" w:hAnsi="Consolas"/>
      <w:sz w:val="21"/>
      <w:szCs w:val="21"/>
    </w:rPr>
  </w:style>
  <w:style w:type="paragraph" w:styleId="Quote">
    <w:name w:val="Quote"/>
    <w:basedOn w:val="Normal"/>
    <w:next w:val="Normal"/>
    <w:link w:val="QuoteChar"/>
    <w:uiPriority w:val="99"/>
    <w:unhideWhenUsed/>
    <w:qFormat/>
    <w:rsid w:val="00F978C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FE583B"/>
    <w:rPr>
      <w:rFonts w:ascii="Arial" w:hAnsi="Arial"/>
      <w:i/>
      <w:iCs/>
      <w:color w:val="404040" w:themeColor="text1" w:themeTint="BF"/>
      <w:sz w:val="20"/>
    </w:rPr>
  </w:style>
  <w:style w:type="paragraph" w:styleId="Salutation">
    <w:name w:val="Salutation"/>
    <w:basedOn w:val="Normal"/>
    <w:next w:val="Normal"/>
    <w:link w:val="SalutationChar"/>
    <w:uiPriority w:val="99"/>
    <w:unhideWhenUsed/>
    <w:rsid w:val="00F978CE"/>
  </w:style>
  <w:style w:type="character" w:customStyle="1" w:styleId="SalutationChar">
    <w:name w:val="Salutation Char"/>
    <w:basedOn w:val="DefaultParagraphFont"/>
    <w:link w:val="Salutation"/>
    <w:uiPriority w:val="99"/>
    <w:rsid w:val="00FE583B"/>
    <w:rPr>
      <w:rFonts w:ascii="Arial" w:hAnsi="Arial"/>
      <w:sz w:val="20"/>
    </w:rPr>
  </w:style>
  <w:style w:type="paragraph" w:styleId="Signature">
    <w:name w:val="Signature"/>
    <w:basedOn w:val="Normal"/>
    <w:link w:val="SignatureChar"/>
    <w:uiPriority w:val="99"/>
    <w:unhideWhenUsed/>
    <w:rsid w:val="00F978CE"/>
    <w:pPr>
      <w:ind w:left="4252"/>
    </w:pPr>
  </w:style>
  <w:style w:type="character" w:customStyle="1" w:styleId="SignatureChar">
    <w:name w:val="Signature Char"/>
    <w:basedOn w:val="DefaultParagraphFont"/>
    <w:link w:val="Signature"/>
    <w:uiPriority w:val="99"/>
    <w:rsid w:val="00FE583B"/>
    <w:rPr>
      <w:rFonts w:ascii="Arial" w:hAnsi="Arial"/>
      <w:sz w:val="20"/>
    </w:rPr>
  </w:style>
  <w:style w:type="character" w:styleId="SmartHyperlink">
    <w:name w:val="Smart Hyperlink"/>
    <w:basedOn w:val="DefaultParagraphFont"/>
    <w:uiPriority w:val="99"/>
    <w:unhideWhenUsed/>
    <w:rsid w:val="00F978CE"/>
    <w:rPr>
      <w:u w:val="dotted"/>
    </w:rPr>
  </w:style>
  <w:style w:type="character" w:styleId="Strong">
    <w:name w:val="Strong"/>
    <w:basedOn w:val="DefaultParagraphFont"/>
    <w:uiPriority w:val="99"/>
    <w:unhideWhenUsed/>
    <w:qFormat/>
    <w:rsid w:val="00F978CE"/>
    <w:rPr>
      <w:b/>
      <w:bCs/>
    </w:rPr>
  </w:style>
  <w:style w:type="paragraph" w:styleId="Subtitle">
    <w:name w:val="Subtitle"/>
    <w:basedOn w:val="Normal"/>
    <w:next w:val="Normal"/>
    <w:link w:val="SubtitleChar"/>
    <w:uiPriority w:val="99"/>
    <w:unhideWhenUsed/>
    <w:qFormat/>
    <w:rsid w:val="00F978C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99"/>
    <w:rsid w:val="00FE583B"/>
    <w:rPr>
      <w:rFonts w:eastAsiaTheme="minorEastAsia"/>
      <w:color w:val="5A5A5A" w:themeColor="text1" w:themeTint="A5"/>
      <w:spacing w:val="15"/>
    </w:rPr>
  </w:style>
  <w:style w:type="character" w:styleId="SubtleEmphasis">
    <w:name w:val="Subtle Emphasis"/>
    <w:basedOn w:val="DefaultParagraphFont"/>
    <w:uiPriority w:val="99"/>
    <w:unhideWhenUsed/>
    <w:qFormat/>
    <w:rsid w:val="00F978CE"/>
    <w:rPr>
      <w:i/>
      <w:iCs/>
      <w:color w:val="404040" w:themeColor="text1" w:themeTint="BF"/>
    </w:rPr>
  </w:style>
  <w:style w:type="character" w:styleId="SubtleReference">
    <w:name w:val="Subtle Reference"/>
    <w:basedOn w:val="DefaultParagraphFont"/>
    <w:uiPriority w:val="99"/>
    <w:unhideWhenUsed/>
    <w:qFormat/>
    <w:rsid w:val="00F978CE"/>
    <w:rPr>
      <w:smallCaps/>
      <w:color w:val="5A5A5A" w:themeColor="text1" w:themeTint="A5"/>
    </w:rPr>
  </w:style>
  <w:style w:type="table" w:styleId="Table3Deffects1">
    <w:name w:val="Table 3D effects 1"/>
    <w:basedOn w:val="TableNormal"/>
    <w:uiPriority w:val="99"/>
    <w:unhideWhenUsed/>
    <w:rsid w:val="00F978C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unhideWhenUsed/>
    <w:rsid w:val="00F978C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unhideWhenUsed/>
    <w:rsid w:val="00F978C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unhideWhenUsed/>
    <w:rsid w:val="00F978C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unhideWhenUsed/>
    <w:rsid w:val="00F978C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unhideWhenUsed/>
    <w:rsid w:val="00F978C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unhideWhenUsed/>
    <w:rsid w:val="00F978C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unhideWhenUsed/>
    <w:rsid w:val="00F978C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unhideWhenUsed/>
    <w:rsid w:val="00F978C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unhideWhenUsed/>
    <w:rsid w:val="00F978C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unhideWhenUsed/>
    <w:rsid w:val="00F978C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unhideWhenUsed/>
    <w:rsid w:val="00F978C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unhideWhenUsed/>
    <w:rsid w:val="00F978C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unhideWhenUsed/>
    <w:rsid w:val="00F978C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unhideWhenUsed/>
    <w:rsid w:val="00F978C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unhideWhenUsed/>
    <w:rsid w:val="00F978C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unhideWhenUsed/>
    <w:rsid w:val="00F978C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unhideWhenUsed/>
    <w:rsid w:val="00F978C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unhideWhenUsed/>
    <w:rsid w:val="00F978C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unhideWhenUsed/>
    <w:rsid w:val="00F978C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unhideWhenUsed/>
    <w:rsid w:val="00F978C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unhideWhenUsed/>
    <w:rsid w:val="00F978C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unhideWhenUsed/>
    <w:rsid w:val="00F978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unhideWhenUsed/>
    <w:rsid w:val="00F978C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unhideWhenUsed/>
    <w:rsid w:val="00F978C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unhideWhenUsed/>
    <w:rsid w:val="00F978C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unhideWhenUsed/>
    <w:rsid w:val="00F978C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unhideWhenUsed/>
    <w:rsid w:val="00F978C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unhideWhenUsed/>
    <w:rsid w:val="00F978C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unhideWhenUsed/>
    <w:rsid w:val="00F978CE"/>
    <w:pPr>
      <w:ind w:left="200" w:hanging="200"/>
    </w:pPr>
  </w:style>
  <w:style w:type="paragraph" w:styleId="TableofFigures">
    <w:name w:val="table of figures"/>
    <w:basedOn w:val="Normal"/>
    <w:next w:val="Normal"/>
    <w:uiPriority w:val="99"/>
    <w:unhideWhenUsed/>
    <w:rsid w:val="00F978CE"/>
  </w:style>
  <w:style w:type="table" w:styleId="TableProfessional">
    <w:name w:val="Table Professional"/>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unhideWhenUsed/>
    <w:rsid w:val="00F978C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unhideWhenUsed/>
    <w:rsid w:val="00F978C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unhideWhenUsed/>
    <w:rsid w:val="00F978C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unhideWhenUsed/>
    <w:rsid w:val="00F978C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F9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unhideWhenUsed/>
    <w:rsid w:val="00F978C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unhideWhenUsed/>
    <w:rsid w:val="00F978C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F978C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unhideWhenUsed/>
    <w:qFormat/>
    <w:rsid w:val="00F978CE"/>
    <w:pPr>
      <w:keepNext/>
      <w:keepLines/>
      <w:numPr>
        <w:numId w:val="0"/>
      </w:numPr>
      <w:spacing w:before="240"/>
      <w:outlineLvl w:val="9"/>
    </w:pPr>
    <w:rPr>
      <w:rFonts w:asciiTheme="majorHAnsi" w:eastAsiaTheme="majorEastAsia" w:hAnsiTheme="majorHAnsi" w:cstheme="majorBidi"/>
      <w:bCs w:val="0"/>
      <w:color w:val="830046" w:themeColor="accent1" w:themeShade="BF"/>
      <w:sz w:val="32"/>
      <w:lang w:eastAsia="en-US"/>
    </w:rPr>
  </w:style>
  <w:style w:type="numbering" w:customStyle="1" w:styleId="LLScheduleHeading">
    <w:name w:val="LL_ScheduleHeading"/>
    <w:uiPriority w:val="99"/>
    <w:rsid w:val="008B1D97"/>
    <w:pPr>
      <w:numPr>
        <w:numId w:val="37"/>
      </w:numPr>
    </w:pPr>
  </w:style>
  <w:style w:type="paragraph" w:customStyle="1" w:styleId="zSFRefCentred">
    <w:name w:val="zSFRef Centred"/>
    <w:basedOn w:val="Normal"/>
    <w:semiHidden/>
    <w:unhideWhenUsed/>
    <w:rsid w:val="00350E2D"/>
    <w:pPr>
      <w:jc w:val="center"/>
    </w:pPr>
    <w:rPr>
      <w:rFonts w:cs="Times New Roman"/>
      <w:kern w:val="16"/>
      <w:sz w:val="16"/>
    </w:rPr>
  </w:style>
  <w:style w:type="paragraph" w:customStyle="1" w:styleId="CObodynumbering">
    <w:name w:val="CO body numbering"/>
    <w:basedOn w:val="Normal"/>
    <w:rsid w:val="00725E64"/>
    <w:pPr>
      <w:numPr>
        <w:numId w:val="39"/>
      </w:numPr>
      <w:spacing w:after="140" w:line="290" w:lineRule="auto"/>
    </w:pPr>
    <w:rPr>
      <w:rFonts w:eastAsiaTheme="minorEastAsia" w:cs="Times New Roman"/>
      <w:szCs w:val="24"/>
    </w:rPr>
  </w:style>
  <w:style w:type="numbering" w:customStyle="1" w:styleId="FormCOBody">
    <w:name w:val="FormCOBody"/>
    <w:uiPriority w:val="99"/>
    <w:rsid w:val="00D23A38"/>
    <w:pPr>
      <w:numPr>
        <w:numId w:val="38"/>
      </w:numPr>
    </w:pPr>
  </w:style>
  <w:style w:type="paragraph" w:customStyle="1" w:styleId="zConfMarker">
    <w:name w:val="zConfMarker"/>
    <w:basedOn w:val="Normal"/>
    <w:semiHidden/>
    <w:unhideWhenUsed/>
    <w:rsid w:val="00B71AA0"/>
    <w:pPr>
      <w:jc w:val="right"/>
    </w:pPr>
    <w:rPr>
      <w:rFonts w:eastAsiaTheme="minorEastAsia" w:cs="Times New Roman"/>
      <w:b/>
      <w:sz w:val="16"/>
      <w:szCs w:val="24"/>
    </w:rPr>
  </w:style>
  <w:style w:type="paragraph" w:customStyle="1" w:styleId="zDate">
    <w:name w:val="zDate"/>
    <w:basedOn w:val="Normal"/>
    <w:semiHidden/>
    <w:unhideWhenUsed/>
    <w:rsid w:val="00B71AA0"/>
    <w:pPr>
      <w:spacing w:after="160" w:line="290" w:lineRule="auto"/>
    </w:pPr>
    <w:rPr>
      <w:rFonts w:eastAsiaTheme="minorEastAsia" w:cs="Times New Roman"/>
      <w:szCs w:val="24"/>
    </w:rPr>
  </w:style>
  <w:style w:type="paragraph" w:customStyle="1" w:styleId="zDocType">
    <w:name w:val="zDocType"/>
    <w:basedOn w:val="Normal"/>
    <w:semiHidden/>
    <w:unhideWhenUsed/>
    <w:rsid w:val="00B71AA0"/>
    <w:pPr>
      <w:spacing w:before="60" w:after="60"/>
      <w:ind w:left="91"/>
    </w:pPr>
    <w:rPr>
      <w:rFonts w:eastAsiaTheme="minorEastAsia" w:cs="Times New Roman"/>
      <w:b/>
      <w:noProof/>
      <w:color w:val="AF005F"/>
      <w:sz w:val="24"/>
      <w:szCs w:val="24"/>
    </w:rPr>
  </w:style>
  <w:style w:type="paragraph" w:customStyle="1" w:styleId="zDraftMarker">
    <w:name w:val="zDraftMarker"/>
    <w:basedOn w:val="Normal"/>
    <w:semiHidden/>
    <w:unhideWhenUsed/>
    <w:rsid w:val="00B71AA0"/>
    <w:rPr>
      <w:rFonts w:eastAsiaTheme="minorEastAsia" w:cs="Times New Roman"/>
      <w:noProof/>
      <w:color w:val="9A8C7E"/>
      <w:sz w:val="16"/>
      <w:szCs w:val="24"/>
    </w:rPr>
  </w:style>
  <w:style w:type="paragraph" w:customStyle="1" w:styleId="zFormEntries">
    <w:name w:val="zFormEntries"/>
    <w:basedOn w:val="Normal"/>
    <w:semiHidden/>
    <w:unhideWhenUsed/>
    <w:rsid w:val="00B71AA0"/>
    <w:pPr>
      <w:spacing w:before="60" w:after="60" w:line="290" w:lineRule="auto"/>
    </w:pPr>
    <w:rPr>
      <w:rFonts w:eastAsiaTheme="minorEastAsia" w:cs="Times New Roman"/>
      <w:szCs w:val="24"/>
    </w:rPr>
  </w:style>
  <w:style w:type="paragraph" w:customStyle="1" w:styleId="zFormHeaders">
    <w:name w:val="zFormHeaders"/>
    <w:basedOn w:val="Normal"/>
    <w:semiHidden/>
    <w:unhideWhenUsed/>
    <w:rsid w:val="00B71AA0"/>
    <w:pPr>
      <w:spacing w:before="60" w:after="60" w:line="290" w:lineRule="auto"/>
    </w:pPr>
    <w:rPr>
      <w:rFonts w:eastAsiaTheme="minorEastAsia" w:cs="Times New Roman"/>
      <w:noProof/>
      <w:szCs w:val="24"/>
    </w:rPr>
  </w:style>
  <w:style w:type="paragraph" w:customStyle="1" w:styleId="zLogo">
    <w:name w:val="zLogo"/>
    <w:basedOn w:val="Normal"/>
    <w:semiHidden/>
    <w:unhideWhenUsed/>
    <w:rsid w:val="00B71AA0"/>
    <w:pPr>
      <w:spacing w:after="160"/>
    </w:pPr>
    <w:rPr>
      <w:rFonts w:eastAsiaTheme="minorEastAsia" w:cs="Times New Roman"/>
      <w:noProof/>
      <w:szCs w:val="24"/>
    </w:rPr>
  </w:style>
  <w:style w:type="paragraph" w:customStyle="1" w:styleId="zLogoCaption">
    <w:name w:val="zLogoCaption"/>
    <w:basedOn w:val="Normal"/>
    <w:semiHidden/>
    <w:unhideWhenUsed/>
    <w:rsid w:val="00B71AA0"/>
    <w:rPr>
      <w:rFonts w:eastAsiaTheme="minorEastAsia" w:cs="Times New Roman"/>
      <w:noProof/>
      <w:sz w:val="16"/>
      <w:szCs w:val="24"/>
    </w:rPr>
  </w:style>
  <w:style w:type="paragraph" w:customStyle="1" w:styleId="zSpace">
    <w:name w:val="zSpace"/>
    <w:basedOn w:val="Normal"/>
    <w:semiHidden/>
    <w:unhideWhenUsed/>
    <w:rsid w:val="00B71AA0"/>
    <w:pPr>
      <w:spacing w:after="160" w:line="290" w:lineRule="auto"/>
    </w:pPr>
    <w:rPr>
      <w:rFonts w:eastAsiaTheme="minorEastAsia" w:cs="Times New Roman"/>
      <w:szCs w:val="24"/>
    </w:rPr>
  </w:style>
  <w:style w:type="paragraph" w:customStyle="1" w:styleId="zSpacerRow">
    <w:name w:val="zSpacerRow"/>
    <w:basedOn w:val="Normal"/>
    <w:semiHidden/>
    <w:unhideWhenUsed/>
    <w:rsid w:val="00B71AA0"/>
    <w:pPr>
      <w:spacing w:after="160" w:line="290" w:lineRule="auto"/>
    </w:pPr>
    <w:rPr>
      <w:rFonts w:eastAsiaTheme="minorEastAsia" w:cs="Times New Roman"/>
      <w:szCs w:val="24"/>
    </w:rPr>
  </w:style>
  <w:style w:type="paragraph" w:customStyle="1" w:styleId="zSubject">
    <w:name w:val="zSubject"/>
    <w:basedOn w:val="Normal"/>
    <w:semiHidden/>
    <w:unhideWhenUsed/>
    <w:rsid w:val="00B71AA0"/>
    <w:pPr>
      <w:spacing w:after="140" w:line="290" w:lineRule="auto"/>
    </w:pPr>
    <w:rPr>
      <w:rFonts w:eastAsiaTheme="minorEastAsia" w:cs="Times New Roman"/>
      <w:b/>
      <w:sz w:val="23"/>
      <w:szCs w:val="23"/>
    </w:rPr>
  </w:style>
  <w:style w:type="paragraph" w:customStyle="1" w:styleId="zFSNarrativeBanking">
    <w:name w:val="zFSNarrativeBanking"/>
    <w:basedOn w:val="Normal"/>
    <w:semiHidden/>
    <w:unhideWhenUsed/>
    <w:rsid w:val="00E257C1"/>
    <w:pPr>
      <w:spacing w:before="60" w:after="60" w:line="290" w:lineRule="auto"/>
    </w:pPr>
    <w:rPr>
      <w:color w:val="000000" w:themeColor="text1"/>
      <w:kern w:val="20"/>
      <w:sz w:val="36"/>
    </w:rPr>
  </w:style>
  <w:style w:type="character" w:styleId="UnresolvedMention">
    <w:name w:val="Unresolved Mention"/>
    <w:basedOn w:val="DefaultParagraphFont"/>
    <w:uiPriority w:val="99"/>
    <w:unhideWhenUsed/>
    <w:rsid w:val="00371AB7"/>
    <w:rPr>
      <w:color w:val="605E5C"/>
      <w:shd w:val="clear" w:color="auto" w:fill="E1DFDD"/>
    </w:rPr>
  </w:style>
  <w:style w:type="table" w:styleId="ColorfulGrid">
    <w:name w:val="Colorful Grid"/>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BCE0" w:themeFill="accent1" w:themeFillTint="33"/>
    </w:tcPr>
    <w:tblStylePr w:type="firstRow">
      <w:rPr>
        <w:b/>
        <w:bCs/>
      </w:rPr>
      <w:tblPr/>
      <w:tcPr>
        <w:shd w:val="clear" w:color="auto" w:fill="FF79C1" w:themeFill="accent1" w:themeFillTint="66"/>
      </w:tcPr>
    </w:tblStylePr>
    <w:tblStylePr w:type="lastRow">
      <w:rPr>
        <w:b/>
        <w:bCs/>
        <w:color w:val="000000" w:themeColor="text1"/>
      </w:rPr>
      <w:tblPr/>
      <w:tcPr>
        <w:shd w:val="clear" w:color="auto" w:fill="FF79C1" w:themeFill="accent1" w:themeFillTint="66"/>
      </w:tcPr>
    </w:tblStylePr>
    <w:tblStylePr w:type="firstCol">
      <w:rPr>
        <w:color w:val="FFFFFF" w:themeColor="background1"/>
      </w:rPr>
      <w:tblPr/>
      <w:tcPr>
        <w:shd w:val="clear" w:color="auto" w:fill="830046" w:themeFill="accent1" w:themeFillShade="BF"/>
      </w:tcPr>
    </w:tblStylePr>
    <w:tblStylePr w:type="lastCol">
      <w:rPr>
        <w:color w:val="FFFFFF" w:themeColor="background1"/>
      </w:rPr>
      <w:tblPr/>
      <w:tcPr>
        <w:shd w:val="clear" w:color="auto" w:fill="830046" w:themeFill="accent1" w:themeFillShade="BF"/>
      </w:tcPr>
    </w:tblStylePr>
    <w:tblStylePr w:type="band1Vert">
      <w:tblPr/>
      <w:tcPr>
        <w:shd w:val="clear" w:color="auto" w:fill="FF58B2" w:themeFill="accent1" w:themeFillTint="7F"/>
      </w:tcPr>
    </w:tblStylePr>
    <w:tblStylePr w:type="band1Horz">
      <w:tblPr/>
      <w:tcPr>
        <w:shd w:val="clear" w:color="auto" w:fill="FF58B2" w:themeFill="accent1" w:themeFillTint="7F"/>
      </w:tcPr>
    </w:tblStylePr>
  </w:style>
  <w:style w:type="table" w:styleId="ColorfulGrid-Accent2">
    <w:name w:val="Colorful Grid Accent 2"/>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D4E5" w:themeFill="accent2" w:themeFillTint="33"/>
    </w:tcPr>
    <w:tblStylePr w:type="firstRow">
      <w:rPr>
        <w:b/>
        <w:bCs/>
      </w:rPr>
      <w:tblPr/>
      <w:tcPr>
        <w:shd w:val="clear" w:color="auto" w:fill="E8AACB" w:themeFill="accent2" w:themeFillTint="66"/>
      </w:tcPr>
    </w:tblStylePr>
    <w:tblStylePr w:type="lastRow">
      <w:rPr>
        <w:b/>
        <w:bCs/>
        <w:color w:val="000000" w:themeColor="text1"/>
      </w:rPr>
      <w:tblPr/>
      <w:tcPr>
        <w:shd w:val="clear" w:color="auto" w:fill="E8AACB" w:themeFill="accent2" w:themeFillTint="66"/>
      </w:tcPr>
    </w:tblStylePr>
    <w:tblStylePr w:type="firstCol">
      <w:rPr>
        <w:color w:val="FFFFFF" w:themeColor="background1"/>
      </w:rPr>
      <w:tblPr/>
      <w:tcPr>
        <w:shd w:val="clear" w:color="auto" w:fill="8E265E" w:themeFill="accent2" w:themeFillShade="BF"/>
      </w:tcPr>
    </w:tblStylePr>
    <w:tblStylePr w:type="lastCol">
      <w:rPr>
        <w:color w:val="FFFFFF" w:themeColor="background1"/>
      </w:rPr>
      <w:tblPr/>
      <w:tcPr>
        <w:shd w:val="clear" w:color="auto" w:fill="8E265E" w:themeFill="accent2" w:themeFillShade="BF"/>
      </w:tcPr>
    </w:tblStylePr>
    <w:tblStylePr w:type="band1Vert">
      <w:tblPr/>
      <w:tcPr>
        <w:shd w:val="clear" w:color="auto" w:fill="E295BF" w:themeFill="accent2" w:themeFillTint="7F"/>
      </w:tcPr>
    </w:tblStylePr>
    <w:tblStylePr w:type="band1Horz">
      <w:tblPr/>
      <w:tcPr>
        <w:shd w:val="clear" w:color="auto" w:fill="E295BF" w:themeFill="accent2" w:themeFillTint="7F"/>
      </w:tcPr>
    </w:tblStylePr>
  </w:style>
  <w:style w:type="table" w:styleId="ColorfulGrid-Accent3">
    <w:name w:val="Colorful Grid Accent 3"/>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DEEA" w:themeFill="accent3" w:themeFillTint="33"/>
    </w:tcPr>
    <w:tblStylePr w:type="firstRow">
      <w:rPr>
        <w:b/>
        <w:bCs/>
      </w:rPr>
      <w:tblPr/>
      <w:tcPr>
        <w:shd w:val="clear" w:color="auto" w:fill="EABDD6" w:themeFill="accent3" w:themeFillTint="66"/>
      </w:tcPr>
    </w:tblStylePr>
    <w:tblStylePr w:type="lastRow">
      <w:rPr>
        <w:b/>
        <w:bCs/>
        <w:color w:val="000000" w:themeColor="text1"/>
      </w:rPr>
      <w:tblPr/>
      <w:tcPr>
        <w:shd w:val="clear" w:color="auto" w:fill="EABDD6" w:themeFill="accent3" w:themeFillTint="66"/>
      </w:tcPr>
    </w:tblStylePr>
    <w:tblStylePr w:type="firstCol">
      <w:rPr>
        <w:color w:val="FFFFFF" w:themeColor="background1"/>
      </w:rPr>
      <w:tblPr/>
      <w:tcPr>
        <w:shd w:val="clear" w:color="auto" w:fill="A83573" w:themeFill="accent3" w:themeFillShade="BF"/>
      </w:tcPr>
    </w:tblStylePr>
    <w:tblStylePr w:type="lastCol">
      <w:rPr>
        <w:color w:val="FFFFFF" w:themeColor="background1"/>
      </w:rPr>
      <w:tblPr/>
      <w:tcPr>
        <w:shd w:val="clear" w:color="auto" w:fill="A83573" w:themeFill="accent3" w:themeFillShade="BF"/>
      </w:tcPr>
    </w:tblStylePr>
    <w:tblStylePr w:type="band1Vert">
      <w:tblPr/>
      <w:tcPr>
        <w:shd w:val="clear" w:color="auto" w:fill="E5ADCB" w:themeFill="accent3" w:themeFillTint="7F"/>
      </w:tcPr>
    </w:tblStylePr>
    <w:tblStylePr w:type="band1Horz">
      <w:tblPr/>
      <w:tcPr>
        <w:shd w:val="clear" w:color="auto" w:fill="E5ADCB" w:themeFill="accent3" w:themeFillTint="7F"/>
      </w:tcPr>
    </w:tblStylePr>
  </w:style>
  <w:style w:type="table" w:styleId="GridTable1Light-Accent1">
    <w:name w:val="Grid Table 1 Light Accent 1"/>
    <w:basedOn w:val="TableNormal"/>
    <w:uiPriority w:val="46"/>
    <w:rsid w:val="00CC592F"/>
    <w:pPr>
      <w:spacing w:after="0" w:line="240" w:lineRule="auto"/>
    </w:pPr>
    <w:tblPr>
      <w:tblStyleRowBandSize w:val="1"/>
      <w:tblStyleColBandSize w:val="1"/>
      <w:tblBorders>
        <w:top w:val="single" w:sz="4" w:space="0" w:color="FF79C1" w:themeColor="accent1" w:themeTint="66"/>
        <w:left w:val="single" w:sz="4" w:space="0" w:color="FF79C1" w:themeColor="accent1" w:themeTint="66"/>
        <w:bottom w:val="single" w:sz="4" w:space="0" w:color="FF79C1" w:themeColor="accent1" w:themeTint="66"/>
        <w:right w:val="single" w:sz="4" w:space="0" w:color="FF79C1" w:themeColor="accent1" w:themeTint="66"/>
        <w:insideH w:val="single" w:sz="4" w:space="0" w:color="FF79C1" w:themeColor="accent1" w:themeTint="66"/>
        <w:insideV w:val="single" w:sz="4" w:space="0" w:color="FF79C1" w:themeColor="accent1" w:themeTint="66"/>
      </w:tblBorders>
    </w:tblPr>
    <w:tblStylePr w:type="firstRow">
      <w:rPr>
        <w:b/>
        <w:bCs/>
      </w:rPr>
      <w:tblPr/>
      <w:tcPr>
        <w:tcBorders>
          <w:bottom w:val="single" w:sz="12" w:space="0" w:color="FF36A2" w:themeColor="accent1" w:themeTint="99"/>
        </w:tcBorders>
      </w:tcPr>
    </w:tblStylePr>
    <w:tblStylePr w:type="lastRow">
      <w:rPr>
        <w:b/>
        <w:bCs/>
      </w:rPr>
      <w:tblPr/>
      <w:tcPr>
        <w:tcBorders>
          <w:top w:val="double" w:sz="2" w:space="0" w:color="FF36A2" w:themeColor="accent1" w:themeTint="99"/>
        </w:tcBorders>
      </w:tcPr>
    </w:tblStylePr>
    <w:tblStylePr w:type="firstCol">
      <w:rPr>
        <w:b/>
        <w:bCs/>
      </w:rPr>
    </w:tblStylePr>
    <w:tblStylePr w:type="lastCol">
      <w:rPr>
        <w:b/>
        <w:bCs/>
      </w:rPr>
    </w:tblStylePr>
  </w:style>
  <w:style w:type="character" w:customStyle="1" w:styleId="HeaderChar">
    <w:name w:val="Header Char"/>
    <w:basedOn w:val="DefaultParagraphFont"/>
    <w:link w:val="Header"/>
    <w:uiPriority w:val="99"/>
    <w:rsid w:val="0074544A"/>
    <w:rPr>
      <w:rFonts w:ascii="Arial" w:eastAsia="Times New Roman" w:hAnsi="Arial" w:cs="Times New Roman"/>
      <w:kern w:val="20"/>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75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firmwide\HouseStyle.dotx" TargetMode="External"/></Relationships>
</file>

<file path=word/theme/theme1.xml><?xml version="1.0" encoding="utf-8"?>
<a:theme xmlns:a="http://schemas.openxmlformats.org/drawingml/2006/main" name="Linklaters HouseStyle">
  <a:themeElements>
    <a:clrScheme name="Linklaters HouseStyle colours">
      <a:dk1>
        <a:srgbClr val="000000"/>
      </a:dk1>
      <a:lt1>
        <a:srgbClr val="FFFFFF"/>
      </a:lt1>
      <a:dk2>
        <a:srgbClr val="AF005F"/>
      </a:dk2>
      <a:lt2>
        <a:srgbClr val="969696"/>
      </a:lt2>
      <a:accent1>
        <a:srgbClr val="AF005F"/>
      </a:accent1>
      <a:accent2>
        <a:srgbClr val="BF337F"/>
      </a:accent2>
      <a:accent3>
        <a:srgbClr val="CC5C99"/>
      </a:accent3>
      <a:accent4>
        <a:srgbClr val="808080"/>
      </a:accent4>
      <a:accent5>
        <a:srgbClr val="969696"/>
      </a:accent5>
      <a:accent6>
        <a:srgbClr val="C3C3C3"/>
      </a:accent6>
      <a:hlink>
        <a:srgbClr val="D985B2"/>
      </a:hlink>
      <a:folHlink>
        <a:srgbClr val="ECC4DA"/>
      </a:folHlink>
    </a:clrScheme>
    <a:fontScheme name="Linklaters HouseStyle fonts">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9525">
          <a:solidFill>
            <a:schemeClr val="tx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custClrLst>
    <a:custClr name="Secondary palette 1">
      <a:srgbClr val="999966"/>
    </a:custClr>
    <a:custClr name="Secondary palette 2">
      <a:srgbClr val="66CCCC"/>
    </a:custClr>
    <a:custClr name="Secondary palette 3">
      <a:srgbClr val="CCCC99"/>
    </a:custClr>
    <a:custClr name="Secondary palette 4">
      <a:srgbClr val="9999CC"/>
    </a:custClr>
    <a:custClr name="Secondary palette 5">
      <a:srgbClr val="669999"/>
    </a:custClr>
    <a:custClr name="Secondary palette 6">
      <a:srgbClr val="666699"/>
    </a:custClr>
    <a:custClr name="Secondary palette 7">
      <a:srgbClr val="99CCFF"/>
    </a:custClr>
    <a:custClr name="Secondary palette 8">
      <a:srgbClr val="99CC99"/>
    </a:custClr>
    <a:custClr name="Secondary palette 9">
      <a:srgbClr val="A9A197"/>
    </a:custClr>
    <a:custClr name="White">
      <a:srgbClr val="FFFFFF"/>
    </a:custClr>
    <a:custClr name="Magenta - 100%">
      <a:srgbClr val="AF005F"/>
    </a:custClr>
    <a:custClr name="Magenta - 80%">
      <a:srgbClr val="BF337F"/>
    </a:custClr>
    <a:custClr name="Magenta - 60%">
      <a:srgbClr val="CC5C99"/>
    </a:custClr>
    <a:custClr name="Magenta - 40%">
      <a:srgbClr val="D985B2"/>
    </a:custClr>
    <a:custClr name="Magenta - 20%">
      <a:srgbClr val="E5ADCC"/>
    </a:custClr>
    <a:custClr name="Magenta - 10%">
      <a:srgbClr val="ECC1DA"/>
    </a:custClr>
    <a:custClr name="Magenta + Black 20%">
      <a:srgbClr val="91004F"/>
    </a:custClr>
    <a:custClr name="Magenta + Black 35%">
      <a:srgbClr val="7B0041"/>
    </a:custClr>
    <a:custClr name="Magenta + Black 50%">
      <a:srgbClr val="660033"/>
    </a:custClr>
    <a:custClr name="White">
      <a:srgbClr val="FFFFFF"/>
    </a:custClr>
    <a:custClr name="Black - 100%">
      <a:srgbClr val="000000"/>
    </a:custClr>
    <a:custClr name="Black - 80%">
      <a:srgbClr val="4D4D4D"/>
    </a:custClr>
    <a:custClr name="Black - 60%">
      <a:srgbClr val="808080"/>
    </a:custClr>
    <a:custClr name="Black - 40%">
      <a:srgbClr val="969696"/>
    </a:custClr>
    <a:custClr name="Black - 20%">
      <a:srgbClr val="C3C3C3"/>
    </a:custClr>
    <a:custClr name="Black - 10%">
      <a:srgbClr val="E6E6E6"/>
    </a:custClr>
    <a:custClr name="White">
      <a:srgbClr val="FFFFFF"/>
    </a:custClr>
    <a:custClr name="White">
      <a:srgbClr val="FFFFFF"/>
    </a:custClr>
    <a:custClr name="White">
      <a:srgbClr val="FFFFFF"/>
    </a:custClr>
    <a:custClr name="White">
      <a:srgbClr val="FFFFFF"/>
    </a:custClr>
    <a:custClr name="Warm Grey 7 - 100%">
      <a:srgbClr val="B0A9A0"/>
    </a:custClr>
    <a:custClr name="Warm Grey 7 - 80%">
      <a:srgbClr val="BFBAB2"/>
    </a:custClr>
    <a:custClr name="Warm Grey 7 - 60%">
      <a:srgbClr val="CFCBC4"/>
    </a:custClr>
    <a:custClr name="Warm Grey 7 - 40%">
      <a:srgbClr val="DFDBD7"/>
    </a:custClr>
    <a:custClr name="Warm Grey 7 - 20%">
      <a:srgbClr val="EFEDEB"/>
    </a:custClr>
    <a:custClr name="Warm Grey 7 - 10%">
      <a:srgbClr val="F7F6F5"/>
    </a:custClr>
    <a:custClr name="White">
      <a:srgbClr val="FFFFFF"/>
    </a:custClr>
    <a:custClr name="Traffic light Red">
      <a:srgbClr val="FF5958"/>
    </a:custClr>
    <a:custClr name="Traffic light Yellow">
      <a:srgbClr val="FCB256"/>
    </a:custClr>
    <a:custClr name="Traffic light Green">
      <a:srgbClr val="8ECC66"/>
    </a:custClr>
    <a:custClr name="Warm Grey 4 - 100%">
      <a:srgbClr val="C9C1B8"/>
    </a:custClr>
    <a:custClr name="Warm Grey 4 - 80%">
      <a:srgbClr val="D9D5CE"/>
    </a:custClr>
    <a:custClr name="Warm Grey 4 - 60%">
      <a:srgbClr val="E2DEDA"/>
    </a:custClr>
    <a:custClr name="Warm Grey 4 - 40%">
      <a:srgbClr val="ECE9E7"/>
    </a:custClr>
    <a:custClr name="Warm Grey 4 - 20%">
      <a:srgbClr val="F6F5F3"/>
    </a:custClr>
    <a:custClr name="Warm Grey 4 - 10%">
      <a:srgbClr val="FAFAF8"/>
    </a:custClr>
    <a:custClr name="White">
      <a:srgbClr val="FFFFFF"/>
    </a:custClr>
    <a:custClr name="Alliance - Allens">
      <a:srgbClr val="0074BF"/>
    </a:custClr>
    <a:custClr name="Alliance - Webber Wentzel">
      <a:srgbClr val="F07D35"/>
    </a:custClr>
    <a:custClr name="Alliance - TTA">
      <a:srgbClr val="007272"/>
    </a:custClr>
  </a:custClrLst>
  <a:extLst>
    <a:ext uri="{05A4C25C-085E-4340-85A3-A5531E510DB2}">
      <thm15:themeFamily xmlns:thm15="http://schemas.microsoft.com/office/thememl/2012/main" name="Linklaters HouseStyle" id="{6E5DF409-2D9F-47EC-BD15-2F635E1084D7}" vid="{5B28F902-603F-4D67-A4EE-D9865CA66CB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54247-00A2-45EC-96A6-EBD13E72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HouseStyle</Template>
  <TotalTime>1652</TotalTime>
  <Pages>21</Pages>
  <Words>6319</Words>
  <Characters>32546</Characters>
  <Application>Microsoft Office Word</Application>
  <DocSecurity>0</DocSecurity>
  <Lines>625</Lines>
  <Paragraphs>179</Paragraphs>
  <ScaleCrop>false</ScaleCrop>
  <HeadingPairs>
    <vt:vector size="2" baseType="variant">
      <vt:variant>
        <vt:lpstr>Title</vt:lpstr>
      </vt:variant>
      <vt:variant>
        <vt:i4>1</vt:i4>
      </vt:variant>
    </vt:vector>
  </HeadingPairs>
  <TitlesOfParts>
    <vt:vector size="1" baseType="lpstr">
      <vt:lpstr>HouseStyle</vt:lpstr>
    </vt:vector>
  </TitlesOfParts>
  <Company/>
  <LinksUpToDate>false</LinksUpToDate>
  <CharactersWithSpaces>38686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HouseStyle</dc:title>
  <dc:subject/>
  <dc:creator>Any Authorised User</dc:creator>
  <cp:keywords/>
  <dc:description/>
  <cp:lastModifiedBy>Any Authorised User</cp:lastModifiedBy>
  <cp:revision>107</cp:revision>
  <cp:lastPrinted>2019-05-22T09:35:00Z</cp:lastPrinted>
  <dcterms:created xsi:type="dcterms:W3CDTF">2021-03-09T20:07:00Z</dcterms:created>
  <dcterms:modified xsi:type="dcterms:W3CDTF">2021-06-11T14:50:00Z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Version">
    <vt:lpwstr>1.0</vt:lpwstr>
  </op:property>
  <op:property fmtid="{D5CDD505-2E9C-101B-9397-08002B2CF9AE}" pid="3" name="Document Number">
    <vt:lpwstr>A44872993</vt:lpwstr>
  </op:property>
  <op:property fmtid="{D5CDD505-2E9C-101B-9397-08002B2CF9AE}" pid="4" name="Last Modified">
    <vt:lpwstr>11 Jun 2021</vt:lpwstr>
  </op:property>
  <op:property fmtid="{D5CDD505-2E9C-101B-9397-08002B2CF9AE}" pid="5" name="Template Version">
    <vt:lpwstr>R.0007</vt:lpwstr>
  </op:property>
  <op:property fmtid="{D5CDD505-2E9C-101B-9397-08002B2CF9AE}" pid="6" name="CoverPage">
    <vt:lpwstr>No</vt:lpwstr>
  </op:property>
  <op:property fmtid="{D5CDD505-2E9C-101B-9397-08002B2CF9AE}" pid="7" name="Language">
    <vt:lpwstr>English (U.K.)</vt:lpwstr>
  </op:property>
  <op:property fmtid="{D5CDD505-2E9C-101B-9397-08002B2CF9AE}" pid="8" name="PaperSize">
    <vt:lpwstr>A4</vt:lpwstr>
  </op:property>
  <op:property fmtid="{D5CDD505-2E9C-101B-9397-08002B2CF9AE}" pid="9" name="Landscape">
    <vt:lpwstr> </vt:lpwstr>
  </op:property>
  <op:property fmtid="{D5CDD505-2E9C-101B-9397-08002B2CF9AE}" pid="10" name="HouseStyle">
    <vt:lpwstr>2</vt:lpwstr>
  </op:property>
  <op:property fmtid="{D5CDD505-2E9C-101B-9397-08002B2CF9AE}" pid="11" name="HSChanged">
    <vt:lpwstr>No</vt:lpwstr>
  </op:property>
  <op:property fmtid="{D5CDD505-2E9C-101B-9397-08002B2CF9AE}" pid="12" name="HeadPara">
    <vt:i4>1</vt:i4>
  </op:property>
  <op:property fmtid="{D5CDD505-2E9C-101B-9397-08002B2CF9AE}" pid="13" name="TOCInsert">
    <vt:lpwstr>Yes</vt:lpwstr>
  </op:property>
  <op:property fmtid="{D5CDD505-2E9C-101B-9397-08002B2CF9AE}" pid="14" name="TOCString">
    <vt:lpwstr> </vt:lpwstr>
  </op:property>
  <op:property fmtid="{D5CDD505-2E9C-101B-9397-08002B2CF9AE}" pid="15" name="TOCBold">
    <vt:lpwstr>Yes</vt:lpwstr>
  </op:property>
  <op:property fmtid="{D5CDD505-2E9C-101B-9397-08002B2CF9AE}" pid="16" name="Chinese">
    <vt:lpwstr>No</vt:lpwstr>
  </op:property>
  <op:property fmtid="{D5CDD505-2E9C-101B-9397-08002B2CF9AE}" pid="17" name="Lineleader">
    <vt:lpwstr>No</vt:lpwstr>
  </op:property>
  <op:property fmtid="{D5CDD505-2E9C-101B-9397-08002B2CF9AE}" pid="18" name="CoverPageType">
    <vt:lpwstr> </vt:lpwstr>
  </op:property>
  <op:property fmtid="{D5CDD505-2E9C-101B-9397-08002B2CF9AE}" pid="19" name="Client Code">
    <vt:lpwstr>10029737</vt:lpwstr>
  </op:property>
  <op:property fmtid="{D5CDD505-2E9C-101B-9397-08002B2CF9AE}" pid="20" name="DEDocumentLocation">
    <vt:lpwstr>C:\Users\rbhanot\AppData\Local\Linklaters\DocExplorer\Attachments\Draft amendments for ICE Swap Rate Fallbacks_USD ISR FROs (Combined) (11.06.2021).docx</vt:lpwstr>
  </op:property>
  <op:property fmtid="{D5CDD505-2E9C-101B-9397-08002B2CF9AE}" pid="21" name="Matter Number">
    <vt:lpwstr>L-254085</vt:lpwstr>
  </op:property>
  <op:property fmtid="{D5CDD505-2E9C-101B-9397-08002B2CF9AE}" pid="22" name="Mode">
    <vt:lpwstr>SendAs</vt:lpwstr>
  </op:property>
  <op:property fmtid="{D5CDD505-2E9C-101B-9397-08002B2CF9AE}" pid="23" name="ObjectID">
    <vt:lpwstr>09001dc895d027af</vt:lpwstr>
  </op:property>
</op:Properties>
</file>