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690322" w:rsidRPr="00690322" w:rsidTr="00690322">
        <w:trPr>
          <w:tblCellSpacing w:w="0" w:type="dxa"/>
        </w:trPr>
        <w:tc>
          <w:tcPr>
            <w:tcW w:w="0" w:type="auto"/>
            <w:vAlign w:val="center"/>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noProof/>
                <w:sz w:val="20"/>
                <w:szCs w:val="20"/>
              </w:rPr>
              <mc:AlternateContent>
                <mc:Choice Requires="wps">
                  <w:drawing>
                    <wp:inline distT="0" distB="0" distL="0" distR="0">
                      <wp:extent cx="304800" cy="304800"/>
                      <wp:effectExtent l="0" t="0" r="0" b="0"/>
                      <wp:docPr id="2" name="Rectangle 2" descr="http://www.isda.org/images/header_gifs/Operations_Committee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B39FE" id="Rectangle 2" o:spid="_x0000_s1026" alt="http://www.isda.org/images/header_gifs/Operations_Committee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YAaVnkAgAAAA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690322">
              <w:rPr>
                <w:rFonts w:ascii="Arial" w:eastAsia="Times New Roman" w:hAnsi="Arial" w:cs="Arial"/>
                <w:sz w:val="20"/>
                <w:szCs w:val="20"/>
              </w:rPr>
              <w:br/>
            </w:r>
            <w:r w:rsidRPr="00690322">
              <w:rPr>
                <w:rFonts w:ascii="Arial" w:eastAsia="Times New Roman" w:hAnsi="Arial" w:cs="Arial"/>
                <w:noProof/>
                <w:sz w:val="20"/>
                <w:szCs w:val="20"/>
              </w:rPr>
              <mc:AlternateContent>
                <mc:Choice Requires="wps">
                  <w:drawing>
                    <wp:inline distT="0" distB="0" distL="0" distR="0">
                      <wp:extent cx="904875" cy="28575"/>
                      <wp:effectExtent l="0" t="0" r="0" b="0"/>
                      <wp:docPr id="1" name="Rectangle 1" descr="http://www.isda.org/images/header_gifs/rul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FD194" id="Rectangle 1" o:spid="_x0000_s1026" alt="http://www.isda.org/images/header_gifs/ruler.gif" style="width:7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" filled="f" stroked="f">
                      <o:lock v:ext="edit" aspectratio="t"/>
                      <w10:anchorlock/>
                    </v:rect>
                  </w:pict>
                </mc:Fallback>
              </mc:AlternateContent>
            </w:r>
          </w:p>
        </w:tc>
      </w:tr>
    </w:tbl>
    <w:p w:rsidR="00690322" w:rsidRPr="00690322" w:rsidRDefault="00690322" w:rsidP="00690322">
      <w:pPr>
        <w:spacing w:line="240" w:lineRule="auto"/>
        <w:ind w:firstLine="0"/>
        <w:rPr>
          <w:rFonts w:eastAsia="Times New Roman" w:cs="Times New Roman"/>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60"/>
      </w:tblGrid>
      <w:tr w:rsidR="00690322" w:rsidRPr="00690322" w:rsidTr="00690322">
        <w:trPr>
          <w:tblCellSpacing w:w="0" w:type="dxa"/>
        </w:trPr>
        <w:tc>
          <w:tcPr>
            <w:tcW w:w="0" w:type="auto"/>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color w:val="003366"/>
                <w:sz w:val="20"/>
                <w:szCs w:val="20"/>
              </w:rPr>
              <w:t>Useful Documents</w:t>
            </w:r>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5" w:anchor="comm" w:history="1">
              <w:r w:rsidRPr="00690322">
                <w:rPr>
                  <w:rFonts w:ascii="Arial" w:eastAsia="Times New Roman" w:hAnsi="Arial" w:cs="Arial"/>
                  <w:color w:val="0000FF"/>
                  <w:sz w:val="20"/>
                  <w:szCs w:val="20"/>
                  <w:u w:val="single"/>
                </w:rPr>
                <w:t>Commodities</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6" w:anchor="ird" w:history="1">
              <w:r w:rsidRPr="00690322">
                <w:rPr>
                  <w:rFonts w:ascii="Arial" w:eastAsia="Times New Roman" w:hAnsi="Arial" w:cs="Arial"/>
                  <w:color w:val="0000FF"/>
                  <w:sz w:val="20"/>
                  <w:szCs w:val="20"/>
                  <w:u w:val="single"/>
                </w:rPr>
                <w:t>Interest Rate Derivatives</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7" w:anchor="cd" w:history="1">
              <w:r w:rsidRPr="00690322">
                <w:rPr>
                  <w:rFonts w:ascii="Arial" w:eastAsia="Times New Roman" w:hAnsi="Arial" w:cs="Arial"/>
                  <w:color w:val="0000FF"/>
                  <w:sz w:val="20"/>
                  <w:szCs w:val="20"/>
                  <w:u w:val="single"/>
                </w:rPr>
                <w:t>Credit Derivatives</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8" w:anchor="ed" w:history="1">
              <w:r w:rsidRPr="00690322">
                <w:rPr>
                  <w:rFonts w:ascii="Arial" w:eastAsia="Times New Roman" w:hAnsi="Arial" w:cs="Arial"/>
                  <w:color w:val="0000FF"/>
                  <w:sz w:val="20"/>
                  <w:szCs w:val="20"/>
                  <w:u w:val="single"/>
                </w:rPr>
                <w:t>Equity Derivatives</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9" w:anchor="set" w:history="1">
              <w:r w:rsidRPr="00690322">
                <w:rPr>
                  <w:rFonts w:ascii="Arial" w:eastAsia="Times New Roman" w:hAnsi="Arial" w:cs="Arial"/>
                  <w:color w:val="0000FF"/>
                  <w:sz w:val="20"/>
                  <w:szCs w:val="20"/>
                  <w:u w:val="single"/>
                </w:rPr>
                <w:t>Settlement</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10" w:anchor="nov" w:history="1">
              <w:r w:rsidRPr="00690322">
                <w:rPr>
                  <w:rFonts w:ascii="Arial" w:eastAsia="Times New Roman" w:hAnsi="Arial" w:cs="Arial"/>
                  <w:color w:val="0000FF"/>
                  <w:sz w:val="20"/>
                  <w:szCs w:val="20"/>
                  <w:u w:val="single"/>
                </w:rPr>
                <w:t>Novation</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11" w:anchor="pss" w:history="1">
              <w:r w:rsidRPr="00690322">
                <w:rPr>
                  <w:rFonts w:ascii="Arial" w:eastAsia="Times New Roman" w:hAnsi="Arial" w:cs="Arial"/>
                  <w:color w:val="0000FF"/>
                  <w:sz w:val="20"/>
                  <w:szCs w:val="20"/>
                  <w:u w:val="single"/>
                </w:rPr>
                <w:t>Processing Standards and Strategy</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12" w:anchor="pr" w:history="1">
              <w:r w:rsidRPr="00690322">
                <w:rPr>
                  <w:rFonts w:ascii="Arial" w:eastAsia="Times New Roman" w:hAnsi="Arial" w:cs="Arial"/>
                  <w:color w:val="0000FF"/>
                  <w:sz w:val="20"/>
                  <w:szCs w:val="20"/>
                  <w:u w:val="single"/>
                </w:rPr>
                <w:t>Portfolio Reconciliation</w:t>
              </w:r>
            </w:hyperlink>
          </w:p>
          <w:p w:rsidR="00690322" w:rsidRPr="00690322" w:rsidRDefault="00690322" w:rsidP="00690322">
            <w:pPr>
              <w:numPr>
                <w:ilvl w:val="0"/>
                <w:numId w:val="1"/>
              </w:numPr>
              <w:spacing w:before="100" w:beforeAutospacing="1" w:after="100" w:afterAutospacing="1" w:line="240" w:lineRule="auto"/>
              <w:rPr>
                <w:rFonts w:ascii="Arial" w:eastAsia="Times New Roman" w:hAnsi="Arial" w:cs="Arial"/>
                <w:sz w:val="20"/>
                <w:szCs w:val="20"/>
              </w:rPr>
            </w:pPr>
            <w:hyperlink r:id="rId13" w:anchor="obs" w:history="1">
              <w:r w:rsidRPr="00690322">
                <w:rPr>
                  <w:rFonts w:ascii="Arial" w:eastAsia="Times New Roman" w:hAnsi="Arial" w:cs="Arial"/>
                  <w:color w:val="0000FF"/>
                  <w:sz w:val="20"/>
                  <w:szCs w:val="20"/>
                  <w:u w:val="single"/>
                </w:rPr>
                <w:t>Operations Benchmarking Survey</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1" w:name="comm"/>
            <w:bookmarkEnd w:id="1"/>
            <w:r w:rsidRPr="00690322">
              <w:rPr>
                <w:rFonts w:ascii="Arial" w:eastAsia="Times New Roman" w:hAnsi="Arial" w:cs="Arial"/>
                <w:b/>
                <w:bCs/>
                <w:sz w:val="20"/>
                <w:szCs w:val="20"/>
                <w:u w:val="single"/>
              </w:rPr>
              <w:t>Commodities</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Supervisory Letter</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9"/>
              <w:gridCol w:w="3000"/>
              <w:gridCol w:w="2233"/>
              <w:gridCol w:w="1672"/>
            </w:tblGrid>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15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11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8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CMD Next Actions Memo</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Published March 17, 2010</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4" w:history="1">
                    <w:r w:rsidRPr="00690322">
                      <w:rPr>
                        <w:rFonts w:ascii="Arial" w:eastAsia="Times New Roman" w:hAnsi="Arial" w:cs="Arial"/>
                        <w:color w:val="0000FF"/>
                        <w:sz w:val="20"/>
                        <w:szCs w:val="20"/>
                        <w:u w:val="single"/>
                      </w:rPr>
                      <w:t>CMD Commitments Enhancement Summary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March 17,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G14 CMD Supervisory Commitment Letter</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Published December 7, 2009</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5" w:history="1">
                    <w:r w:rsidRPr="00690322">
                      <w:rPr>
                        <w:rFonts w:ascii="Arial" w:eastAsia="Times New Roman" w:hAnsi="Arial" w:cs="Arial"/>
                        <w:color w:val="0000FF"/>
                        <w:sz w:val="20"/>
                        <w:szCs w:val="20"/>
                        <w:u w:val="single"/>
                      </w:rPr>
                      <w:t>CMD Supervisory Commitment Letter</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7, 2009</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ISDA Commodities Best Practices and Proposals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9"/>
              <w:gridCol w:w="3000"/>
              <w:gridCol w:w="2233"/>
              <w:gridCol w:w="1672"/>
            </w:tblGrid>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15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11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8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Platts</w:t>
                  </w:r>
                  <w:proofErr w:type="spellEnd"/>
                  <w:r w:rsidRPr="00690322">
                    <w:rPr>
                      <w:rFonts w:ascii="Arial" w:eastAsia="Times New Roman" w:hAnsi="Arial" w:cs="Arial"/>
                      <w:sz w:val="20"/>
                      <w:szCs w:val="20"/>
                    </w:rPr>
                    <w:t xml:space="preserve">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Best Practices Statement for Certain OTC derivatives transactions affected by Platt's discontinuation of specific Gasoil and Fuel Oil quotes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6" w:history="1">
                    <w:proofErr w:type="spellStart"/>
                    <w:r w:rsidRPr="00690322">
                      <w:rPr>
                        <w:rFonts w:ascii="Arial" w:eastAsia="Times New Roman" w:hAnsi="Arial" w:cs="Arial"/>
                        <w:color w:val="0000FF"/>
                        <w:sz w:val="20"/>
                        <w:szCs w:val="20"/>
                        <w:u w:val="single"/>
                      </w:rPr>
                      <w:t>Platts</w:t>
                    </w:r>
                    <w:proofErr w:type="spellEnd"/>
                    <w:r w:rsidRPr="00690322">
                      <w:rPr>
                        <w:rFonts w:ascii="Arial" w:eastAsia="Times New Roman" w:hAnsi="Arial" w:cs="Arial"/>
                        <w:color w:val="0000FF"/>
                        <w:sz w:val="20"/>
                        <w:szCs w:val="20"/>
                        <w:u w:val="single"/>
                      </w:rPr>
                      <w:t xml:space="preserve"> Best Practice Statement</w:t>
                    </w:r>
                  </w:hyperlink>
                  <w:r w:rsidRPr="00690322">
                    <w:rPr>
                      <w:rFonts w:ascii="Arial" w:eastAsia="Times New Roman" w:hAnsi="Arial" w:cs="Arial"/>
                      <w:sz w:val="20"/>
                      <w:szCs w:val="20"/>
                    </w:rPr>
                    <w:t> and the </w:t>
                  </w:r>
                  <w:hyperlink r:id="rId17" w:history="1">
                    <w:r w:rsidRPr="00690322">
                      <w:rPr>
                        <w:rFonts w:ascii="Arial" w:eastAsia="Times New Roman" w:hAnsi="Arial" w:cs="Arial"/>
                        <w:color w:val="0000FF"/>
                        <w:sz w:val="20"/>
                        <w:szCs w:val="20"/>
                        <w:u w:val="single"/>
                      </w:rPr>
                      <w:t>point-to-point differentials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December 18,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Commodities Lifecycles Events Whitepaper</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Lifecycles Events Whitepaper provides an overview of the Operational Best Practices for Processing OTC Commodity Derivative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8" w:history="1">
                    <w:r w:rsidRPr="00690322">
                      <w:rPr>
                        <w:rFonts w:ascii="Arial" w:eastAsia="Times New Roman" w:hAnsi="Arial" w:cs="Arial"/>
                        <w:color w:val="0000FF"/>
                        <w:sz w:val="20"/>
                        <w:szCs w:val="20"/>
                        <w:u w:val="single"/>
                      </w:rPr>
                      <w:t>ISDA Commodities Lifecycles Events Whitepaper</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17, 2009</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Matrices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9"/>
              <w:gridCol w:w="3000"/>
              <w:gridCol w:w="2233"/>
              <w:gridCol w:w="1672"/>
            </w:tblGrid>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15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11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8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Commodities Documentation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This Matrix provides members with a summary of various Commodities documentation </w:t>
                  </w:r>
                  <w:r w:rsidRPr="00690322">
                    <w:rPr>
                      <w:rFonts w:ascii="Arial" w:eastAsia="Times New Roman" w:hAnsi="Arial" w:cs="Arial"/>
                      <w:sz w:val="20"/>
                      <w:szCs w:val="20"/>
                    </w:rPr>
                    <w:lastRenderedPageBreak/>
                    <w:t>(both published and in draft form) by product and region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9" w:history="1">
                    <w:r w:rsidRPr="00690322">
                      <w:rPr>
                        <w:rFonts w:ascii="Arial" w:eastAsia="Times New Roman" w:hAnsi="Arial" w:cs="Arial"/>
                        <w:color w:val="0000FF"/>
                        <w:sz w:val="20"/>
                        <w:szCs w:val="20"/>
                        <w:u w:val="single"/>
                      </w:rPr>
                      <w:t>Index Matrix</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30, 2010</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2" w:name="ird"/>
            <w:bookmarkEnd w:id="2"/>
            <w:r w:rsidRPr="00690322">
              <w:rPr>
                <w:rFonts w:ascii="Arial" w:eastAsia="Times New Roman" w:hAnsi="Arial" w:cs="Arial"/>
                <w:b/>
                <w:bCs/>
                <w:sz w:val="20"/>
                <w:szCs w:val="20"/>
                <w:u w:val="single"/>
              </w:rPr>
              <w:t>Interest Rate Derivatives</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Matrices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9"/>
              <w:gridCol w:w="3000"/>
              <w:gridCol w:w="2233"/>
              <w:gridCol w:w="1672"/>
            </w:tblGrid>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15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11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85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Settlement Matrix for Early Termination for Cross-Currency Swaps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Matrix setting out the standard settlement currency for early termination for cross-currency swaps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20" w:history="1">
                    <w:r w:rsidRPr="00690322">
                      <w:rPr>
                        <w:rFonts w:ascii="Arial" w:eastAsia="Times New Roman" w:hAnsi="Arial" w:cs="Arial"/>
                        <w:color w:val="0000FF"/>
                        <w:sz w:val="20"/>
                        <w:szCs w:val="20"/>
                        <w:u w:val="single"/>
                      </w:rPr>
                      <w:t>Settlement Matrix for Early Termination for Cross-Currency Swaps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January 7, 2011 (effective January 10, 2011) </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2006 ISDA Definitions MTM Matrix for Mark-to-market Currency Swaps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 matrix setting out standard terms for use when marking to market MTM swaps.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21" w:history="1">
                    <w:r w:rsidRPr="00690322">
                      <w:rPr>
                        <w:rFonts w:ascii="Arial" w:eastAsia="Times New Roman" w:hAnsi="Arial" w:cs="Arial"/>
                        <w:color w:val="0000FF"/>
                        <w:sz w:val="20"/>
                        <w:szCs w:val="20"/>
                        <w:u w:val="single"/>
                      </w:rPr>
                      <w:t>2006 ISDA Definitions MTM Matrix for Mark-to-market Currency Swaps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12, 2008 (effective January 1, 2009)</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2006 ISDA Definitions Settlement Matrix for Early Termination and </w:t>
                  </w:r>
                  <w:proofErr w:type="spellStart"/>
                  <w:r w:rsidRPr="00690322">
                    <w:rPr>
                      <w:rFonts w:ascii="Arial" w:eastAsia="Times New Roman" w:hAnsi="Arial" w:cs="Arial"/>
                      <w:sz w:val="20"/>
                      <w:szCs w:val="20"/>
                    </w:rPr>
                    <w:t>Swaptions</w:t>
                  </w:r>
                  <w:proofErr w:type="spellEnd"/>
                  <w:r w:rsidRPr="00690322">
                    <w:rPr>
                      <w:rFonts w:ascii="Arial" w:eastAsia="Times New Roman" w:hAnsi="Arial" w:cs="Arial"/>
                      <w:sz w:val="20"/>
                      <w:szCs w:val="20"/>
                    </w:rPr>
                    <w:t xml:space="preserve"> (the "Settlement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versions of the Settlement Matrix with their period of applicability are available on the ISDA website. </w:t>
                  </w:r>
                  <w:r w:rsidRPr="00690322">
                    <w:rPr>
                      <w:rFonts w:ascii="Arial" w:eastAsia="Times New Roman" w:hAnsi="Arial" w:cs="Arial"/>
                      <w:sz w:val="20"/>
                      <w:szCs w:val="20"/>
                    </w:rPr>
                    <w:br/>
                  </w:r>
                  <w:r w:rsidRPr="00690322">
                    <w:rPr>
                      <w:rFonts w:ascii="Arial" w:eastAsia="Times New Roman" w:hAnsi="Arial" w:cs="Arial"/>
                      <w:sz w:val="20"/>
                      <w:szCs w:val="20"/>
                    </w:rPr>
                    <w:br/>
                    <w:t>Propositions for change should be brought to the Operations Committee.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2006 ISDA Definitions Settlement Matrix for Early Termination and </w:t>
                  </w:r>
                  <w:proofErr w:type="spellStart"/>
                  <w:r w:rsidRPr="00690322">
                    <w:rPr>
                      <w:rFonts w:ascii="Arial" w:eastAsia="Times New Roman" w:hAnsi="Arial" w:cs="Arial"/>
                      <w:sz w:val="20"/>
                      <w:szCs w:val="20"/>
                    </w:rPr>
                    <w:t>Swaptions</w:t>
                  </w:r>
                  <w:proofErr w:type="spellEnd"/>
                  <w:r w:rsidRPr="00690322">
                    <w:rPr>
                      <w:rFonts w:ascii="Arial" w:eastAsia="Times New Roman" w:hAnsi="Arial" w:cs="Arial"/>
                      <w:sz w:val="20"/>
                      <w:szCs w:val="20"/>
                    </w:rPr>
                    <w:br/>
                  </w:r>
                  <w:r w:rsidRPr="00690322">
                    <w:rPr>
                      <w:rFonts w:ascii="Arial" w:eastAsia="Times New Roman" w:hAnsi="Arial" w:cs="Arial"/>
                      <w:sz w:val="20"/>
                      <w:szCs w:val="20"/>
                    </w:rPr>
                    <w:br/>
                    <w:t>- </w:t>
                  </w:r>
                  <w:hyperlink r:id="rId22" w:history="1">
                    <w:r w:rsidRPr="00690322">
                      <w:rPr>
                        <w:rFonts w:ascii="Arial" w:eastAsia="Times New Roman" w:hAnsi="Arial" w:cs="Arial"/>
                        <w:color w:val="0000FF"/>
                        <w:sz w:val="20"/>
                        <w:szCs w:val="20"/>
                        <w:u w:val="single"/>
                      </w:rPr>
                      <w:t>Link to Settlement Matrix versions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January 7, 2011 (effective January 10, 2011)</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3" w:name="best"/>
            <w:bookmarkEnd w:id="3"/>
            <w:r w:rsidRPr="00690322">
              <w:rPr>
                <w:rFonts w:ascii="Arial" w:eastAsia="Times New Roman" w:hAnsi="Arial" w:cs="Arial"/>
                <w:b/>
                <w:bCs/>
                <w:sz w:val="20"/>
                <w:szCs w:val="20"/>
              </w:rPr>
              <w:t> Best Practices and Memorandums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vAlign w:val="center"/>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Electronic Novation Consent</w:t>
                  </w:r>
                </w:p>
              </w:tc>
              <w:tc>
                <w:tcPr>
                  <w:tcW w:w="0" w:type="auto"/>
                  <w:tcBorders>
                    <w:top w:val="outset" w:sz="6" w:space="0" w:color="000033"/>
                    <w:left w:val="outset" w:sz="6" w:space="0" w:color="000033"/>
                    <w:bottom w:val="outset" w:sz="6" w:space="0" w:color="000033"/>
                    <w:right w:val="outset" w:sz="6" w:space="0" w:color="000033"/>
                  </w:tcBorders>
                  <w:vAlign w:val="center"/>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Note from the Rates Steering Committee</w:t>
                  </w:r>
                </w:p>
              </w:tc>
              <w:tc>
                <w:tcPr>
                  <w:tcW w:w="0" w:type="auto"/>
                  <w:tcBorders>
                    <w:top w:val="outset" w:sz="6" w:space="0" w:color="000033"/>
                    <w:left w:val="outset" w:sz="6" w:space="0" w:color="000033"/>
                    <w:bottom w:val="outset" w:sz="6" w:space="0" w:color="000033"/>
                    <w:right w:val="outset" w:sz="6" w:space="0" w:color="000033"/>
                  </w:tcBorders>
                  <w:vAlign w:val="center"/>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23" w:history="1">
                    <w:r w:rsidRPr="00690322">
                      <w:rPr>
                        <w:rFonts w:ascii="Arial" w:eastAsia="Times New Roman" w:hAnsi="Arial" w:cs="Arial"/>
                        <w:color w:val="0000FF"/>
                        <w:sz w:val="20"/>
                        <w:szCs w:val="20"/>
                        <w:u w:val="single"/>
                      </w:rPr>
                      <w:t>Electronic Novation Consent note</w:t>
                    </w:r>
                  </w:hyperlink>
                </w:p>
              </w:tc>
              <w:tc>
                <w:tcPr>
                  <w:tcW w:w="0" w:type="auto"/>
                  <w:tcBorders>
                    <w:top w:val="outset" w:sz="6" w:space="0" w:color="000033"/>
                    <w:left w:val="outset" w:sz="6" w:space="0" w:color="000033"/>
                    <w:bottom w:val="outset" w:sz="6" w:space="0" w:color="000033"/>
                    <w:right w:val="outset" w:sz="6" w:space="0" w:color="000033"/>
                  </w:tcBorders>
                  <w:vAlign w:val="center"/>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7,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Drafting, Affirmation and Risk Mitigation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24" w:history="1">
                    <w:r w:rsidRPr="00690322">
                      <w:rPr>
                        <w:rFonts w:ascii="Arial" w:eastAsia="Times New Roman" w:hAnsi="Arial" w:cs="Arial"/>
                        <w:color w:val="0000FF"/>
                        <w:sz w:val="20"/>
                        <w:szCs w:val="20"/>
                        <w:u w:val="single"/>
                      </w:rPr>
                      <w:t>Drafting, Affirmation and Risk Mitigation in connection with Interest Rate Products Transactions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February 10 ,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Compounding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Interest rate compounding conventions used in OTC derivatives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25" w:tgtFrame="_parent" w:history="1">
                    <w:r w:rsidRPr="00690322">
                      <w:rPr>
                        <w:rFonts w:ascii="Arial" w:eastAsia="Times New Roman" w:hAnsi="Arial" w:cs="Arial"/>
                        <w:color w:val="0000FF"/>
                        <w:sz w:val="20"/>
                        <w:szCs w:val="20"/>
                        <w:u w:val="single"/>
                      </w:rPr>
                      <w:t>Memo (February 5, 2009)</w:t>
                    </w:r>
                  </w:hyperlink>
                  <w:r w:rsidRPr="00690322">
                    <w:rPr>
                      <w:rFonts w:ascii="Arial" w:eastAsia="Times New Roman" w:hAnsi="Arial" w:cs="Arial"/>
                      <w:sz w:val="20"/>
                      <w:szCs w:val="20"/>
                    </w:rPr>
                    <w:t>; </w:t>
                  </w:r>
                  <w:hyperlink r:id="rId26" w:tgtFrame="_parent" w:history="1">
                    <w:r w:rsidRPr="00690322">
                      <w:rPr>
                        <w:rFonts w:ascii="Arial" w:eastAsia="Times New Roman" w:hAnsi="Arial" w:cs="Arial"/>
                        <w:color w:val="0000FF"/>
                        <w:sz w:val="20"/>
                        <w:szCs w:val="20"/>
                        <w:u w:val="single"/>
                      </w:rPr>
                      <w:t>Excel spreadsheet with examples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February 5,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Adjustment of Termination Date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27" w:history="1">
                    <w:r w:rsidRPr="00690322">
                      <w:rPr>
                        <w:rFonts w:ascii="Arial" w:eastAsia="Times New Roman" w:hAnsi="Arial" w:cs="Arial"/>
                        <w:color w:val="0000FF"/>
                        <w:sz w:val="20"/>
                        <w:szCs w:val="20"/>
                        <w:u w:val="single"/>
                      </w:rPr>
                      <w:t>Adjustment of Termination Date Note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October 31,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CMS One Look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28" w:history="1">
                    <w:r w:rsidRPr="00690322">
                      <w:rPr>
                        <w:rFonts w:ascii="Arial" w:eastAsia="Times New Roman" w:hAnsi="Arial" w:cs="Arial"/>
                        <w:color w:val="0000FF"/>
                        <w:sz w:val="20"/>
                        <w:szCs w:val="20"/>
                        <w:u w:val="single"/>
                      </w:rPr>
                      <w:t>CMS One Look Best Practice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September 3,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Interest Rates Novation Pair-Offs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29" w:history="1">
                    <w:r w:rsidRPr="00690322">
                      <w:rPr>
                        <w:rFonts w:ascii="Arial" w:eastAsia="Times New Roman" w:hAnsi="Arial" w:cs="Arial"/>
                        <w:color w:val="0000FF"/>
                        <w:sz w:val="20"/>
                        <w:szCs w:val="20"/>
                        <w:u w:val="single"/>
                      </w:rPr>
                      <w:t>Interest Rates Novation Pair-Offs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May 8, 2008</w:t>
                  </w:r>
                  <w:r w:rsidRPr="00690322">
                    <w:rPr>
                      <w:rFonts w:ascii="Arial" w:eastAsia="Times New Roman" w:hAnsi="Arial" w:cs="Arial"/>
                      <w:sz w:val="20"/>
                      <w:szCs w:val="20"/>
                    </w:rPr>
                    <w:br/>
                    <w:t>(Updated July 28, 2008)</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Cash Settlement Payment Dates for early termination options</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30" w:history="1">
                    <w:r w:rsidRPr="00690322">
                      <w:rPr>
                        <w:rFonts w:ascii="Arial" w:eastAsia="Times New Roman" w:hAnsi="Arial" w:cs="Arial"/>
                        <w:color w:val="0000FF"/>
                        <w:sz w:val="20"/>
                        <w:szCs w:val="20"/>
                        <w:u w:val="single"/>
                      </w:rPr>
                      <w:t>Cash Settlement Payment Dates for early termination options</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21, 2007 </w:t>
                  </w:r>
                  <w:r w:rsidRPr="00690322">
                    <w:rPr>
                      <w:rFonts w:ascii="Arial" w:eastAsia="Times New Roman" w:hAnsi="Arial" w:cs="Arial"/>
                      <w:sz w:val="20"/>
                      <w:szCs w:val="20"/>
                    </w:rPr>
                    <w:br/>
                    <w:t>(updated February 8, 2008)</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Adoption of 2006 ISDA Definitions</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Advisory note relating to market moves to commence adoption of the 2006 Definitions for interest rate and currency derivative transactions from July 30th 2007.</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31" w:history="1">
                    <w:r w:rsidRPr="00690322">
                      <w:rPr>
                        <w:rFonts w:ascii="Arial" w:eastAsia="Times New Roman" w:hAnsi="Arial" w:cs="Arial"/>
                        <w:color w:val="0000FF"/>
                        <w:sz w:val="20"/>
                        <w:szCs w:val="20"/>
                        <w:u w:val="single"/>
                      </w:rPr>
                      <w:t>2006 Definitions: Go-Live 30 July 2007</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23, 2007</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Rate Source Memo &amp; Reference Chart</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Memo on migration of rate sources from Telerate to Reuters and implications for the 2000 ISDA Definitions</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32" w:history="1">
                    <w:r w:rsidRPr="00690322">
                      <w:rPr>
                        <w:rFonts w:ascii="Arial" w:eastAsia="Times New Roman" w:hAnsi="Arial" w:cs="Arial"/>
                        <w:color w:val="0000FF"/>
                        <w:sz w:val="20"/>
                        <w:szCs w:val="20"/>
                        <w:u w:val="single"/>
                      </w:rPr>
                      <w:t>Rate Source Memo &amp; Reference Chart</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22, 2006</w:t>
                  </w:r>
                </w:p>
              </w:tc>
            </w:tr>
            <w:tr w:rsidR="00690322" w:rsidRPr="00690322">
              <w:trPr>
                <w:trHeight w:val="285"/>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Rate Source Matrix</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Definitions-Rate Cross-Reference Chart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33" w:history="1">
                    <w:r w:rsidRPr="00690322">
                      <w:rPr>
                        <w:rFonts w:ascii="Arial" w:eastAsia="Times New Roman" w:hAnsi="Arial" w:cs="Arial"/>
                        <w:color w:val="0000FF"/>
                        <w:sz w:val="20"/>
                        <w:szCs w:val="20"/>
                        <w:u w:val="single"/>
                      </w:rPr>
                      <w:t>ISDA Definitions-Rate Cross-Reference Chart</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May 18, 2004</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Definitions Supplements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9"/>
              <w:gridCol w:w="3000"/>
              <w:gridCol w:w="2233"/>
              <w:gridCol w:w="1672"/>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25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No.25 to the 2006 ISDA Definitions provides for the addition of the following rate options to Section 7.1: TWD-TAIBIR01 and TWD-TAIBIR02 and for the amendment of Section 7.3(f</w:t>
                  </w:r>
                  <w:proofErr w:type="gramStart"/>
                  <w:r w:rsidRPr="00690322">
                    <w:rPr>
                      <w:rFonts w:ascii="Arial" w:eastAsia="Times New Roman" w:hAnsi="Arial" w:cs="Arial"/>
                      <w:sz w:val="20"/>
                      <w:szCs w:val="20"/>
                    </w:rPr>
                    <w:t>)(</w:t>
                  </w:r>
                  <w:proofErr w:type="gramEnd"/>
                  <w:r w:rsidRPr="00690322">
                    <w:rPr>
                      <w:rFonts w:ascii="Arial" w:eastAsia="Times New Roman" w:hAnsi="Arial" w:cs="Arial"/>
                      <w:sz w:val="20"/>
                      <w:szCs w:val="20"/>
                    </w:rPr>
                    <w:t>ii).</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34" w:history="1">
                    <w:r w:rsidRPr="00690322">
                      <w:rPr>
                        <w:rFonts w:ascii="Arial" w:eastAsia="Times New Roman" w:hAnsi="Arial" w:cs="Arial"/>
                        <w:color w:val="0000FF"/>
                        <w:sz w:val="20"/>
                        <w:szCs w:val="20"/>
                        <w:u w:val="single"/>
                      </w:rPr>
                      <w:t>Supplement number 25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December 1,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24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24 to the 2006 ISDA Definitions provides for the addition of the following Floating Rate Options; AUD-Semi-Annual Swap Rate-11:00-BGCANTOR, EUR EURIBOR-Basis Swap - 3m vs 6m- -11:00-ICAP, EUR EURIBOR- Basis Swap- 1m vs 3m- Euribor-11:00-ICAP, HKD-Quarterly-Quarterly Swap Rate-11am-ICAP, HKD-Quarterly-Quarterly Swap Rate-4pm-ICAP, USD-Treasury-19901-3:00-ICAP, RUB-Annual Swap Rate-12:45-TRADITION, RUB-Annual Swap Rate-4:15-TRADITION, NZD-Semi-Annual Swap Rate-11:00-BGCANTOR, ZAR-Quarterly Swap Rate-1:00-TRADITION, ZAR-Quarterly Swap Rate-5:30-TRADITION, HKD-Quarterly-Annual Swap Rate-11:00-TRADITION and SGD-Semi-Annual Swap Rate-11.00-TRADITION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35" w:history="1">
                    <w:r w:rsidRPr="00690322">
                      <w:rPr>
                        <w:rFonts w:ascii="Arial" w:eastAsia="Times New Roman" w:hAnsi="Arial" w:cs="Arial"/>
                        <w:color w:val="0000FF"/>
                        <w:sz w:val="20"/>
                        <w:szCs w:val="20"/>
                        <w:u w:val="single"/>
                      </w:rPr>
                      <w:t>Supplement number 24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August 2,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Supplement number 23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23 to the 2006 ISDA Definitions provides technical changes for Section 16.1 Optional Early Termination, Section 18.2 Certain Definitions Relating to Cash Settlement, Section 18.3 Cash Settlement Methods and Article 19 ISDA Settlement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36" w:history="1">
                    <w:r w:rsidRPr="00690322">
                      <w:rPr>
                        <w:rFonts w:ascii="Arial" w:eastAsia="Times New Roman" w:hAnsi="Arial" w:cs="Arial"/>
                        <w:color w:val="0000FF"/>
                        <w:sz w:val="20"/>
                        <w:szCs w:val="20"/>
                        <w:u w:val="single"/>
                      </w:rPr>
                      <w:t>Supplement number 23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July 26,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22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22 to the 2006 ISDA Definitions provides technical changes for Section 1.5 Financial Centers, Article 5 Fixed Amounts, Section 6.2 Certain Definitions Relating to Floating Amounts, Section 6.4 Negative Interest Rates and Section 7.1 Rate Options.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37" w:history="1">
                    <w:r w:rsidRPr="00690322">
                      <w:rPr>
                        <w:rFonts w:ascii="Arial" w:eastAsia="Times New Roman" w:hAnsi="Arial" w:cs="Arial"/>
                        <w:color w:val="0000FF"/>
                        <w:sz w:val="20"/>
                        <w:szCs w:val="20"/>
                        <w:u w:val="single"/>
                      </w:rPr>
                      <w:t>Supplement number 22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July 26,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21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21 to the 2006 ISDA Definitions provides changes for Section 7.1(ah) (</w:t>
                  </w:r>
                  <w:r w:rsidRPr="00690322">
                    <w:rPr>
                      <w:rFonts w:ascii="Arial" w:eastAsia="Times New Roman" w:hAnsi="Arial" w:cs="Arial"/>
                      <w:b/>
                      <w:bCs/>
                      <w:i/>
                      <w:iCs/>
                      <w:sz w:val="20"/>
                      <w:szCs w:val="20"/>
                    </w:rPr>
                    <w:t>Chinese Renminbi</w:t>
                  </w:r>
                  <w:r w:rsidRPr="00690322">
                    <w:rPr>
                      <w:rFonts w:ascii="Arial" w:eastAsia="Times New Roman" w:hAnsi="Arial" w:cs="Arial"/>
                      <w:sz w:val="20"/>
                      <w:szCs w:val="20"/>
                    </w:rPr>
                    <w:t>) of the 2006 ISDA Definitions by adding the terms CNY-CNREPOFIX=CFXS-Reuters and CNY 7-Repo Compounding Date.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38" w:history="1">
                    <w:r w:rsidRPr="00690322">
                      <w:rPr>
                        <w:rFonts w:ascii="Arial" w:eastAsia="Times New Roman" w:hAnsi="Arial" w:cs="Arial"/>
                        <w:color w:val="0000FF"/>
                        <w:sz w:val="20"/>
                        <w:szCs w:val="20"/>
                        <w:u w:val="single"/>
                      </w:rPr>
                      <w:t>Supplement number 21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April 26,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20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20 to the 2006 ISDA Definitions provides for the addition of the following Floating Rate Options;  EUR-Annual Swap Rate-10:00-TRADITION, EUR-Annual Swap Rate-4:15-TRADITION, EUR-EONIA-OIS-10:00-TRADITION, EUR-EONIA-OIS-4:15-TRADITION, GBP-Semi Annual Swap Rate-11:00-TRADITION, GBP-Semi Annual Swap Rate-4:15-TRADITION, GBP-SONIA-OIS-11:00-TRADITION, GBP-SONIA-OIS-4:15-TRADITION, JPY-Annual Swap Rate-11:00-TRADITION, JPY-Annual Swap Rate-3:00-TRADITION, JPY-OIS-11:00-TRADITION, JPY-OIS-3:00-TRADITION, USD-Annual Swap Rate-11:00-TRADITION, USD-Annual Swap Rate-4:00-TRADITION, USD-OIS-11:00-TRADITION and USD-OIS-4:00-TRADITION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39" w:history="1">
                    <w:r w:rsidRPr="00690322">
                      <w:rPr>
                        <w:rFonts w:ascii="Arial" w:eastAsia="Times New Roman" w:hAnsi="Arial" w:cs="Arial"/>
                        <w:color w:val="0000FF"/>
                        <w:sz w:val="20"/>
                        <w:szCs w:val="20"/>
                        <w:u w:val="single"/>
                      </w:rPr>
                      <w:t>Supplement number 20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April 16,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19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Supplement No. 19 to the 2006 ISDA Definitions provides for the addition of the following Floating </w:t>
                  </w:r>
                  <w:r w:rsidRPr="00690322">
                    <w:rPr>
                      <w:rFonts w:ascii="Arial" w:eastAsia="Times New Roman" w:hAnsi="Arial" w:cs="Arial"/>
                      <w:sz w:val="20"/>
                      <w:szCs w:val="20"/>
                    </w:rPr>
                    <w:lastRenderedPageBreak/>
                    <w:t>Rate Options;  JPY-LTRM-MHCB, JPY-LTPR-TBC, JPY-STPR-Quoting Banks, JPY-Quoting Banks-LIBOR</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0" w:history="1">
                    <w:r w:rsidRPr="00690322">
                      <w:rPr>
                        <w:rFonts w:ascii="Arial" w:eastAsia="Times New Roman" w:hAnsi="Arial" w:cs="Arial"/>
                        <w:color w:val="0000FF"/>
                        <w:sz w:val="20"/>
                        <w:szCs w:val="20"/>
                        <w:u w:val="single"/>
                      </w:rPr>
                      <w:t>Supplement number 19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January 6, 2010</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18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18 to the 2006 ISDA Definitions provides technical changes for Section 7.1 of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1" w:history="1">
                    <w:r w:rsidRPr="00690322">
                      <w:rPr>
                        <w:rFonts w:ascii="Arial" w:eastAsia="Times New Roman" w:hAnsi="Arial" w:cs="Arial"/>
                        <w:color w:val="0000FF"/>
                        <w:sz w:val="20"/>
                        <w:szCs w:val="20"/>
                        <w:u w:val="single"/>
                      </w:rPr>
                      <w:t>Supplement number 18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December 18, 2009</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17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17 to the 2006 ISDA Definitions provides for the addition of the AED-EBOR-Reuters Floating Rate Option.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2" w:history="1">
                    <w:r w:rsidRPr="00690322">
                      <w:rPr>
                        <w:rFonts w:ascii="Arial" w:eastAsia="Times New Roman" w:hAnsi="Arial" w:cs="Arial"/>
                        <w:color w:val="0000FF"/>
                        <w:sz w:val="20"/>
                        <w:szCs w:val="20"/>
                        <w:u w:val="single"/>
                      </w:rPr>
                      <w:t>Supplement number 17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October 15, 2009</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16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Section 6.1, 6.2 and 6.3 are amended.  Supplement number 16 to the 2006 ISDA Definitions provides for the addition of a third method of Compounding, Spread Exclusive Compounding.  It also redefines the former method of Compounding: Applicable to Straight Compounding.  Both Definitions for Straight Compounding and Flat compounding are now expressed in formulas.   Guidance is also provided on use of this within transaction documentation.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3" w:history="1">
                    <w:r w:rsidRPr="00690322">
                      <w:rPr>
                        <w:rFonts w:ascii="Arial" w:eastAsia="Times New Roman" w:hAnsi="Arial" w:cs="Arial"/>
                        <w:color w:val="0000FF"/>
                        <w:sz w:val="20"/>
                        <w:szCs w:val="20"/>
                        <w:u w:val="single"/>
                      </w:rPr>
                      <w:t>Supplement number 16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Augus</w:t>
                  </w:r>
                  <w:proofErr w:type="spellEnd"/>
                  <w:r w:rsidRPr="00690322">
                    <w:rPr>
                      <w:rFonts w:ascii="Arial" w:eastAsia="Times New Roman" w:hAnsi="Arial" w:cs="Arial"/>
                      <w:sz w:val="20"/>
                      <w:szCs w:val="20"/>
                    </w:rPr>
                    <w:t xml:space="preserve"> 8, 2009</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15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15 to the 2006 ISDA Definitions provides for the addition of AUD-Quarterly Swap Rate-ICAP, AUD-Semi-annual Swap Rate-ICAP, AUD-Quarterly Swap Rate-ICAP-Reference Banks, AUD-Semi-Annual Swap Rate-ICAP-Reference Banks, CZK-Annual Swap Rate-11:00-BGCANTOR, CZK-Annual Swap Rate-Reference Banks, EUR USD-Basis Swaps-11:00-ICAP, INR-Semi-Annual Swap Rate-11:30-BGCANTOR, INR-Semi-Annual Swap Rate-Reference Banks, IDR-Semi-Annual Swap Rate-11:00-BGCANTOR, IDR-Semi-Annual Swap Rate-Reference Banks, JPY USD-Basis Swaps-11:00-ICAP, NZD-Swap Rate-ICAP, NZD-Swap Rate-ICAP-Reference Banks, RON-Annual Swap Rate-11:00-BGCANTOR, RON-Annual Swap Rate-</w:t>
                  </w:r>
                  <w:r w:rsidRPr="00690322">
                    <w:rPr>
                      <w:rFonts w:ascii="Arial" w:eastAsia="Times New Roman" w:hAnsi="Arial" w:cs="Arial"/>
                      <w:sz w:val="20"/>
                      <w:szCs w:val="20"/>
                    </w:rPr>
                    <w:lastRenderedPageBreak/>
                    <w:t>Reference Banks, RUB-Annual Swap Rate-11:00-BGCANTOR, RUB-Annual Swap Rate-Reference Banks, SGD-Semi-Annual Swap Rate-ICAP, SGD-Semi-Annual  Swap Rate-ICAP-Reference Banks, GBP USD-Basis Swaps-11:00-ICAP, CHF USD-Basis Swaps-11:00-ICAP, TWD-Quarterly-Annual Swap Rate-11:00-BGCANTOR, TWD-Quarterly-Annual Swap Rate-Reference Banks, THB-Semi-Annual Swap Rate-11:00-BGCANTOR, THB-Semi-Annual Swap Rate-Reference Banks, TRY-Annual Swap Rate-11:15-BGCANTOR, TRY-Annual Swap Rate-Reference Banks, CNY-Semi-Annual Swap Rate-11:00-BGCANTOR, CNY-Semi-Annual Swap Rate-Reference Banks, PHP-Semi-Annual Swap Rate-11:00-BGCANTOR, PHP-Semi-Annual Swap Rate-Reference Banks, VND-Semi-Annual Swap Rate-11:00-BGCANTOR, VND-Semi-Annual Swap Rate-Reference Banks Floating Rate Options.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4" w:history="1">
                    <w:r w:rsidRPr="00690322">
                      <w:rPr>
                        <w:rFonts w:ascii="Arial" w:eastAsia="Times New Roman" w:hAnsi="Arial" w:cs="Arial"/>
                        <w:color w:val="0000FF"/>
                        <w:sz w:val="20"/>
                        <w:szCs w:val="20"/>
                        <w:u w:val="single"/>
                      </w:rPr>
                      <w:t>Supplement number 15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Augus</w:t>
                  </w:r>
                  <w:proofErr w:type="spellEnd"/>
                  <w:r w:rsidRPr="00690322">
                    <w:rPr>
                      <w:rFonts w:ascii="Arial" w:eastAsia="Times New Roman" w:hAnsi="Arial" w:cs="Arial"/>
                      <w:sz w:val="20"/>
                      <w:szCs w:val="20"/>
                    </w:rPr>
                    <w:t xml:space="preserve"> 5, 2009</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14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Supplement number 14 to the 2006 ISDA Definitions revises the definitions of “CHF-ISDAFIX-Swap Rate” and "USD-SIFMA Municipal Swap Index", adds a new Day Count Fraction as well as a new Floating Rate Option for the Romanian </w:t>
                  </w:r>
                  <w:proofErr w:type="spellStart"/>
                  <w:r w:rsidRPr="00690322">
                    <w:rPr>
                      <w:rFonts w:ascii="Arial" w:eastAsia="Times New Roman" w:hAnsi="Arial" w:cs="Arial"/>
                      <w:sz w:val="20"/>
                      <w:szCs w:val="20"/>
                    </w:rPr>
                    <w:t>Leu</w:t>
                  </w:r>
                  <w:proofErr w:type="spellEnd"/>
                  <w:r w:rsidRPr="00690322">
                    <w:rPr>
                      <w:rFonts w:ascii="Arial" w:eastAsia="Times New Roman" w:hAnsi="Arial" w:cs="Arial"/>
                      <w:sz w:val="20"/>
                      <w:szCs w:val="20"/>
                    </w:rPr>
                    <w:t xml:space="preserve"> and makes a minor technical amendment to the Definitions. </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5" w:history="1">
                    <w:r w:rsidRPr="00690322">
                      <w:rPr>
                        <w:rFonts w:ascii="Arial" w:eastAsia="Times New Roman" w:hAnsi="Arial" w:cs="Arial"/>
                        <w:color w:val="0000FF"/>
                        <w:sz w:val="20"/>
                        <w:szCs w:val="20"/>
                        <w:u w:val="single"/>
                      </w:rPr>
                      <w:t>Supplement number 14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June 5, 2009</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13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13 to the 2006 ISDA Definitions provides for the addition of the EUR-EONIA-OIS-10:00-ICAP, EUR-EONIA-OIS-11:00-ICAP, JPY-OIS-11:00-ICAP, GBP-SONIA-OIS-11:00-ICAP, CHF-OIS-11:00-ICAP, USD-OIS-11:00-LON-ICAP, USD-OIS-11:00-NY-ICAP and USD-OIS-3:00-NY-ICAP Floating Rate Options.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6" w:history="1">
                    <w:r w:rsidRPr="00690322">
                      <w:rPr>
                        <w:rFonts w:ascii="Arial" w:eastAsia="Times New Roman" w:hAnsi="Arial" w:cs="Arial"/>
                        <w:color w:val="0000FF"/>
                        <w:sz w:val="20"/>
                        <w:szCs w:val="20"/>
                        <w:u w:val="single"/>
                      </w:rPr>
                      <w:t>Supplement number 13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November 26, 2008</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12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12 to the 2006 ISDA Definitions provides for the addition of the EUR-EONIA-OIS-10:00-BGCANTOR, HKD-</w:t>
                  </w:r>
                  <w:r w:rsidRPr="00690322">
                    <w:rPr>
                      <w:rFonts w:ascii="Arial" w:eastAsia="Times New Roman" w:hAnsi="Arial" w:cs="Arial"/>
                      <w:sz w:val="20"/>
                      <w:szCs w:val="20"/>
                    </w:rPr>
                    <w:lastRenderedPageBreak/>
                    <w:t>Quarterly-Annual Swap Rate-11:00-BGCANTOR, HKD-Quarterly-Annual Swap Rate-4:00-BGCANTOR, SGD-Semi-Annual Swap Rate-11:00-BGCANTOR, USD-OIS-11:00-BGCANTOR and USD-OIS-3:00-BGCANTOR Floating Rate Options. Additionally, ‘Reference Banks’ language for HKD and SGD has been added in accordance with the aforementioned provisions.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7" w:history="1">
                    <w:r w:rsidRPr="00690322">
                      <w:rPr>
                        <w:rFonts w:ascii="Arial" w:eastAsia="Times New Roman" w:hAnsi="Arial" w:cs="Arial"/>
                        <w:color w:val="0000FF"/>
                        <w:sz w:val="20"/>
                        <w:szCs w:val="20"/>
                        <w:u w:val="single"/>
                      </w:rPr>
                      <w:t>Supplement number 12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October 28, 2008</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11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11 to the 2006 ISDA Definitions provides for the addition of the EUR-Annual Swap Rate-10:00-ICAP and EUR-Annual Swap Rate-11:00-ICAP Floating Rate Options (FROs) and revises Section 7.1(f)(xxxi) (EUR-Annual Swap Rate-Reference Banks).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8" w:history="1">
                    <w:r w:rsidRPr="00690322">
                      <w:rPr>
                        <w:rFonts w:ascii="Arial" w:eastAsia="Times New Roman" w:hAnsi="Arial" w:cs="Arial"/>
                        <w:color w:val="0000FF"/>
                        <w:sz w:val="20"/>
                        <w:szCs w:val="20"/>
                        <w:u w:val="single"/>
                      </w:rPr>
                      <w:t>Supplement number 11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October 14, 2008</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10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No. 10 to the 2006 ISDA Definitions revises the definition of “INR-MIBOR-OIS-COMPOUND” in the light of the FIMMDA Circular to members dated May 27, 2008 and the NSE Press Release dated June 2, 2008.  The Side Letter allows parties to bilaterally amend their legacy trades. </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49" w:history="1">
                    <w:r w:rsidRPr="00690322">
                      <w:rPr>
                        <w:rFonts w:ascii="Arial" w:eastAsia="Times New Roman" w:hAnsi="Arial" w:cs="Arial"/>
                        <w:color w:val="0000FF"/>
                        <w:sz w:val="20"/>
                        <w:szCs w:val="20"/>
                        <w:u w:val="single"/>
                      </w:rPr>
                      <w:t>Supplement number 10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September 5, 2008</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9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9 provides for the addition of the EUR-Annual Swap Rate-10:00-BGCANTOR and USD-Annual Swap Rate-11:00-BGCANTOR Floating Rate Options and revises Section 7.1(f</w:t>
                  </w:r>
                  <w:proofErr w:type="gramStart"/>
                  <w:r w:rsidRPr="00690322">
                    <w:rPr>
                      <w:rFonts w:ascii="Arial" w:eastAsia="Times New Roman" w:hAnsi="Arial" w:cs="Arial"/>
                      <w:sz w:val="20"/>
                      <w:szCs w:val="20"/>
                    </w:rPr>
                    <w:t>)(</w:t>
                  </w:r>
                  <w:proofErr w:type="gramEnd"/>
                  <w:r w:rsidRPr="00690322">
                    <w:rPr>
                      <w:rFonts w:ascii="Arial" w:eastAsia="Times New Roman" w:hAnsi="Arial" w:cs="Arial"/>
                      <w:sz w:val="20"/>
                      <w:szCs w:val="20"/>
                    </w:rPr>
                    <w:t>xxxi) (EUR-Annual Swap Rate-Reference Banks).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50" w:history="1">
                    <w:r w:rsidRPr="00690322">
                      <w:rPr>
                        <w:rFonts w:ascii="Arial" w:eastAsia="Times New Roman" w:hAnsi="Arial" w:cs="Arial"/>
                        <w:color w:val="0000FF"/>
                        <w:sz w:val="20"/>
                        <w:szCs w:val="20"/>
                        <w:u w:val="single"/>
                      </w:rPr>
                      <w:t>Supplement number 9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August 19, 2008</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8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8 provides for Additional Provisions for a Confirmation of a Swap Transaction that is a Range Accrual Swap.</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51" w:history="1">
                    <w:r w:rsidRPr="00690322">
                      <w:rPr>
                        <w:rFonts w:ascii="Arial" w:eastAsia="Times New Roman" w:hAnsi="Arial" w:cs="Arial"/>
                        <w:color w:val="0000FF"/>
                        <w:sz w:val="20"/>
                        <w:szCs w:val="20"/>
                        <w:u w:val="single"/>
                      </w:rPr>
                      <w:t>Supplement number 8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June 10, 2008</w:t>
                  </w:r>
                </w:p>
              </w:tc>
            </w:tr>
            <w:tr w:rsidR="00690322" w:rsidRPr="00690322">
              <w:trPr>
                <w:trHeight w:val="450"/>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7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The Floating Rate Option " ISK-REIBOR-Reuters " and “ISK-REIBOR-Reference Banks” were published on June 9, 2008 as an amendment to the 2006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52" w:history="1">
                    <w:r w:rsidRPr="00690322">
                      <w:rPr>
                        <w:rFonts w:ascii="Arial" w:eastAsia="Times New Roman" w:hAnsi="Arial" w:cs="Arial"/>
                        <w:color w:val="0000FF"/>
                        <w:sz w:val="20"/>
                        <w:szCs w:val="20"/>
                        <w:u w:val="single"/>
                      </w:rPr>
                      <w:t>Supplement number 7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June 9,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Supplement number 6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Sections 1.4 and 1.8 are amended to addresses the migration from the TARGET payment system to the TARGET2 payment system.</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53" w:history="1">
                    <w:r w:rsidRPr="00690322">
                      <w:rPr>
                        <w:rFonts w:ascii="Arial" w:eastAsia="Times New Roman" w:hAnsi="Arial" w:cs="Arial"/>
                        <w:color w:val="0000FF"/>
                        <w:sz w:val="20"/>
                        <w:szCs w:val="20"/>
                        <w:u w:val="single"/>
                      </w:rPr>
                      <w:t>Supplement number 6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June 9,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5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Section 13.1(h) is amended in its entirety. For USD denominated </w:t>
                  </w:r>
                  <w:proofErr w:type="spellStart"/>
                  <w:r w:rsidRPr="00690322">
                    <w:rPr>
                      <w:rFonts w:ascii="Arial" w:eastAsia="Times New Roman" w:hAnsi="Arial" w:cs="Arial"/>
                      <w:sz w:val="20"/>
                      <w:szCs w:val="20"/>
                    </w:rPr>
                    <w:t>Swaptions</w:t>
                  </w:r>
                  <w:proofErr w:type="spellEnd"/>
                  <w:r w:rsidRPr="00690322">
                    <w:rPr>
                      <w:rFonts w:ascii="Arial" w:eastAsia="Times New Roman" w:hAnsi="Arial" w:cs="Arial"/>
                      <w:sz w:val="20"/>
                      <w:szCs w:val="20"/>
                    </w:rPr>
                    <w:t xml:space="preserve"> only, it provides that where a specified Expiration Date is not an Exercise Business Date, the Expiration Date will be the first preceding day that is an Exercise Business Day, unless the authority announcing that a day will no longer be an Exercise Business Date does so less than two Exercise Business Days prior to the original expiration. In that case, the Expiration Date will be the next following day that is an Exercise Business Day.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54" w:history="1">
                    <w:r w:rsidRPr="00690322">
                      <w:rPr>
                        <w:rFonts w:ascii="Arial" w:eastAsia="Times New Roman" w:hAnsi="Arial" w:cs="Arial"/>
                        <w:color w:val="0000FF"/>
                        <w:sz w:val="20"/>
                        <w:szCs w:val="20"/>
                        <w:u w:val="single"/>
                      </w:rPr>
                      <w:t>Supplement number 5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April 14, 2008</w:t>
                  </w:r>
                </w:p>
              </w:tc>
            </w:tr>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4 to the 2006 ISDA Definitions</w:t>
                  </w:r>
                </w:p>
              </w:tc>
              <w:tc>
                <w:tcPr>
                  <w:tcW w:w="15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Floating Rate Options "RUB-MOSPRIME-NFEA" and “RUB-MOSPRIME-Reference Banks” were published on January 29, 2008 as an amendment to the 2006 Definitions.</w:t>
                  </w:r>
                </w:p>
              </w:tc>
              <w:tc>
                <w:tcPr>
                  <w:tcW w:w="11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55" w:history="1">
                    <w:r w:rsidRPr="00690322">
                      <w:rPr>
                        <w:rFonts w:ascii="Arial" w:eastAsia="Times New Roman" w:hAnsi="Arial" w:cs="Arial"/>
                        <w:color w:val="0000FF"/>
                        <w:sz w:val="20"/>
                        <w:szCs w:val="20"/>
                        <w:u w:val="single"/>
                      </w:rPr>
                      <w:t>Supplement number 4 to the 2006 ISDA Definitions</w:t>
                    </w:r>
                  </w:hyperlink>
                </w:p>
              </w:tc>
              <w:tc>
                <w:tcPr>
                  <w:tcW w:w="8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January 29,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3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Floating Rate Options "TRY-TRYIBOR-Reuters" and “TRY-TRYIBOR-Reference Banks” were published on December 12, 2007 as an amendment to the 2006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56" w:history="1">
                    <w:r w:rsidRPr="00690322">
                      <w:rPr>
                        <w:rFonts w:ascii="Arial" w:eastAsia="Times New Roman" w:hAnsi="Arial" w:cs="Arial"/>
                        <w:color w:val="0000FF"/>
                        <w:sz w:val="20"/>
                        <w:szCs w:val="20"/>
                        <w:u w:val="single"/>
                      </w:rPr>
                      <w:t>Supplement number 3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12, 2007</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2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first paragraph of Section 10.5 relating to MTM Amount is amended and restated.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57" w:history="1">
                    <w:r w:rsidRPr="00690322">
                      <w:rPr>
                        <w:rFonts w:ascii="Arial" w:eastAsia="Times New Roman" w:hAnsi="Arial" w:cs="Arial"/>
                        <w:color w:val="0000FF"/>
                        <w:sz w:val="20"/>
                        <w:szCs w:val="20"/>
                        <w:u w:val="single"/>
                      </w:rPr>
                      <w:t>Supplement number 2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October 10, 2007</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 number 1 to the 2006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Floating Rate Option "SEK-Annual Swap Rate-SESWFI" was published on October 5, 2007 as an amendment to the 2006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58" w:history="1">
                    <w:r w:rsidRPr="00690322">
                      <w:rPr>
                        <w:rFonts w:ascii="Arial" w:eastAsia="Times New Roman" w:hAnsi="Arial" w:cs="Arial"/>
                        <w:color w:val="0000FF"/>
                        <w:sz w:val="20"/>
                        <w:szCs w:val="20"/>
                        <w:u w:val="single"/>
                      </w:rPr>
                      <w:t>Supplement number 1 to the 2006 ISDA Definitions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October 5, 2007</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Supplements to the 2000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Overview table of the Supplements to the 2000 ISDA Definitions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59" w:history="1">
                    <w:r w:rsidRPr="00690322">
                      <w:rPr>
                        <w:rFonts w:ascii="Arial" w:eastAsia="Times New Roman" w:hAnsi="Arial" w:cs="Arial"/>
                        <w:color w:val="0000FF"/>
                        <w:sz w:val="20"/>
                        <w:szCs w:val="20"/>
                        <w:u w:val="single"/>
                      </w:rPr>
                      <w:t>Link to the table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January 3, 2005</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60" w:anchor="top" w:history="1">
              <w:r w:rsidRPr="00690322">
                <w:rPr>
                  <w:rFonts w:ascii="Arial" w:eastAsia="Times New Roman" w:hAnsi="Arial" w:cs="Arial"/>
                  <w:color w:val="0000FF"/>
                  <w:sz w:val="20"/>
                  <w:szCs w:val="20"/>
                  <w:u w:val="single"/>
                </w:rPr>
                <w:t>Top of Page</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4" w:name="cd"/>
            <w:bookmarkEnd w:id="4"/>
            <w:r w:rsidRPr="00690322">
              <w:rPr>
                <w:rFonts w:ascii="Arial" w:eastAsia="Times New Roman" w:hAnsi="Arial" w:cs="Arial"/>
                <w:b/>
                <w:bCs/>
                <w:sz w:val="20"/>
                <w:szCs w:val="20"/>
                <w:u w:val="single"/>
              </w:rPr>
              <w:t>Credit Derivatives</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Matrices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9"/>
              <w:gridCol w:w="3000"/>
              <w:gridCol w:w="2233"/>
              <w:gridCol w:w="1672"/>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lastRenderedPageBreak/>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CC Product </w:t>
                  </w:r>
                  <w:proofErr w:type="spellStart"/>
                  <w:r w:rsidRPr="00690322">
                    <w:rPr>
                      <w:rFonts w:ascii="Arial" w:eastAsia="Times New Roman" w:hAnsi="Arial" w:cs="Arial"/>
                      <w:sz w:val="20"/>
                      <w:szCs w:val="20"/>
                    </w:rPr>
                    <w:t>Eligibilty</w:t>
                  </w:r>
                  <w:proofErr w:type="spellEnd"/>
                  <w:r w:rsidRPr="00690322">
                    <w:rPr>
                      <w:rFonts w:ascii="Arial" w:eastAsia="Times New Roman" w:hAnsi="Arial" w:cs="Arial"/>
                      <w:sz w:val="20"/>
                      <w:szCs w:val="20"/>
                    </w:rPr>
                    <w:t xml:space="preserve">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The Eligibility Matrix has been designed to help firms understand which products and transaction types will be eligible for Consent = Confirmation. The Matrix also outlines the core principles which need to be applicable for Consent = Confirmation. The Matrix has been split into 2 tabs: The first tab includes all electronically eligible transaction types, the second includes all transaction types that are not electronically eligible.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61" w:history="1">
                    <w:r w:rsidRPr="00690322">
                      <w:rPr>
                        <w:rFonts w:ascii="Arial" w:eastAsia="Times New Roman" w:hAnsi="Arial" w:cs="Arial"/>
                        <w:color w:val="0000FF"/>
                        <w:sz w:val="20"/>
                        <w:szCs w:val="20"/>
                        <w:u w:val="single"/>
                      </w:rPr>
                      <w:t xml:space="preserve">Product </w:t>
                    </w:r>
                    <w:proofErr w:type="spellStart"/>
                    <w:r w:rsidRPr="00690322">
                      <w:rPr>
                        <w:rFonts w:ascii="Arial" w:eastAsia="Times New Roman" w:hAnsi="Arial" w:cs="Arial"/>
                        <w:color w:val="0000FF"/>
                        <w:sz w:val="20"/>
                        <w:szCs w:val="20"/>
                        <w:u w:val="single"/>
                      </w:rPr>
                      <w:t>Eligibilty</w:t>
                    </w:r>
                    <w:proofErr w:type="spellEnd"/>
                    <w:r w:rsidRPr="00690322">
                      <w:rPr>
                        <w:rFonts w:ascii="Arial" w:eastAsia="Times New Roman" w:hAnsi="Arial" w:cs="Arial"/>
                        <w:color w:val="0000FF"/>
                        <w:sz w:val="20"/>
                        <w:szCs w:val="20"/>
                        <w:u w:val="single"/>
                      </w:rPr>
                      <w:t xml:space="preserve"> Matrix</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April 25, 2011</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Credit Derivatives Physical Settlement Matrix, 2005 Matrix Supplement and Confirmation to the 2003 ISDA Credit Derivatives Definitions. </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Link to the Credit Derivatives Physical Settlement Matrix, 2005 Matrix Supplement, Confirmation and Commentary to the 2003 ISDA Credit Derivatives Definitions. </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62" w:history="1">
                    <w:r w:rsidRPr="00690322">
                      <w:rPr>
                        <w:rFonts w:ascii="Arial" w:eastAsia="Times New Roman" w:hAnsi="Arial" w:cs="Arial"/>
                        <w:color w:val="0000FF"/>
                        <w:sz w:val="20"/>
                        <w:szCs w:val="20"/>
                        <w:u w:val="single"/>
                      </w:rPr>
                      <w:t>Link to Credit Derivatives Physical Settlement Matrix</w:t>
                    </w:r>
                  </w:hyperlink>
                  <w:r w:rsidRPr="00690322">
                    <w:rPr>
                      <w:rFonts w:ascii="Arial" w:eastAsia="Times New Roman" w:hAnsi="Arial" w:cs="Arial"/>
                      <w:sz w:val="20"/>
                      <w:szCs w:val="20"/>
                    </w:rPr>
                    <w:br/>
                  </w:r>
                  <w:hyperlink r:id="rId63" w:history="1">
                    <w:r w:rsidRPr="00690322">
                      <w:rPr>
                        <w:rFonts w:ascii="Arial" w:eastAsia="Times New Roman" w:hAnsi="Arial" w:cs="Arial"/>
                        <w:color w:val="0000FF"/>
                        <w:sz w:val="20"/>
                        <w:szCs w:val="20"/>
                        <w:u w:val="single"/>
                      </w:rPr>
                      <w:t>2005 Matrix Supplement</w:t>
                    </w:r>
                  </w:hyperlink>
                  <w:r w:rsidRPr="00690322">
                    <w:rPr>
                      <w:rFonts w:ascii="Arial" w:eastAsia="Times New Roman" w:hAnsi="Arial" w:cs="Arial"/>
                      <w:sz w:val="20"/>
                      <w:szCs w:val="20"/>
                    </w:rPr>
                    <w:br/>
                  </w:r>
                  <w:hyperlink r:id="rId64" w:history="1">
                    <w:r w:rsidRPr="00690322">
                      <w:rPr>
                        <w:rFonts w:ascii="Arial" w:eastAsia="Times New Roman" w:hAnsi="Arial" w:cs="Arial"/>
                        <w:color w:val="0000FF"/>
                        <w:sz w:val="20"/>
                        <w:szCs w:val="20"/>
                        <w:u w:val="single"/>
                      </w:rPr>
                      <w:t>Confirmation </w:t>
                    </w:r>
                  </w:hyperlink>
                  <w:r w:rsidRPr="00690322">
                    <w:rPr>
                      <w:rFonts w:ascii="Arial" w:eastAsia="Times New Roman" w:hAnsi="Arial" w:cs="Arial"/>
                      <w:sz w:val="20"/>
                      <w:szCs w:val="20"/>
                    </w:rPr>
                    <w:br/>
                  </w:r>
                  <w:hyperlink r:id="rId65" w:history="1">
                    <w:r w:rsidRPr="00690322">
                      <w:rPr>
                        <w:rFonts w:ascii="Arial" w:eastAsia="Times New Roman" w:hAnsi="Arial" w:cs="Arial"/>
                        <w:color w:val="0000FF"/>
                        <w:sz w:val="20"/>
                        <w:szCs w:val="20"/>
                        <w:u w:val="single"/>
                      </w:rPr>
                      <w:t>Commentary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March 16, 2011</w:t>
                  </w:r>
                </w:p>
              </w:tc>
            </w:tr>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Matrix for CDS </w:t>
                  </w: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Transactions</w:t>
                  </w:r>
                </w:p>
              </w:tc>
              <w:tc>
                <w:tcPr>
                  <w:tcW w:w="15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The ISDA </w:t>
                  </w: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Matrix is intended for use with the Single Name CDS </w:t>
                  </w: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Standard Terms Supplement and Credit Default </w:t>
                  </w: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Confirmation. It facilitates the documentation of CDS </w:t>
                  </w: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transactions by providing standard elections for CDS </w:t>
                  </w:r>
                  <w:proofErr w:type="spellStart"/>
                  <w:r w:rsidRPr="00690322">
                    <w:rPr>
                      <w:rFonts w:ascii="Arial" w:eastAsia="Times New Roman" w:hAnsi="Arial" w:cs="Arial"/>
                      <w:sz w:val="20"/>
                      <w:szCs w:val="20"/>
                    </w:rPr>
                    <w:t>swaptions</w:t>
                  </w:r>
                  <w:proofErr w:type="spellEnd"/>
                  <w:r w:rsidRPr="00690322">
                    <w:rPr>
                      <w:rFonts w:ascii="Arial" w:eastAsia="Times New Roman" w:hAnsi="Arial" w:cs="Arial"/>
                      <w:sz w:val="20"/>
                      <w:szCs w:val="20"/>
                    </w:rPr>
                    <w:t xml:space="preserve"> referencing various types of Reference Entity. It is anticipated that this document will be updated from time to time with the latest trading standards as contemplated by the Credit Default </w:t>
                  </w:r>
                  <w:proofErr w:type="spellStart"/>
                  <w:r w:rsidRPr="00690322">
                    <w:rPr>
                      <w:rFonts w:ascii="Arial" w:eastAsia="Times New Roman" w:hAnsi="Arial" w:cs="Arial"/>
                      <w:sz w:val="20"/>
                      <w:szCs w:val="20"/>
                    </w:rPr>
                    <w:t>Swaption</w:t>
                  </w:r>
                  <w:proofErr w:type="spellEnd"/>
                  <w:r w:rsidRPr="00690322">
                    <w:rPr>
                      <w:rFonts w:ascii="Arial" w:eastAsia="Times New Roman" w:hAnsi="Arial" w:cs="Arial"/>
                      <w:sz w:val="20"/>
                      <w:szCs w:val="20"/>
                    </w:rPr>
                    <w:t xml:space="preserve"> Confirmation.</w:t>
                  </w:r>
                </w:p>
              </w:tc>
              <w:tc>
                <w:tcPr>
                  <w:tcW w:w="11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66" w:history="1">
                    <w:r w:rsidRPr="00690322">
                      <w:rPr>
                        <w:rFonts w:ascii="Arial" w:eastAsia="Times New Roman" w:hAnsi="Arial" w:cs="Arial"/>
                        <w:color w:val="0000FF"/>
                        <w:sz w:val="20"/>
                        <w:szCs w:val="20"/>
                        <w:u w:val="single"/>
                      </w:rPr>
                      <w:t xml:space="preserve">ISDA </w:t>
                    </w:r>
                    <w:proofErr w:type="spellStart"/>
                    <w:r w:rsidRPr="00690322">
                      <w:rPr>
                        <w:rFonts w:ascii="Arial" w:eastAsia="Times New Roman" w:hAnsi="Arial" w:cs="Arial"/>
                        <w:color w:val="0000FF"/>
                        <w:sz w:val="20"/>
                        <w:szCs w:val="20"/>
                        <w:u w:val="single"/>
                      </w:rPr>
                      <w:t>Swaption</w:t>
                    </w:r>
                    <w:proofErr w:type="spellEnd"/>
                    <w:r w:rsidRPr="00690322">
                      <w:rPr>
                        <w:rFonts w:ascii="Arial" w:eastAsia="Times New Roman" w:hAnsi="Arial" w:cs="Arial"/>
                        <w:color w:val="0000FF"/>
                        <w:sz w:val="20"/>
                        <w:szCs w:val="20"/>
                        <w:u w:val="single"/>
                      </w:rPr>
                      <w:t xml:space="preserve"> Matrix</w:t>
                    </w:r>
                  </w:hyperlink>
                </w:p>
              </w:tc>
              <w:tc>
                <w:tcPr>
                  <w:tcW w:w="8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30, 2008</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5" w:name="crbest"/>
            <w:bookmarkEnd w:id="5"/>
            <w:r w:rsidRPr="00690322">
              <w:rPr>
                <w:rFonts w:ascii="Arial" w:eastAsia="Times New Roman" w:hAnsi="Arial" w:cs="Arial"/>
                <w:b/>
                <w:bCs/>
                <w:sz w:val="20"/>
                <w:szCs w:val="20"/>
              </w:rPr>
              <w:t>Best Practices and Memorandums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374"/>
              <w:gridCol w:w="2935"/>
              <w:gridCol w:w="2428"/>
              <w:gridCol w:w="1607"/>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Documentation updates to incorporate the July 2009 Supplement - Small Bang Protocol Provisions: Frequently Asked Questions (FAQ)</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Frequently asked questions to assist in consideration of the CDS documentation updates to reflect the changes made by the Small Bang Protocol for CDS Transactions entered into on or after February 1, 2011.</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67" w:history="1">
                    <w:r w:rsidRPr="00690322">
                      <w:rPr>
                        <w:rFonts w:ascii="Arial" w:eastAsia="Times New Roman" w:hAnsi="Arial" w:cs="Arial"/>
                        <w:color w:val="0000FF"/>
                        <w:sz w:val="20"/>
                        <w:szCs w:val="20"/>
                        <w:u w:val="single"/>
                      </w:rPr>
                      <w:t>Documentation updates to incorporate the July 2009 Supplement-Small Bang Protocol Provisions  (FAQ)</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March 4, 2011</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bookmarkStart w:id="6" w:name="sbp"/>
                  <w:bookmarkEnd w:id="6"/>
                  <w:r w:rsidRPr="00690322">
                    <w:rPr>
                      <w:rFonts w:ascii="Arial" w:eastAsia="Times New Roman" w:hAnsi="Arial" w:cs="Arial"/>
                      <w:sz w:val="20"/>
                      <w:szCs w:val="20"/>
                    </w:rPr>
                    <w:lastRenderedPageBreak/>
                    <w:t>Small Bang Protocol: Archive of previous Operational Material</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These documents set forth the Tactical operational proposals which were previously implemented for processing various transactions under the Small Bang Protocol. These processes are no longer considered current.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68" w:history="1">
                    <w:r w:rsidRPr="00690322">
                      <w:rPr>
                        <w:rFonts w:ascii="Arial" w:eastAsia="Times New Roman" w:hAnsi="Arial" w:cs="Arial"/>
                        <w:color w:val="0000FF"/>
                        <w:sz w:val="20"/>
                        <w:szCs w:val="20"/>
                        <w:u w:val="single"/>
                      </w:rPr>
                      <w:t>Archive of previous Small Bang Operational Material</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December 2,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Credit Novation Consent Equals Confirmation: Operational Best Practice Materials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Presentation explaining the market practice changes to the Credit Novation Consent process. The two step practice of consent followed by confirmation is being replaced by an automated single step process for parties to provide their consent and their legal confirmation to a Novation simultaneously.</w:t>
                  </w:r>
                  <w:r w:rsidRPr="00690322">
                    <w:rPr>
                      <w:rFonts w:ascii="Arial" w:eastAsia="Times New Roman" w:hAnsi="Arial" w:cs="Arial"/>
                      <w:sz w:val="20"/>
                      <w:szCs w:val="20"/>
                    </w:rPr>
                    <w:br/>
                    <w:t>Recordings of the new Credit Novation Consent Equals Confirmation Operational</w:t>
                  </w:r>
                  <w:proofErr w:type="gramStart"/>
                  <w:r w:rsidRPr="00690322">
                    <w:rPr>
                      <w:rFonts w:ascii="Arial" w:eastAsia="Times New Roman" w:hAnsi="Arial" w:cs="Arial"/>
                      <w:sz w:val="20"/>
                      <w:szCs w:val="20"/>
                    </w:rPr>
                    <w:t>  Best</w:t>
                  </w:r>
                  <w:proofErr w:type="gramEnd"/>
                  <w:r w:rsidRPr="00690322">
                    <w:rPr>
                      <w:rFonts w:ascii="Arial" w:eastAsia="Times New Roman" w:hAnsi="Arial" w:cs="Arial"/>
                      <w:sz w:val="20"/>
                      <w:szCs w:val="20"/>
                    </w:rPr>
                    <w:t xml:space="preserve"> Practice Calls &amp; FAQ.</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69" w:history="1">
                    <w:r w:rsidRPr="00690322">
                      <w:rPr>
                        <w:rFonts w:ascii="Arial" w:eastAsia="Times New Roman" w:hAnsi="Arial" w:cs="Arial"/>
                        <w:color w:val="0000FF"/>
                        <w:sz w:val="20"/>
                        <w:szCs w:val="20"/>
                        <w:u w:val="single"/>
                      </w:rPr>
                      <w:t>Consent Equals Confirmation: Market Call Presentation</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0" w:history="1">
                    <w:r w:rsidRPr="00690322">
                      <w:rPr>
                        <w:rFonts w:ascii="Arial" w:eastAsia="Times New Roman" w:hAnsi="Arial" w:cs="Arial"/>
                        <w:color w:val="0000FF"/>
                        <w:sz w:val="20"/>
                        <w:szCs w:val="20"/>
                        <w:u w:val="single"/>
                      </w:rPr>
                      <w:t>Credit Novation Consent Equals Confirmation Best Practice Call Recording</w:t>
                    </w:r>
                  </w:hyperlink>
                  <w:r w:rsidRPr="00690322">
                    <w:rPr>
                      <w:rFonts w:ascii="Arial" w:eastAsia="Times New Roman" w:hAnsi="Arial" w:cs="Arial"/>
                      <w:sz w:val="20"/>
                      <w:szCs w:val="20"/>
                    </w:rPr>
                    <w:t> and </w:t>
                  </w:r>
                  <w:hyperlink r:id="rId71" w:history="1">
                    <w:r w:rsidRPr="00690322">
                      <w:rPr>
                        <w:rFonts w:ascii="Arial" w:eastAsia="Times New Roman" w:hAnsi="Arial" w:cs="Arial"/>
                        <w:color w:val="0000FF"/>
                        <w:sz w:val="20"/>
                        <w:szCs w:val="20"/>
                        <w:u w:val="single"/>
                      </w:rPr>
                      <w:t>Transcript</w:t>
                    </w:r>
                  </w:hyperlink>
                  <w:r w:rsidRPr="00690322">
                    <w:rPr>
                      <w:rFonts w:ascii="Arial" w:eastAsia="Times New Roman" w:hAnsi="Arial" w:cs="Arial"/>
                      <w:sz w:val="20"/>
                      <w:szCs w:val="20"/>
                    </w:rPr>
                    <w:t> - August 13, 2010</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2" w:history="1">
                    <w:r w:rsidRPr="00690322">
                      <w:rPr>
                        <w:rFonts w:ascii="Arial" w:eastAsia="Times New Roman" w:hAnsi="Arial" w:cs="Arial"/>
                        <w:color w:val="0000FF"/>
                        <w:sz w:val="20"/>
                        <w:szCs w:val="20"/>
                        <w:u w:val="single"/>
                      </w:rPr>
                      <w:t>Credit Novation Consent Equals Confirmation Best Practice Call Recording</w:t>
                    </w:r>
                  </w:hyperlink>
                  <w:r w:rsidRPr="00690322">
                    <w:rPr>
                      <w:rFonts w:ascii="Arial" w:eastAsia="Times New Roman" w:hAnsi="Arial" w:cs="Arial"/>
                      <w:sz w:val="20"/>
                      <w:szCs w:val="20"/>
                    </w:rPr>
                    <w:t> and </w:t>
                  </w:r>
                  <w:hyperlink r:id="rId73" w:history="1">
                    <w:r w:rsidRPr="00690322">
                      <w:rPr>
                        <w:rFonts w:ascii="Arial" w:eastAsia="Times New Roman" w:hAnsi="Arial" w:cs="Arial"/>
                        <w:color w:val="0000FF"/>
                        <w:sz w:val="20"/>
                        <w:szCs w:val="20"/>
                        <w:u w:val="single"/>
                      </w:rPr>
                      <w:t>Transcript</w:t>
                    </w:r>
                  </w:hyperlink>
                  <w:r w:rsidRPr="00690322">
                    <w:rPr>
                      <w:rFonts w:ascii="Arial" w:eastAsia="Times New Roman" w:hAnsi="Arial" w:cs="Arial"/>
                      <w:sz w:val="20"/>
                      <w:szCs w:val="20"/>
                    </w:rPr>
                    <w:t> - August 13, 2010</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October 8,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Monoline</w:t>
                  </w:r>
                  <w:proofErr w:type="spellEnd"/>
                  <w:r w:rsidRPr="00690322">
                    <w:rPr>
                      <w:rFonts w:ascii="Arial" w:eastAsia="Times New Roman" w:hAnsi="Arial" w:cs="Arial"/>
                      <w:sz w:val="20"/>
                      <w:szCs w:val="20"/>
                    </w:rPr>
                    <w:t xml:space="preserve"> Insurer Reference Entities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The purpose of this list is to gather and disseminate information as to the reference entity names that market participants believe to be </w:t>
                  </w:r>
                  <w:proofErr w:type="spellStart"/>
                  <w:r w:rsidRPr="00690322">
                    <w:rPr>
                      <w:rFonts w:ascii="Arial" w:eastAsia="Times New Roman" w:hAnsi="Arial" w:cs="Arial"/>
                      <w:sz w:val="20"/>
                      <w:szCs w:val="20"/>
                    </w:rPr>
                    <w:t>monoline</w:t>
                  </w:r>
                  <w:proofErr w:type="spellEnd"/>
                  <w:r w:rsidRPr="00690322">
                    <w:rPr>
                      <w:rFonts w:ascii="Arial" w:eastAsia="Times New Roman" w:hAnsi="Arial" w:cs="Arial"/>
                      <w:sz w:val="20"/>
                      <w:szCs w:val="20"/>
                    </w:rPr>
                    <w:t xml:space="preserve"> insurers which may be referenced as such in a standard credit default swap. ISDA members have advised that it is current market practice to refer to Schedule 2 to the </w:t>
                  </w:r>
                  <w:proofErr w:type="spellStart"/>
                  <w:r w:rsidRPr="00690322">
                    <w:rPr>
                      <w:rFonts w:ascii="Arial" w:eastAsia="Times New Roman" w:hAnsi="Arial" w:cs="Arial"/>
                      <w:sz w:val="20"/>
                      <w:szCs w:val="20"/>
                    </w:rPr>
                    <w:t>Monoline</w:t>
                  </w:r>
                  <w:proofErr w:type="spellEnd"/>
                  <w:r w:rsidRPr="00690322">
                    <w:rPr>
                      <w:rFonts w:ascii="Arial" w:eastAsia="Times New Roman" w:hAnsi="Arial" w:cs="Arial"/>
                      <w:sz w:val="20"/>
                      <w:szCs w:val="20"/>
                    </w:rPr>
                    <w:t xml:space="preserve"> Supplement Agreement published by ISDA on Feb 29, 2008, when attempting to identifying </w:t>
                  </w:r>
                  <w:proofErr w:type="spellStart"/>
                  <w:r w:rsidRPr="00690322">
                    <w:rPr>
                      <w:rFonts w:ascii="Arial" w:eastAsia="Times New Roman" w:hAnsi="Arial" w:cs="Arial"/>
                      <w:sz w:val="20"/>
                      <w:szCs w:val="20"/>
                    </w:rPr>
                    <w:t>monoline</w:t>
                  </w:r>
                  <w:proofErr w:type="spellEnd"/>
                  <w:r w:rsidRPr="00690322">
                    <w:rPr>
                      <w:rFonts w:ascii="Arial" w:eastAsia="Times New Roman" w:hAnsi="Arial" w:cs="Arial"/>
                      <w:sz w:val="20"/>
                      <w:szCs w:val="20"/>
                    </w:rPr>
                    <w:t xml:space="preserve"> reference entities. </w:t>
                  </w:r>
                  <w:r w:rsidRPr="00690322">
                    <w:rPr>
                      <w:rFonts w:ascii="Arial" w:eastAsia="Times New Roman" w:hAnsi="Arial" w:cs="Arial"/>
                      <w:sz w:val="20"/>
                      <w:szCs w:val="20"/>
                    </w:rPr>
                    <w:br/>
                    <w:t xml:space="preserve">As Schedule 2 is a stagnant list, ISDA members have suggested that it would be helpful to prepare and publicize a revised list of names in order to provide market participants with an ongoing source for identifying former and current </w:t>
                  </w:r>
                  <w:proofErr w:type="spellStart"/>
                  <w:r w:rsidRPr="00690322">
                    <w:rPr>
                      <w:rFonts w:ascii="Arial" w:eastAsia="Times New Roman" w:hAnsi="Arial" w:cs="Arial"/>
                      <w:sz w:val="20"/>
                      <w:szCs w:val="20"/>
                    </w:rPr>
                    <w:t>monoline</w:t>
                  </w:r>
                  <w:proofErr w:type="spellEnd"/>
                  <w:r w:rsidRPr="00690322">
                    <w:rPr>
                      <w:rFonts w:ascii="Arial" w:eastAsia="Times New Roman" w:hAnsi="Arial" w:cs="Arial"/>
                      <w:sz w:val="20"/>
                      <w:szCs w:val="20"/>
                    </w:rPr>
                    <w:t xml:space="preserve"> reference entities.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4" w:history="1">
                    <w:proofErr w:type="spellStart"/>
                    <w:r w:rsidRPr="00690322">
                      <w:rPr>
                        <w:rFonts w:ascii="Arial" w:eastAsia="Times New Roman" w:hAnsi="Arial" w:cs="Arial"/>
                        <w:color w:val="0000FF"/>
                        <w:sz w:val="20"/>
                        <w:szCs w:val="20"/>
                        <w:u w:val="single"/>
                      </w:rPr>
                      <w:t>Monoline</w:t>
                    </w:r>
                    <w:proofErr w:type="spellEnd"/>
                    <w:r w:rsidRPr="00690322">
                      <w:rPr>
                        <w:rFonts w:ascii="Arial" w:eastAsia="Times New Roman" w:hAnsi="Arial" w:cs="Arial"/>
                        <w:color w:val="0000FF"/>
                        <w:sz w:val="20"/>
                        <w:szCs w:val="20"/>
                        <w:u w:val="single"/>
                      </w:rPr>
                      <w:t xml:space="preserve"> Insurer Reference Entities Document</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31,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2010 Additional Provisions for Consent to, and Confirmation of, Transfer by Novation of OTC Derivative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These additional provisions were prepared to facilitate the launch of the Consent = Confirmation project for Credit Derivatives Transactions. They are designed for incorporation </w:t>
                  </w:r>
                  <w:r w:rsidRPr="00690322">
                    <w:rPr>
                      <w:rFonts w:ascii="Arial" w:eastAsia="Times New Roman" w:hAnsi="Arial" w:cs="Arial"/>
                      <w:sz w:val="20"/>
                      <w:szCs w:val="20"/>
                    </w:rPr>
                    <w:lastRenderedPageBreak/>
                    <w:t>into the documentation governing use of a Novation Consent Platform to set out the legal effect of a novation consent request processed through that platform. It is intended to apply to users of the relevant platform via the users' agreement to be governed by the platform's rules, and to ensure that consistent legal provisions apply to novation consent requests processed through different platforms.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5" w:history="1">
                    <w:r w:rsidRPr="00690322">
                      <w:rPr>
                        <w:rFonts w:ascii="Arial" w:eastAsia="Times New Roman" w:hAnsi="Arial" w:cs="Arial"/>
                        <w:color w:val="0000FF"/>
                        <w:sz w:val="20"/>
                        <w:szCs w:val="20"/>
                        <w:u w:val="single"/>
                      </w:rPr>
                      <w:t>August 2010 Additional Provisions for Consent to, and Confirmation of, Transfer by Novation of OTC Derivative Transactions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25,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Strategic Restructuring: ISDA Operational Best Practices Call</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Recordings of the ISDA Operational Best Practices Call for Strategic Restructuring.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6" w:history="1">
                    <w:r w:rsidRPr="00690322">
                      <w:rPr>
                        <w:rFonts w:ascii="Arial" w:eastAsia="Times New Roman" w:hAnsi="Arial" w:cs="Arial"/>
                        <w:color w:val="0000FF"/>
                        <w:sz w:val="20"/>
                        <w:szCs w:val="20"/>
                        <w:u w:val="single"/>
                      </w:rPr>
                      <w:t>Recording of the ISDA Operational Best Practices Call for Strategic Restructuring</w:t>
                    </w:r>
                  </w:hyperlink>
                  <w:r w:rsidRPr="00690322">
                    <w:rPr>
                      <w:rFonts w:ascii="Arial" w:eastAsia="Times New Roman" w:hAnsi="Arial" w:cs="Arial"/>
                      <w:sz w:val="20"/>
                      <w:szCs w:val="20"/>
                    </w:rPr>
                    <w:t> - June 30, 2010</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7" w:history="1">
                    <w:r w:rsidRPr="00690322">
                      <w:rPr>
                        <w:rFonts w:ascii="Arial" w:eastAsia="Times New Roman" w:hAnsi="Arial" w:cs="Arial"/>
                        <w:color w:val="0000FF"/>
                        <w:sz w:val="20"/>
                        <w:szCs w:val="20"/>
                        <w:u w:val="single"/>
                      </w:rPr>
                      <w:t>Recording of the ISDA Operational Best Practices Call for Strategic Restructuring</w:t>
                    </w:r>
                  </w:hyperlink>
                  <w:r w:rsidRPr="00690322">
                    <w:rPr>
                      <w:rFonts w:ascii="Arial" w:eastAsia="Times New Roman" w:hAnsi="Arial" w:cs="Arial"/>
                      <w:sz w:val="20"/>
                      <w:szCs w:val="20"/>
                    </w:rPr>
                    <w:t> - June 30, 2010</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24,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Standardized Credit Products:  Frequently Asked Questions (FAQ)</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These Frequently Asked Questions (FAQ) explain the derivatives industry's standards in regard to operational processing for standardized credit derivative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78" w:history="1">
                    <w:r w:rsidRPr="00690322">
                      <w:rPr>
                        <w:rFonts w:ascii="Arial" w:eastAsia="Times New Roman" w:hAnsi="Arial" w:cs="Arial"/>
                        <w:color w:val="0000FF"/>
                        <w:sz w:val="20"/>
                        <w:szCs w:val="20"/>
                        <w:u w:val="single"/>
                      </w:rPr>
                      <w:t>Frequently Asked Questions on Credit Derivative Initiatives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16,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7" w:name="ecd"/>
                  <w:bookmarkEnd w:id="7"/>
                  <w:r w:rsidRPr="00690322">
                    <w:rPr>
                      <w:rFonts w:ascii="Arial" w:eastAsia="Times New Roman" w:hAnsi="Arial" w:cs="Arial"/>
                      <w:sz w:val="20"/>
                      <w:szCs w:val="20"/>
                    </w:rPr>
                    <w:t>Electronic Credit Derivative Commitment Document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ECDC document sets forth the Credit Derivative operational commitment for processing all transactions electronically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79" w:history="1">
                    <w:r w:rsidRPr="00690322">
                      <w:rPr>
                        <w:rFonts w:ascii="Arial" w:eastAsia="Times New Roman" w:hAnsi="Arial" w:cs="Arial"/>
                        <w:color w:val="0000FF"/>
                        <w:sz w:val="20"/>
                        <w:szCs w:val="20"/>
                        <w:u w:val="single"/>
                      </w:rPr>
                      <w:t>Electronic Credit Commitment</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31,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Called Subordinated Notice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This Best Practice language indicates firms' intention that trades confirmed inclusive of a Subordinated Reference Obligation that was matured or called as of the Trade Date is a trade with the Subordination of the Reference Obligation as of the date on which it was redeemed.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80" w:history="1">
                    <w:r w:rsidRPr="00690322">
                      <w:rPr>
                        <w:rFonts w:ascii="Arial" w:eastAsia="Times New Roman" w:hAnsi="Arial" w:cs="Arial"/>
                        <w:color w:val="0000FF"/>
                        <w:sz w:val="20"/>
                        <w:szCs w:val="20"/>
                        <w:u w:val="single"/>
                      </w:rPr>
                      <w:t>Called Subordinated Notice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February 23,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Best Practices on Reference Obligation amendments for Succession Events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Best Practice recommendation is meant to be utilized for Succession Event processing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81" w:history="1">
                    <w:r w:rsidRPr="00690322">
                      <w:rPr>
                        <w:rFonts w:ascii="Arial" w:eastAsia="Times New Roman" w:hAnsi="Arial" w:cs="Arial"/>
                        <w:color w:val="0000FF"/>
                        <w:sz w:val="20"/>
                        <w:szCs w:val="20"/>
                        <w:u w:val="single"/>
                      </w:rPr>
                      <w:t>Best Practices on Reference Obligation amendments for Succession Events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February 10,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Internal Novation Notice and Best Practice Workflows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Internal Novation Notice and Best Practice Workflows are meant to be utilized for Internal Novation processing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82" w:history="1">
                    <w:r w:rsidRPr="00690322">
                      <w:rPr>
                        <w:rFonts w:ascii="Arial" w:eastAsia="Times New Roman" w:hAnsi="Arial" w:cs="Arial"/>
                        <w:color w:val="0000FF"/>
                        <w:sz w:val="20"/>
                        <w:szCs w:val="20"/>
                        <w:u w:val="single"/>
                      </w:rPr>
                      <w:t xml:space="preserve">Internal </w:t>
                    </w:r>
                    <w:proofErr w:type="spellStart"/>
                    <w:r w:rsidRPr="00690322">
                      <w:rPr>
                        <w:rFonts w:ascii="Arial" w:eastAsia="Times New Roman" w:hAnsi="Arial" w:cs="Arial"/>
                        <w:color w:val="0000FF"/>
                        <w:sz w:val="20"/>
                        <w:szCs w:val="20"/>
                        <w:u w:val="single"/>
                      </w:rPr>
                      <w:t>Novations</w:t>
                    </w:r>
                    <w:proofErr w:type="spellEnd"/>
                    <w:r w:rsidRPr="00690322">
                      <w:rPr>
                        <w:rFonts w:ascii="Arial" w:eastAsia="Times New Roman" w:hAnsi="Arial" w:cs="Arial"/>
                        <w:color w:val="0000FF"/>
                        <w:sz w:val="20"/>
                        <w:szCs w:val="20"/>
                        <w:u w:val="single"/>
                      </w:rPr>
                      <w:t xml:space="preserve"> Notice</w:t>
                    </w:r>
                  </w:hyperlink>
                  <w:r w:rsidRPr="00690322">
                    <w:rPr>
                      <w:rFonts w:ascii="Arial" w:eastAsia="Times New Roman" w:hAnsi="Arial" w:cs="Arial"/>
                      <w:sz w:val="20"/>
                      <w:szCs w:val="20"/>
                    </w:rPr>
                    <w:t> and </w:t>
                  </w:r>
                  <w:hyperlink r:id="rId83" w:history="1">
                    <w:r w:rsidRPr="00690322">
                      <w:rPr>
                        <w:rFonts w:ascii="Arial" w:eastAsia="Times New Roman" w:hAnsi="Arial" w:cs="Arial"/>
                        <w:color w:val="0000FF"/>
                        <w:sz w:val="20"/>
                        <w:szCs w:val="20"/>
                        <w:u w:val="single"/>
                      </w:rPr>
                      <w:t>Best Practice Workflows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February 9,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Industry Novation Fact Sheet and Novation Interoperability Workflow</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The Industry Novation Fact Sheet and Novation Interoperability Workflow are intended to highlight existing electronic solutions for novation processing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84" w:history="1">
                    <w:r w:rsidRPr="00690322">
                      <w:rPr>
                        <w:rFonts w:ascii="Arial" w:eastAsia="Times New Roman" w:hAnsi="Arial" w:cs="Arial"/>
                        <w:color w:val="0000FF"/>
                        <w:sz w:val="20"/>
                        <w:szCs w:val="20"/>
                        <w:u w:val="single"/>
                      </w:rPr>
                      <w:t>Industry Novation Fact Sheet</w:t>
                    </w:r>
                  </w:hyperlink>
                  <w:r w:rsidRPr="00690322">
                    <w:rPr>
                      <w:rFonts w:ascii="Arial" w:eastAsia="Times New Roman" w:hAnsi="Arial" w:cs="Arial"/>
                      <w:sz w:val="20"/>
                      <w:szCs w:val="20"/>
                    </w:rPr>
                    <w:t> and </w:t>
                  </w:r>
                  <w:hyperlink r:id="rId85" w:history="1">
                    <w:r w:rsidRPr="00690322">
                      <w:rPr>
                        <w:rFonts w:ascii="Arial" w:eastAsia="Times New Roman" w:hAnsi="Arial" w:cs="Arial"/>
                        <w:color w:val="0000FF"/>
                        <w:sz w:val="20"/>
                        <w:szCs w:val="20"/>
                        <w:u w:val="single"/>
                      </w:rPr>
                      <w:t>Novation Interoperability Workflow now available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July 21,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Deemed Trade – called and matured bond Best Practices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86" w:history="1">
                    <w:r w:rsidRPr="00690322">
                      <w:rPr>
                        <w:rFonts w:ascii="Arial" w:eastAsia="Times New Roman" w:hAnsi="Arial" w:cs="Arial"/>
                        <w:color w:val="0000FF"/>
                        <w:sz w:val="20"/>
                        <w:szCs w:val="20"/>
                        <w:u w:val="single"/>
                      </w:rPr>
                      <w:t>Deemed Trade-called and matured bond Best Practices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May 6, 2008</w:t>
                  </w:r>
                </w:p>
              </w:tc>
            </w:tr>
            <w:tr w:rsidR="00690322" w:rsidRPr="00690322">
              <w:trPr>
                <w:tblCellSpacing w:w="15" w:type="dxa"/>
              </w:trPr>
              <w:tc>
                <w:tcPr>
                  <w:tcW w:w="12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LCDX Best Practices for Credit Events, Secured List Early Termination Events and </w:t>
                  </w:r>
                  <w:proofErr w:type="spellStart"/>
                  <w:r w:rsidRPr="00690322">
                    <w:rPr>
                      <w:rFonts w:ascii="Arial" w:eastAsia="Times New Roman" w:hAnsi="Arial" w:cs="Arial"/>
                      <w:sz w:val="20"/>
                      <w:szCs w:val="20"/>
                    </w:rPr>
                    <w:t>Novations</w:t>
                  </w:r>
                  <w:proofErr w:type="spellEnd"/>
                </w:p>
              </w:tc>
              <w:tc>
                <w:tcPr>
                  <w:tcW w:w="15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LCDX Best Practices for Credit Events</w:t>
                  </w:r>
                </w:p>
              </w:tc>
              <w:tc>
                <w:tcPr>
                  <w:tcW w:w="11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87" w:history="1">
                    <w:r w:rsidRPr="00690322">
                      <w:rPr>
                        <w:rFonts w:ascii="Arial" w:eastAsia="Times New Roman" w:hAnsi="Arial" w:cs="Arial"/>
                        <w:color w:val="0000FF"/>
                        <w:sz w:val="20"/>
                        <w:szCs w:val="20"/>
                        <w:u w:val="single"/>
                      </w:rPr>
                      <w:t xml:space="preserve">LCDX Best Practices for Credit Events, Secured List Early Termination Events and </w:t>
                    </w:r>
                    <w:proofErr w:type="spellStart"/>
                    <w:r w:rsidRPr="00690322">
                      <w:rPr>
                        <w:rFonts w:ascii="Arial" w:eastAsia="Times New Roman" w:hAnsi="Arial" w:cs="Arial"/>
                        <w:color w:val="0000FF"/>
                        <w:sz w:val="20"/>
                        <w:szCs w:val="20"/>
                        <w:u w:val="single"/>
                      </w:rPr>
                      <w:t>Novations</w:t>
                    </w:r>
                    <w:proofErr w:type="spellEnd"/>
                  </w:hyperlink>
                </w:p>
              </w:tc>
              <w:tc>
                <w:tcPr>
                  <w:tcW w:w="8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January 25,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Best practice standard elections for European LCDS</w:t>
                  </w:r>
                </w:p>
              </w:tc>
              <w:tc>
                <w:tcPr>
                  <w:tcW w:w="15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1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88" w:history="1">
                    <w:r w:rsidRPr="00690322">
                      <w:rPr>
                        <w:rFonts w:ascii="Arial" w:eastAsia="Times New Roman" w:hAnsi="Arial" w:cs="Arial"/>
                        <w:color w:val="0000FF"/>
                        <w:sz w:val="20"/>
                        <w:szCs w:val="20"/>
                        <w:u w:val="single"/>
                      </w:rPr>
                      <w:t>Standard Elections for European LCDS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September 27, 2007</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LPN Procedure Document</w:t>
                  </w:r>
                </w:p>
              </w:tc>
              <w:tc>
                <w:tcPr>
                  <w:tcW w:w="15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Procedure Document</w:t>
                  </w:r>
                </w:p>
              </w:tc>
              <w:tc>
                <w:tcPr>
                  <w:tcW w:w="115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89" w:history="1">
                    <w:r w:rsidRPr="00690322">
                      <w:rPr>
                        <w:rFonts w:ascii="Arial" w:eastAsia="Times New Roman" w:hAnsi="Arial" w:cs="Arial"/>
                        <w:color w:val="0000FF"/>
                        <w:sz w:val="20"/>
                        <w:szCs w:val="20"/>
                        <w:u w:val="single"/>
                      </w:rPr>
                      <w:t>LPN Procedure Document</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4, 2007</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8" w:name="ed"/>
            <w:bookmarkEnd w:id="8"/>
            <w:r w:rsidRPr="00690322">
              <w:rPr>
                <w:rFonts w:ascii="Arial" w:eastAsia="Times New Roman" w:hAnsi="Arial" w:cs="Arial"/>
                <w:b/>
                <w:bCs/>
                <w:sz w:val="20"/>
                <w:szCs w:val="20"/>
                <w:u w:val="single"/>
              </w:rPr>
              <w:t>Equity Derivatives</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b/>
                <w:bCs/>
                <w:sz w:val="20"/>
                <w:szCs w:val="20"/>
              </w:rPr>
              <w:t>Matrices</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Electronic Eligibility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Electronic Eligibility Matrix identifies products that are electronically eligible and therefore eligible for the industry electronic processing targets. The matrix is maintained by the EIG and will be published on a quarterly basis.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0" w:history="1">
                    <w:r w:rsidRPr="00690322">
                      <w:rPr>
                        <w:rFonts w:ascii="Arial" w:eastAsia="Times New Roman" w:hAnsi="Arial" w:cs="Arial"/>
                        <w:color w:val="0000FF"/>
                        <w:sz w:val="20"/>
                        <w:szCs w:val="20"/>
                        <w:u w:val="single"/>
                      </w:rPr>
                      <w:t>Electronic Eligibility Matrix v 5.0</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1" w:history="1">
                    <w:r w:rsidRPr="00690322">
                      <w:rPr>
                        <w:rFonts w:ascii="Arial" w:eastAsia="Times New Roman" w:hAnsi="Arial" w:cs="Arial"/>
                        <w:color w:val="0000FF"/>
                        <w:sz w:val="20"/>
                        <w:szCs w:val="20"/>
                        <w:u w:val="single"/>
                      </w:rPr>
                      <w:t>Electronic Eligibility Matrix v 4.0</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2" w:history="1">
                    <w:r w:rsidRPr="00690322">
                      <w:rPr>
                        <w:rFonts w:ascii="Arial" w:eastAsia="Times New Roman" w:hAnsi="Arial" w:cs="Arial"/>
                        <w:color w:val="0000FF"/>
                        <w:sz w:val="20"/>
                        <w:szCs w:val="20"/>
                        <w:u w:val="single"/>
                      </w:rPr>
                      <w:t>Electronic Eligibility Matrix v 3.0</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3" w:history="1">
                    <w:r w:rsidRPr="00690322">
                      <w:rPr>
                        <w:rFonts w:ascii="Arial" w:eastAsia="Times New Roman" w:hAnsi="Arial" w:cs="Arial"/>
                        <w:color w:val="0000FF"/>
                        <w:sz w:val="20"/>
                        <w:szCs w:val="20"/>
                        <w:u w:val="single"/>
                      </w:rPr>
                      <w:t>Electronic Eligibility Matrix v 2.0</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4" w:history="1">
                    <w:r w:rsidRPr="00690322">
                      <w:rPr>
                        <w:rFonts w:ascii="Arial" w:eastAsia="Times New Roman" w:hAnsi="Arial" w:cs="Arial"/>
                        <w:color w:val="0000FF"/>
                        <w:sz w:val="20"/>
                        <w:szCs w:val="20"/>
                        <w:u w:val="single"/>
                      </w:rPr>
                      <w:t>Electronic Eligibility Matrix v 1.0</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1,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Index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index matrix is maintained by the ISDA Equity Operations Working Group and summarizes best practice as agreed by firms represented on the call.</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5" w:history="1">
                    <w:r w:rsidRPr="00690322">
                      <w:rPr>
                        <w:rFonts w:ascii="Arial" w:eastAsia="Times New Roman" w:hAnsi="Arial" w:cs="Arial"/>
                        <w:color w:val="0000FF"/>
                        <w:sz w:val="20"/>
                        <w:szCs w:val="20"/>
                        <w:u w:val="single"/>
                      </w:rPr>
                      <w:t>Index Matrix version 2.0</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29,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Index Matrix</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The index matrix is maintained by the ISDA Equity Operations Working Group and summarizes key confirmation fields for the indices listed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96" w:history="1">
                    <w:r w:rsidRPr="00690322">
                      <w:rPr>
                        <w:rFonts w:ascii="Arial" w:eastAsia="Times New Roman" w:hAnsi="Arial" w:cs="Arial"/>
                        <w:color w:val="0000FF"/>
                        <w:sz w:val="20"/>
                        <w:szCs w:val="20"/>
                        <w:u w:val="single"/>
                      </w:rPr>
                      <w:t>Index Matrix version 1.0</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May 27, 2008</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Equity Derivatives Documentation Matrix</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This Matrix provides members with a summary of ISDA equity </w:t>
                  </w:r>
                  <w:r w:rsidRPr="00690322">
                    <w:rPr>
                      <w:rFonts w:ascii="Arial" w:eastAsia="Times New Roman" w:hAnsi="Arial" w:cs="Arial"/>
                      <w:sz w:val="20"/>
                      <w:szCs w:val="20"/>
                    </w:rPr>
                    <w:lastRenderedPageBreak/>
                    <w:t>documentation (both published and in draft form) by product and region</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7" w:history="1">
                    <w:r w:rsidRPr="00690322">
                      <w:rPr>
                        <w:rFonts w:ascii="Arial" w:eastAsia="Times New Roman" w:hAnsi="Arial" w:cs="Arial"/>
                        <w:color w:val="0000FF"/>
                        <w:sz w:val="20"/>
                        <w:szCs w:val="20"/>
                        <w:u w:val="single"/>
                      </w:rPr>
                      <w:t>ISDA Equity Derivatives Documentation Matrix</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March 31, 2009</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AEJ Reference Price Source Matrix</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If parties have executed the Amendment to 2005 AEJ Interdealer Master Equity Derivatives Confirmation Agreement or the Revised 2005 AEJ Interdealer Master Equity Derivatives Confirmation Agreement, and if the Reference Price of the Transaction is listed in the ISDA AEJ Reference Price Source Matrix as of the Trade Date, then the Reference Price Source contained therein with respect to such Reference Price currency shall be deemed to apply to the Transaction.</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8" w:history="1">
                    <w:r w:rsidRPr="00690322">
                      <w:rPr>
                        <w:rFonts w:ascii="Arial" w:eastAsia="Times New Roman" w:hAnsi="Arial" w:cs="Arial"/>
                        <w:color w:val="0000FF"/>
                        <w:sz w:val="20"/>
                        <w:szCs w:val="20"/>
                        <w:u w:val="single"/>
                      </w:rPr>
                      <w:t>ISDA AEJ Reference Price Source Matrix</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November 29, 2006</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99" w:anchor="top" w:history="1">
              <w:r w:rsidRPr="00690322">
                <w:rPr>
                  <w:rFonts w:ascii="Arial" w:eastAsia="Times New Roman" w:hAnsi="Arial" w:cs="Arial"/>
                  <w:color w:val="0000FF"/>
                  <w:sz w:val="20"/>
                  <w:szCs w:val="20"/>
                  <w:u w:val="single"/>
                </w:rPr>
                <w:t>Top of Page</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9" w:name="set"/>
            <w:bookmarkEnd w:id="9"/>
            <w:r w:rsidRPr="00690322">
              <w:rPr>
                <w:rFonts w:ascii="Arial" w:eastAsia="Times New Roman" w:hAnsi="Arial" w:cs="Arial"/>
                <w:b/>
                <w:bCs/>
                <w:sz w:val="20"/>
                <w:szCs w:val="20"/>
                <w:u w:val="single"/>
              </w:rPr>
              <w:t>Settlement</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Settlements Best Practice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00" w:tgtFrame="_parent" w:history="1">
                    <w:r w:rsidRPr="00690322">
                      <w:rPr>
                        <w:rFonts w:ascii="Arial" w:eastAsia="Times New Roman" w:hAnsi="Arial" w:cs="Arial"/>
                        <w:color w:val="0000FF"/>
                        <w:sz w:val="20"/>
                        <w:szCs w:val="20"/>
                        <w:u w:val="single"/>
                      </w:rPr>
                      <w:t>OTC Derivative Settlements Best Practices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October 26,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Interest Compensation Claims Best Practice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01" w:tgtFrame="_parent" w:history="1">
                    <w:r w:rsidRPr="00690322">
                      <w:rPr>
                        <w:rFonts w:ascii="Arial" w:eastAsia="Times New Roman" w:hAnsi="Arial" w:cs="Arial"/>
                        <w:color w:val="0000FF"/>
                        <w:sz w:val="20"/>
                        <w:szCs w:val="20"/>
                        <w:u w:val="single"/>
                      </w:rPr>
                      <w:t>Claims Best Practice Statement</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October 26,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Standard Settlement Instructions Best Practice Requirements Document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Requirements best practice document for standard settlement instructions – cross-asset class focus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02" w:history="1">
                    <w:r w:rsidRPr="00690322">
                      <w:rPr>
                        <w:rFonts w:ascii="Arial" w:eastAsia="Times New Roman" w:hAnsi="Arial" w:cs="Arial"/>
                        <w:color w:val="0000FF"/>
                        <w:sz w:val="20"/>
                        <w:szCs w:val="20"/>
                        <w:u w:val="single"/>
                      </w:rPr>
                      <w:t>Standard Settlement Instructions Best Practice Requirements Document</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August 11, 2010</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Settlement Best Practice</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3" w:history="1">
                    <w:r w:rsidRPr="00690322">
                      <w:rPr>
                        <w:rFonts w:ascii="Arial" w:eastAsia="Times New Roman" w:hAnsi="Arial" w:cs="Arial"/>
                        <w:color w:val="0000FF"/>
                        <w:sz w:val="20"/>
                        <w:szCs w:val="20"/>
                        <w:u w:val="single"/>
                      </w:rPr>
                      <w:t>Settlement Best Practice</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6, 2007</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Settlement Standards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4" w:history="1">
                    <w:r w:rsidRPr="00690322">
                      <w:rPr>
                        <w:rFonts w:ascii="Arial" w:eastAsia="Times New Roman" w:hAnsi="Arial" w:cs="Arial"/>
                        <w:color w:val="0000FF"/>
                        <w:sz w:val="20"/>
                        <w:szCs w:val="20"/>
                        <w:u w:val="single"/>
                      </w:rPr>
                      <w:t>CD Settlement Standards</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May 5, 2006</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Cashflow</w:t>
                  </w:r>
                  <w:proofErr w:type="spellEnd"/>
                  <w:r w:rsidRPr="00690322">
                    <w:rPr>
                      <w:rFonts w:ascii="Arial" w:eastAsia="Times New Roman" w:hAnsi="Arial" w:cs="Arial"/>
                      <w:sz w:val="20"/>
                      <w:szCs w:val="20"/>
                    </w:rPr>
                    <w:t xml:space="preserve"> Matching, Netting and Settlement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High Level Requirements and Guidelines for Strategic Processing Standards</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5" w:history="1">
                    <w:proofErr w:type="spellStart"/>
                    <w:r w:rsidRPr="00690322">
                      <w:rPr>
                        <w:rFonts w:ascii="Arial" w:eastAsia="Times New Roman" w:hAnsi="Arial" w:cs="Arial"/>
                        <w:color w:val="0000FF"/>
                        <w:sz w:val="20"/>
                        <w:szCs w:val="20"/>
                        <w:u w:val="single"/>
                      </w:rPr>
                      <w:t>Cashflow</w:t>
                    </w:r>
                    <w:proofErr w:type="spellEnd"/>
                    <w:r w:rsidRPr="00690322">
                      <w:rPr>
                        <w:rFonts w:ascii="Arial" w:eastAsia="Times New Roman" w:hAnsi="Arial" w:cs="Arial"/>
                        <w:color w:val="0000FF"/>
                        <w:sz w:val="20"/>
                        <w:szCs w:val="20"/>
                        <w:u w:val="single"/>
                      </w:rPr>
                      <w:t xml:space="preserve"> Matching, Netting and Settlement</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November 16,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Statement on Account Details in Confirmations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Describes counterparty obligations with regard to inclusion of account details in confirmations</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6" w:history="1">
                    <w:r w:rsidRPr="00690322">
                      <w:rPr>
                        <w:rFonts w:ascii="Arial" w:eastAsia="Times New Roman" w:hAnsi="Arial" w:cs="Arial"/>
                        <w:color w:val="0000FF"/>
                        <w:sz w:val="20"/>
                        <w:szCs w:val="20"/>
                        <w:u w:val="single"/>
                      </w:rPr>
                      <w:t>Link to Statement</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September 1,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Standard Settlement Instructions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7" w:history="1">
                    <w:r w:rsidRPr="00690322">
                      <w:rPr>
                        <w:rFonts w:ascii="Arial" w:eastAsia="Times New Roman" w:hAnsi="Arial" w:cs="Arial"/>
                        <w:color w:val="0000FF"/>
                        <w:sz w:val="20"/>
                        <w:szCs w:val="20"/>
                        <w:u w:val="single"/>
                      </w:rPr>
                      <w:t>ISDA Best Practice Statement: Standard Settlement Instructions</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29,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Interest Compensation Claims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8" w:history="1">
                    <w:r w:rsidRPr="00690322">
                      <w:rPr>
                        <w:rFonts w:ascii="Arial" w:eastAsia="Times New Roman" w:hAnsi="Arial" w:cs="Arial"/>
                        <w:color w:val="0000FF"/>
                        <w:sz w:val="20"/>
                        <w:szCs w:val="20"/>
                        <w:u w:val="single"/>
                      </w:rPr>
                      <w:t>ISDA Best Practice Statement: Interest Compensation</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February 12,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Rate Reset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Rate Reset and payment advise notice Elimination Letter</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09" w:history="1">
                    <w:r w:rsidRPr="00690322">
                      <w:rPr>
                        <w:rFonts w:ascii="Arial" w:eastAsia="Times New Roman" w:hAnsi="Arial" w:cs="Arial"/>
                        <w:color w:val="0000FF"/>
                        <w:sz w:val="20"/>
                        <w:szCs w:val="20"/>
                        <w:u w:val="single"/>
                      </w:rPr>
                      <w:t>Rate Reset Elimination Letter</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January 17, 2003</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10" w:name="nov"/>
            <w:bookmarkEnd w:id="10"/>
            <w:proofErr w:type="spellStart"/>
            <w:r w:rsidRPr="00690322">
              <w:rPr>
                <w:rFonts w:ascii="Arial" w:eastAsia="Times New Roman" w:hAnsi="Arial" w:cs="Arial"/>
                <w:b/>
                <w:bCs/>
                <w:sz w:val="20"/>
                <w:szCs w:val="20"/>
                <w:u w:val="single"/>
              </w:rPr>
              <w:t>Novations</w:t>
            </w:r>
            <w:proofErr w:type="spellEnd"/>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Industry Novation Fact Sheet and Novation Interoperability Workflow</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The Industry Novation Fact Sheet and Novation Interoperability Workflow are intended to highlight existing electronic solutions for novation processing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10" w:history="1">
                    <w:r w:rsidRPr="00690322">
                      <w:rPr>
                        <w:rFonts w:ascii="Arial" w:eastAsia="Times New Roman" w:hAnsi="Arial" w:cs="Arial"/>
                        <w:color w:val="0000FF"/>
                        <w:sz w:val="20"/>
                        <w:szCs w:val="20"/>
                        <w:u w:val="single"/>
                      </w:rPr>
                      <w:t>Industry Novation Fact Sheet</w:t>
                    </w:r>
                  </w:hyperlink>
                  <w:r w:rsidRPr="00690322">
                    <w:rPr>
                      <w:rFonts w:ascii="Arial" w:eastAsia="Times New Roman" w:hAnsi="Arial" w:cs="Arial"/>
                      <w:sz w:val="20"/>
                      <w:szCs w:val="20"/>
                    </w:rPr>
                    <w:t> and </w:t>
                  </w:r>
                  <w:hyperlink r:id="rId111" w:history="1">
                    <w:r w:rsidRPr="00690322">
                      <w:rPr>
                        <w:rFonts w:ascii="Arial" w:eastAsia="Times New Roman" w:hAnsi="Arial" w:cs="Arial"/>
                        <w:color w:val="0000FF"/>
                        <w:sz w:val="20"/>
                        <w:szCs w:val="20"/>
                        <w:u w:val="single"/>
                      </w:rPr>
                      <w:t>Novation Interoperability Workflow now available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July 21,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Interest Rates Novation Pair-Offs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12" w:history="1">
                    <w:r w:rsidRPr="00690322">
                      <w:rPr>
                        <w:rFonts w:ascii="Arial" w:eastAsia="Times New Roman" w:hAnsi="Arial" w:cs="Arial"/>
                        <w:color w:val="0000FF"/>
                        <w:sz w:val="20"/>
                        <w:szCs w:val="20"/>
                        <w:u w:val="single"/>
                      </w:rPr>
                      <w:t>Interest Rates Novation Pair-Offs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May 8, 2008</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Novation Agreement, User's Guide &amp; Best Practice Statement</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2004 ISDA Novation Definitions are intended to facilitate the documentation of the novation of transactions under the ISDA Master Agreement.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13" w:history="1">
                    <w:r w:rsidRPr="00690322">
                      <w:rPr>
                        <w:rFonts w:ascii="Arial" w:eastAsia="Times New Roman" w:hAnsi="Arial" w:cs="Arial"/>
                        <w:color w:val="0000FF"/>
                        <w:sz w:val="20"/>
                        <w:szCs w:val="20"/>
                        <w:u w:val="single"/>
                      </w:rPr>
                      <w:t>2004 ISDA Novation Definitions</w:t>
                    </w:r>
                  </w:hyperlink>
                  <w:r w:rsidRPr="00690322">
                    <w:rPr>
                      <w:rFonts w:ascii="Arial" w:eastAsia="Times New Roman" w:hAnsi="Arial" w:cs="Arial"/>
                      <w:sz w:val="20"/>
                      <w:szCs w:val="20"/>
                    </w:rPr>
                    <w:t> </w:t>
                  </w:r>
                  <w:r w:rsidRPr="00690322">
                    <w:rPr>
                      <w:rFonts w:ascii="Arial" w:eastAsia="Times New Roman" w:hAnsi="Arial" w:cs="Arial"/>
                      <w:sz w:val="20"/>
                      <w:szCs w:val="20"/>
                    </w:rPr>
                    <w:br/>
                  </w:r>
                  <w:hyperlink r:id="rId114" w:history="1">
                    <w:r w:rsidRPr="00690322">
                      <w:rPr>
                        <w:rFonts w:ascii="Arial" w:eastAsia="Times New Roman" w:hAnsi="Arial" w:cs="Arial"/>
                        <w:color w:val="0000FF"/>
                        <w:sz w:val="20"/>
                        <w:szCs w:val="20"/>
                        <w:u w:val="single"/>
                      </w:rPr>
                      <w:t>User's Guide</w:t>
                    </w:r>
                  </w:hyperlink>
                  <w:r w:rsidRPr="00690322">
                    <w:rPr>
                      <w:rFonts w:ascii="Arial" w:eastAsia="Times New Roman" w:hAnsi="Arial" w:cs="Arial"/>
                      <w:sz w:val="20"/>
                      <w:szCs w:val="20"/>
                    </w:rPr>
                    <w:t> &amp; </w:t>
                  </w:r>
                  <w:hyperlink r:id="rId115" w:history="1">
                    <w:r w:rsidRPr="00690322">
                      <w:rPr>
                        <w:rFonts w:ascii="Arial" w:eastAsia="Times New Roman" w:hAnsi="Arial" w:cs="Arial"/>
                        <w:color w:val="0000FF"/>
                        <w:sz w:val="20"/>
                        <w:szCs w:val="20"/>
                        <w:u w:val="single"/>
                      </w:rPr>
                      <w:t>Best Practice Statement</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May 4,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Statement on Consent Requirement for Transfer of Transactions</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Statement on Consent Requirement for Transfer of Transactions</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16" w:history="1">
                    <w:r w:rsidRPr="00690322">
                      <w:rPr>
                        <w:rFonts w:ascii="Arial" w:eastAsia="Times New Roman" w:hAnsi="Arial" w:cs="Arial"/>
                        <w:color w:val="0000FF"/>
                        <w:sz w:val="20"/>
                        <w:szCs w:val="20"/>
                        <w:u w:val="single"/>
                      </w:rPr>
                      <w:t>Statement on Consent Requirement for Transfer of Transactions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April 3, 2003</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Novation Agreement</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Novation Agreement and User's Guide Published on May 30, 2002.</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17" w:tgtFrame="_parent" w:history="1">
                    <w:r w:rsidRPr="00690322">
                      <w:rPr>
                        <w:rFonts w:ascii="Arial" w:eastAsia="Times New Roman" w:hAnsi="Arial" w:cs="Arial"/>
                        <w:color w:val="0000FF"/>
                        <w:sz w:val="20"/>
                        <w:szCs w:val="20"/>
                        <w:u w:val="single"/>
                      </w:rPr>
                      <w:t>Agreement</w:t>
                    </w:r>
                  </w:hyperlink>
                  <w:r w:rsidRPr="00690322">
                    <w:rPr>
                      <w:rFonts w:ascii="Arial" w:eastAsia="Times New Roman" w:hAnsi="Arial" w:cs="Arial"/>
                      <w:sz w:val="20"/>
                      <w:szCs w:val="20"/>
                    </w:rPr>
                    <w:t> (word document) </w:t>
                  </w:r>
                  <w:r w:rsidRPr="00690322">
                    <w:rPr>
                      <w:rFonts w:ascii="Arial" w:eastAsia="Times New Roman" w:hAnsi="Arial" w:cs="Arial"/>
                      <w:sz w:val="20"/>
                      <w:szCs w:val="20"/>
                    </w:rPr>
                    <w:br/>
                  </w:r>
                  <w:r w:rsidRPr="00690322">
                    <w:rPr>
                      <w:rFonts w:ascii="Arial" w:eastAsia="Times New Roman" w:hAnsi="Arial" w:cs="Arial"/>
                      <w:sz w:val="20"/>
                      <w:szCs w:val="20"/>
                    </w:rPr>
                    <w:br/>
                  </w:r>
                  <w:hyperlink r:id="rId118" w:history="1">
                    <w:r w:rsidRPr="00690322">
                      <w:rPr>
                        <w:rFonts w:ascii="Arial" w:eastAsia="Times New Roman" w:hAnsi="Arial" w:cs="Arial"/>
                        <w:color w:val="0000FF"/>
                        <w:sz w:val="20"/>
                        <w:szCs w:val="20"/>
                        <w:u w:val="single"/>
                      </w:rPr>
                      <w:t>User's Guide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May 30, 2002</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11" w:name="pr"/>
            <w:bookmarkEnd w:id="11"/>
            <w:r w:rsidRPr="00690322">
              <w:rPr>
                <w:rFonts w:ascii="Arial" w:eastAsia="Times New Roman" w:hAnsi="Arial" w:cs="Arial"/>
                <w:b/>
                <w:bCs/>
                <w:sz w:val="20"/>
                <w:szCs w:val="20"/>
                <w:u w:val="single"/>
              </w:rPr>
              <w:t>Portfolio Reconciliation</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Portfolio Reconciliation</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19" w:history="1">
                    <w:r w:rsidRPr="00690322">
                      <w:rPr>
                        <w:rFonts w:ascii="Arial" w:eastAsia="Times New Roman" w:hAnsi="Arial" w:cs="Arial"/>
                        <w:color w:val="0000FF"/>
                        <w:sz w:val="20"/>
                        <w:szCs w:val="20"/>
                        <w:u w:val="single"/>
                      </w:rPr>
                      <w:t>Recommended Practices for Portfolio Reconciliation</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February 14, 2006</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20" w:anchor="top" w:history="1">
              <w:r w:rsidRPr="00690322">
                <w:rPr>
                  <w:rFonts w:ascii="Arial" w:eastAsia="Times New Roman" w:hAnsi="Arial" w:cs="Arial"/>
                  <w:color w:val="0000FF"/>
                  <w:sz w:val="20"/>
                  <w:szCs w:val="20"/>
                  <w:u w:val="single"/>
                </w:rPr>
                <w:t>Top of Page</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12" w:name="pss"/>
            <w:bookmarkEnd w:id="12"/>
            <w:r w:rsidRPr="00690322">
              <w:rPr>
                <w:rFonts w:ascii="Arial" w:eastAsia="Times New Roman" w:hAnsi="Arial" w:cs="Arial"/>
                <w:b/>
                <w:bCs/>
                <w:sz w:val="20"/>
                <w:szCs w:val="20"/>
                <w:u w:val="single"/>
              </w:rPr>
              <w:t>Processing Standards and Strategy</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160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120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900" w:type="pct"/>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Industry Operational Commitments Update Call</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Audio Recording of the session held on 22 September 2009</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21" w:tgtFrame="_blank" w:history="1">
                    <w:r w:rsidRPr="00690322">
                      <w:rPr>
                        <w:rFonts w:ascii="Arial" w:eastAsia="Times New Roman" w:hAnsi="Arial" w:cs="Arial"/>
                        <w:color w:val="0000FF"/>
                        <w:sz w:val="20"/>
                        <w:szCs w:val="20"/>
                        <w:u w:val="single"/>
                      </w:rPr>
                      <w:t>Audio Recording</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September 23,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Service Providers Derivatives Roundtable – Live event in London – August 13, 2008</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Audio Recording of live session held in London on August 13, 2008</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22" w:history="1">
                    <w:r w:rsidRPr="00690322">
                      <w:rPr>
                        <w:rFonts w:ascii="Arial" w:eastAsia="Times New Roman" w:hAnsi="Arial" w:cs="Arial"/>
                        <w:color w:val="0000FF"/>
                        <w:sz w:val="20"/>
                        <w:szCs w:val="20"/>
                        <w:u w:val="single"/>
                      </w:rPr>
                      <w:t>Agenda</w:t>
                    </w:r>
                  </w:hyperlink>
                  <w:r w:rsidRPr="00690322">
                    <w:rPr>
                      <w:rFonts w:ascii="Arial" w:eastAsia="Times New Roman" w:hAnsi="Arial" w:cs="Arial"/>
                      <w:sz w:val="20"/>
                      <w:szCs w:val="20"/>
                    </w:rPr>
                    <w:br/>
                  </w:r>
                  <w:hyperlink r:id="rId123" w:tgtFrame="_blank" w:history="1">
                    <w:r w:rsidRPr="00690322">
                      <w:rPr>
                        <w:rFonts w:ascii="Arial" w:eastAsia="Times New Roman" w:hAnsi="Arial" w:cs="Arial"/>
                        <w:color w:val="0000FF"/>
                        <w:sz w:val="20"/>
                        <w:szCs w:val="20"/>
                        <w:u w:val="single"/>
                      </w:rPr>
                      <w:t>Audio recording</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August 13,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Credit Derivatives Processing Standards: Frequently Asked Questions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Provides answers to Frequently Asked Questions in regard to Credit Derivatives Processing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24" w:history="1">
                    <w:r w:rsidRPr="00690322">
                      <w:rPr>
                        <w:rFonts w:ascii="Arial" w:eastAsia="Times New Roman" w:hAnsi="Arial" w:cs="Arial"/>
                        <w:color w:val="0000FF"/>
                        <w:sz w:val="20"/>
                        <w:szCs w:val="20"/>
                        <w:u w:val="single"/>
                      </w:rPr>
                      <w:t>Credit Derivatives Processing Standards: Frequently Asked Questions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July 24,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Operations Industry Commitments – Live event in New York – June 5, 2008</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Audio Recording of live session held in New York on June 5, 2008 - Co-sponsored by ISDA, MFA and SIFMA AMG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25" w:history="1">
                    <w:r w:rsidRPr="00690322">
                      <w:rPr>
                        <w:rFonts w:ascii="Arial" w:eastAsia="Times New Roman" w:hAnsi="Arial" w:cs="Arial"/>
                        <w:color w:val="0000FF"/>
                        <w:sz w:val="20"/>
                        <w:szCs w:val="20"/>
                        <w:u w:val="single"/>
                      </w:rPr>
                      <w:t>Agenda</w:t>
                    </w:r>
                  </w:hyperlink>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26" w:history="1">
                    <w:r w:rsidRPr="00690322">
                      <w:rPr>
                        <w:rFonts w:ascii="Arial" w:eastAsia="Times New Roman" w:hAnsi="Arial" w:cs="Arial"/>
                        <w:color w:val="0000FF"/>
                        <w:sz w:val="20"/>
                        <w:szCs w:val="20"/>
                        <w:u w:val="single"/>
                      </w:rPr>
                      <w:t>Audio recording</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June 5,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Operations Industry Commitments – Industry call – May 12, 2008</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Audio Recording of Industry Call held on May 12, 2008 - Co-sponsored by ISDA, MFA and SIFMA AMG</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27" w:history="1">
                    <w:r w:rsidRPr="00690322">
                      <w:rPr>
                        <w:rFonts w:ascii="Arial" w:eastAsia="Times New Roman" w:hAnsi="Arial" w:cs="Arial"/>
                        <w:color w:val="0000FF"/>
                        <w:sz w:val="20"/>
                        <w:szCs w:val="20"/>
                        <w:u w:val="single"/>
                      </w:rPr>
                      <w:t>Audio recording</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May 12,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Credit Derivatives Operations – 2008 Industry Commitments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Summary of industry commitments following letter to the Federal Reserve Bank of New York dated March 27, 2008</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28" w:history="1">
                    <w:r w:rsidRPr="00690322">
                      <w:rPr>
                        <w:rFonts w:ascii="Arial" w:eastAsia="Times New Roman" w:hAnsi="Arial" w:cs="Arial"/>
                        <w:color w:val="0000FF"/>
                        <w:sz w:val="20"/>
                        <w:szCs w:val="20"/>
                        <w:u w:val="single"/>
                      </w:rPr>
                      <w:t>Summary of 2008 Industry Commitments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May 9,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Rethinking Operations: The Changing Landscape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Presentations from ISDA’s AGM in Vienna</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hyperlink r:id="rId129" w:history="1">
                    <w:r w:rsidRPr="00690322">
                      <w:rPr>
                        <w:rFonts w:ascii="Arial" w:eastAsia="Times New Roman" w:hAnsi="Arial" w:cs="Arial"/>
                        <w:color w:val="0000FF"/>
                        <w:sz w:val="20"/>
                        <w:szCs w:val="20"/>
                        <w:u w:val="single"/>
                      </w:rPr>
                      <w:t>Presentation 1</w:t>
                    </w:r>
                  </w:hyperlink>
                  <w:r w:rsidRPr="00690322">
                    <w:rPr>
                      <w:rFonts w:ascii="Arial" w:eastAsia="Times New Roman" w:hAnsi="Arial" w:cs="Arial"/>
                      <w:sz w:val="20"/>
                      <w:szCs w:val="20"/>
                    </w:rPr>
                    <w:br/>
                  </w:r>
                  <w:hyperlink r:id="rId130" w:history="1">
                    <w:r w:rsidRPr="00690322">
                      <w:rPr>
                        <w:rFonts w:ascii="Arial" w:eastAsia="Times New Roman" w:hAnsi="Arial" w:cs="Arial"/>
                        <w:color w:val="0000FF"/>
                        <w:sz w:val="20"/>
                        <w:szCs w:val="20"/>
                        <w:u w:val="single"/>
                      </w:rPr>
                      <w:t>Presentation 2</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line="240" w:lineRule="auto"/>
                    <w:ind w:firstLine="0"/>
                    <w:rPr>
                      <w:rFonts w:ascii="Arial" w:eastAsia="Times New Roman" w:hAnsi="Arial" w:cs="Arial"/>
                      <w:sz w:val="20"/>
                      <w:szCs w:val="20"/>
                    </w:rPr>
                  </w:pPr>
                  <w:r w:rsidRPr="00690322">
                    <w:rPr>
                      <w:rFonts w:ascii="Arial" w:eastAsia="Times New Roman" w:hAnsi="Arial" w:cs="Arial"/>
                      <w:sz w:val="20"/>
                      <w:szCs w:val="20"/>
                    </w:rPr>
                    <w:t>April 15,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Prioritising</w:t>
                  </w:r>
                  <w:proofErr w:type="spellEnd"/>
                  <w:r w:rsidRPr="00690322">
                    <w:rPr>
                      <w:rFonts w:ascii="Arial" w:eastAsia="Times New Roman" w:hAnsi="Arial" w:cs="Arial"/>
                      <w:sz w:val="20"/>
                      <w:szCs w:val="20"/>
                    </w:rPr>
                    <w:t xml:space="preserve"> among outstanding confirmation or payment breaks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Market Discussion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1" w:history="1">
                    <w:r w:rsidRPr="00690322">
                      <w:rPr>
                        <w:rFonts w:ascii="Arial" w:eastAsia="Times New Roman" w:hAnsi="Arial" w:cs="Arial"/>
                        <w:color w:val="0000FF"/>
                        <w:sz w:val="20"/>
                        <w:szCs w:val="20"/>
                        <w:u w:val="single"/>
                      </w:rPr>
                      <w:t xml:space="preserve">Market Discussion on </w:t>
                    </w:r>
                    <w:proofErr w:type="spellStart"/>
                    <w:r w:rsidRPr="00690322">
                      <w:rPr>
                        <w:rFonts w:ascii="Arial" w:eastAsia="Times New Roman" w:hAnsi="Arial" w:cs="Arial"/>
                        <w:color w:val="0000FF"/>
                        <w:sz w:val="20"/>
                        <w:szCs w:val="20"/>
                        <w:u w:val="single"/>
                      </w:rPr>
                      <w:t>Prioritisation</w:t>
                    </w:r>
                    <w:proofErr w:type="spellEnd"/>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28, 2005</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Barcoding of documents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Market Discussion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2" w:history="1">
                    <w:r w:rsidRPr="00690322">
                      <w:rPr>
                        <w:rFonts w:ascii="Arial" w:eastAsia="Times New Roman" w:hAnsi="Arial" w:cs="Arial"/>
                        <w:color w:val="0000FF"/>
                        <w:sz w:val="20"/>
                        <w:szCs w:val="20"/>
                        <w:u w:val="single"/>
                      </w:rPr>
                      <w:t>Market Discussion on barcoding</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15,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Implementation Paper</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Moving Forward: An Implementation Plan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3" w:history="1">
                    <w:r w:rsidRPr="00690322">
                      <w:rPr>
                        <w:rFonts w:ascii="Arial" w:eastAsia="Times New Roman" w:hAnsi="Arial" w:cs="Arial"/>
                        <w:color w:val="0000FF"/>
                        <w:sz w:val="20"/>
                        <w:szCs w:val="20"/>
                        <w:u w:val="single"/>
                      </w:rPr>
                      <w:t>Implementation Paper</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March 31,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Strategy Paper</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Going Forward: A Strategic Plan</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4" w:history="1">
                    <w:r w:rsidRPr="00690322">
                      <w:rPr>
                        <w:rFonts w:ascii="Arial" w:eastAsia="Times New Roman" w:hAnsi="Arial" w:cs="Arial"/>
                        <w:color w:val="0000FF"/>
                        <w:sz w:val="20"/>
                        <w:szCs w:val="20"/>
                        <w:u w:val="single"/>
                      </w:rPr>
                      <w:t>Strategy Paper</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December 10, 2003</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Telephone Confirming Trade Details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5" w:history="1">
                    <w:r w:rsidRPr="00690322">
                      <w:rPr>
                        <w:rFonts w:ascii="Arial" w:eastAsia="Times New Roman" w:hAnsi="Arial" w:cs="Arial"/>
                        <w:color w:val="0000FF"/>
                        <w:sz w:val="20"/>
                        <w:szCs w:val="20"/>
                        <w:u w:val="single"/>
                      </w:rPr>
                      <w:t>ISDA Best Practice Statement: Telephone Confirming Trade Details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October 28, 2003</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Documenting Exercise of Option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Best Practice Statement</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6" w:history="1">
                    <w:r w:rsidRPr="00690322">
                      <w:rPr>
                        <w:rFonts w:ascii="Arial" w:eastAsia="Times New Roman" w:hAnsi="Arial" w:cs="Arial"/>
                        <w:color w:val="0000FF"/>
                        <w:sz w:val="20"/>
                        <w:szCs w:val="20"/>
                        <w:u w:val="single"/>
                      </w:rPr>
                      <w:t>ISDA Best Practice Statement: Documenting Exercise of Option Transactions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October 28, 2003</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Reference Banks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Determination of Cash Settlement Reference Banks under ISDA-documented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37" w:history="1">
                    <w:r w:rsidRPr="00690322">
                      <w:rPr>
                        <w:rFonts w:ascii="Arial" w:eastAsia="Times New Roman" w:hAnsi="Arial" w:cs="Arial"/>
                        <w:color w:val="0000FF"/>
                        <w:sz w:val="20"/>
                        <w:szCs w:val="20"/>
                        <w:u w:val="single"/>
                      </w:rPr>
                      <w:t>Letter to brokers</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17, 2002</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N2 Working Group</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ISDA has responded to each of a series of Consultative Papers from FSA. In response to CP141, it highlighted the wholesale nature of the OTC derivatives markets and the need for the rules to reflect that. ISDA's response to CP151 welcomes more targeted rules regarding "packaged" securities.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proofErr w:type="spellStart"/>
                  <w:r w:rsidRPr="00690322">
                    <w:rPr>
                      <w:rFonts w:ascii="Arial" w:eastAsia="Times New Roman" w:hAnsi="Arial" w:cs="Arial"/>
                      <w:sz w:val="20"/>
                      <w:szCs w:val="20"/>
                    </w:rPr>
                    <w:t>i</w:t>
                  </w:r>
                  <w:proofErr w:type="spellEnd"/>
                  <w:r w:rsidRPr="00690322">
                    <w:rPr>
                      <w:rFonts w:ascii="Arial" w:eastAsia="Times New Roman" w:hAnsi="Arial" w:cs="Arial"/>
                      <w:sz w:val="20"/>
                      <w:szCs w:val="20"/>
                    </w:rPr>
                    <w:t>) </w:t>
                  </w:r>
                  <w:hyperlink r:id="rId138" w:history="1">
                    <w:r w:rsidRPr="00690322">
                      <w:rPr>
                        <w:rFonts w:ascii="Arial" w:eastAsia="Times New Roman" w:hAnsi="Arial" w:cs="Arial"/>
                        <w:color w:val="0000FF"/>
                        <w:sz w:val="20"/>
                        <w:szCs w:val="20"/>
                        <w:u w:val="single"/>
                      </w:rPr>
                      <w:t>Response to CP141 - cover letter</w:t>
                    </w:r>
                    <w:proofErr w:type="gramStart"/>
                    <w:r w:rsidRPr="00690322">
                      <w:rPr>
                        <w:rFonts w:ascii="Arial" w:eastAsia="Times New Roman" w:hAnsi="Arial" w:cs="Arial"/>
                        <w:color w:val="0000FF"/>
                        <w:sz w:val="20"/>
                        <w:szCs w:val="20"/>
                        <w:u w:val="single"/>
                      </w:rPr>
                      <w:t>;</w:t>
                    </w:r>
                    <w:proofErr w:type="gramEnd"/>
                  </w:hyperlink>
                  <w:r w:rsidRPr="00690322">
                    <w:rPr>
                      <w:rFonts w:ascii="Arial" w:eastAsia="Times New Roman" w:hAnsi="Arial" w:cs="Arial"/>
                      <w:sz w:val="20"/>
                      <w:szCs w:val="20"/>
                    </w:rPr>
                    <w:br/>
                    <w:t>ii) </w:t>
                  </w:r>
                  <w:hyperlink r:id="rId139" w:history="1">
                    <w:r w:rsidRPr="00690322">
                      <w:rPr>
                        <w:rFonts w:ascii="Arial" w:eastAsia="Times New Roman" w:hAnsi="Arial" w:cs="Arial"/>
                        <w:color w:val="0000FF"/>
                        <w:sz w:val="20"/>
                        <w:szCs w:val="20"/>
                        <w:u w:val="single"/>
                      </w:rPr>
                      <w:t>briefing note on wholesale nature of OTC derivatives markets. </w:t>
                    </w:r>
                  </w:hyperlink>
                  <w:r w:rsidRPr="00690322">
                    <w:rPr>
                      <w:rFonts w:ascii="Arial" w:eastAsia="Times New Roman" w:hAnsi="Arial" w:cs="Arial"/>
                      <w:sz w:val="20"/>
                      <w:szCs w:val="20"/>
                    </w:rPr>
                    <w:br/>
                    <w:t>iii) </w:t>
                  </w:r>
                  <w:hyperlink r:id="rId140" w:history="1">
                    <w:r w:rsidRPr="00690322">
                      <w:rPr>
                        <w:rFonts w:ascii="Arial" w:eastAsia="Times New Roman" w:hAnsi="Arial" w:cs="Arial"/>
                        <w:color w:val="0000FF"/>
                        <w:sz w:val="20"/>
                        <w:szCs w:val="20"/>
                        <w:u w:val="single"/>
                      </w:rPr>
                      <w:t>Response to CP151</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September 20, 2002 </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November 22, 2002</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Valuation and settlement of Legacy transactions</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A problem arises when valuation and settlement of legacy transactions (pre EURO) fall to </w:t>
                  </w:r>
                  <w:r w:rsidRPr="00690322">
                    <w:rPr>
                      <w:rFonts w:ascii="Arial" w:eastAsia="Times New Roman" w:hAnsi="Arial" w:cs="Arial"/>
                      <w:sz w:val="20"/>
                      <w:szCs w:val="20"/>
                    </w:rPr>
                    <w:lastRenderedPageBreak/>
                    <w:t>be carried out on days that may be good business days in the legacy currency center, but are days on which TARGET is closed.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1" w:history="1">
                    <w:r w:rsidRPr="00690322">
                      <w:rPr>
                        <w:rFonts w:ascii="Arial" w:eastAsia="Times New Roman" w:hAnsi="Arial" w:cs="Arial"/>
                        <w:color w:val="0000FF"/>
                        <w:sz w:val="20"/>
                        <w:szCs w:val="20"/>
                        <w:u w:val="single"/>
                      </w:rPr>
                      <w:t xml:space="preserve">ISDA memorandum on Valuation and Settlement of Legacy </w:t>
                    </w:r>
                    <w:r w:rsidRPr="00690322">
                      <w:rPr>
                        <w:rFonts w:ascii="Arial" w:eastAsia="Times New Roman" w:hAnsi="Arial" w:cs="Arial"/>
                        <w:color w:val="0000FF"/>
                        <w:sz w:val="20"/>
                        <w:szCs w:val="20"/>
                        <w:u w:val="single"/>
                      </w:rPr>
                      <w:lastRenderedPageBreak/>
                      <w:t>Transactions</w:t>
                    </w:r>
                  </w:hyperlink>
                  <w:r w:rsidRPr="00690322">
                    <w:rPr>
                      <w:rFonts w:ascii="Arial" w:eastAsia="Times New Roman" w:hAnsi="Arial" w:cs="Arial"/>
                      <w:sz w:val="20"/>
                      <w:szCs w:val="20"/>
                    </w:rPr>
                    <w:br/>
                  </w:r>
                  <w:r w:rsidRPr="00690322">
                    <w:rPr>
                      <w:rFonts w:ascii="Arial" w:eastAsia="Times New Roman" w:hAnsi="Arial" w:cs="Arial"/>
                      <w:sz w:val="20"/>
                      <w:szCs w:val="20"/>
                    </w:rPr>
                    <w:br/>
                  </w:r>
                  <w:hyperlink r:id="rId142" w:history="1">
                    <w:r w:rsidRPr="00690322">
                      <w:rPr>
                        <w:rFonts w:ascii="Arial" w:eastAsia="Times New Roman" w:hAnsi="Arial" w:cs="Arial"/>
                        <w:color w:val="0000FF"/>
                        <w:sz w:val="20"/>
                        <w:szCs w:val="20"/>
                        <w:u w:val="single"/>
                      </w:rPr>
                      <w:t>a copy of the ECB Press Release detailing the long term TARGET holiday calendar</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 April 2, 2001</w:t>
                  </w:r>
                </w:p>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lastRenderedPageBreak/>
                    <w:t>December 14, 2000</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bookmarkStart w:id="13" w:name="obs"/>
            <w:bookmarkEnd w:id="13"/>
            <w:r w:rsidRPr="00690322">
              <w:rPr>
                <w:rFonts w:ascii="Arial" w:eastAsia="Times New Roman" w:hAnsi="Arial" w:cs="Arial"/>
                <w:b/>
                <w:bCs/>
                <w:sz w:val="20"/>
                <w:szCs w:val="20"/>
                <w:u w:val="single"/>
              </w:rPr>
              <w:lastRenderedPageBreak/>
              <w:t>Operations Benchmarking Survey</w:t>
            </w:r>
          </w:p>
          <w:tbl>
            <w:tblPr>
              <w:tblW w:w="5000" w:type="pct"/>
              <w:tblCellSpacing w:w="15"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4A0" w:firstRow="1" w:lastRow="0" w:firstColumn="1" w:lastColumn="0" w:noHBand="0" w:noVBand="1"/>
            </w:tblPr>
            <w:tblGrid>
              <w:gridCol w:w="2435"/>
              <w:gridCol w:w="2972"/>
              <w:gridCol w:w="2237"/>
              <w:gridCol w:w="1700"/>
            </w:tblGrid>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SUBJECT</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STATUS - DESCRIPTION</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AVAILABLE DOCUMENTS</w:t>
                  </w:r>
                </w:p>
              </w:tc>
              <w:tc>
                <w:tcPr>
                  <w:tcW w:w="0" w:type="auto"/>
                  <w:tcBorders>
                    <w:top w:val="outset" w:sz="6" w:space="0" w:color="000033"/>
                    <w:left w:val="outset" w:sz="6" w:space="0" w:color="000033"/>
                    <w:bottom w:val="outset" w:sz="6" w:space="0" w:color="000033"/>
                    <w:right w:val="outset" w:sz="6" w:space="0" w:color="000033"/>
                  </w:tcBorders>
                  <w:shd w:val="clear" w:color="auto" w:fill="003366"/>
                  <w:hideMark/>
                </w:tcPr>
                <w:p w:rsidR="00690322" w:rsidRPr="00690322" w:rsidRDefault="00690322" w:rsidP="00690322">
                  <w:pPr>
                    <w:spacing w:before="100" w:beforeAutospacing="1" w:after="100" w:afterAutospacing="1" w:line="240" w:lineRule="auto"/>
                    <w:ind w:firstLine="0"/>
                    <w:jc w:val="center"/>
                    <w:rPr>
                      <w:rFonts w:ascii="Arial" w:eastAsia="Times New Roman" w:hAnsi="Arial" w:cs="Arial"/>
                      <w:sz w:val="20"/>
                      <w:szCs w:val="20"/>
                    </w:rPr>
                  </w:pPr>
                  <w:r w:rsidRPr="00690322">
                    <w:rPr>
                      <w:rFonts w:ascii="Arial" w:eastAsia="Times New Roman" w:hAnsi="Arial" w:cs="Arial"/>
                      <w:b/>
                      <w:bCs/>
                      <w:color w:val="FFFFFF"/>
                      <w:sz w:val="20"/>
                      <w:szCs w:val="20"/>
                    </w:rPr>
                    <w:t>DATE POSTED</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2010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final results of the 2010 Survey are now available.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3" w:history="1">
                    <w:r w:rsidRPr="00690322">
                      <w:rPr>
                        <w:rFonts w:ascii="Arial" w:eastAsia="Times New Roman" w:hAnsi="Arial" w:cs="Arial"/>
                        <w:color w:val="0000FF"/>
                        <w:sz w:val="20"/>
                        <w:szCs w:val="20"/>
                        <w:u w:val="single"/>
                      </w:rPr>
                      <w:t>Link to 2010 Operations Benchmarking Survey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April 23, 2010</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2009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final results of the 2009 Survey are now available.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4" w:history="1">
                    <w:r w:rsidRPr="00690322">
                      <w:rPr>
                        <w:rFonts w:ascii="Arial" w:eastAsia="Times New Roman" w:hAnsi="Arial" w:cs="Arial"/>
                        <w:color w:val="0000FF"/>
                        <w:sz w:val="20"/>
                        <w:szCs w:val="20"/>
                        <w:u w:val="single"/>
                      </w:rPr>
                      <w:t>Link to 2009 Operations Benchmarking Survey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April 23, 2009</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2008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final results of the 2008 Survey are now available.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5" w:history="1">
                    <w:r w:rsidRPr="00690322">
                      <w:rPr>
                        <w:rFonts w:ascii="Arial" w:eastAsia="Times New Roman" w:hAnsi="Arial" w:cs="Arial"/>
                        <w:color w:val="0000FF"/>
                        <w:sz w:val="20"/>
                        <w:szCs w:val="20"/>
                        <w:u w:val="single"/>
                      </w:rPr>
                      <w:t>Link to 2008 Operations Benchmarking Survey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2, 2008</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2007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The final results of the 2007 Survey are now available.</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6" w:history="1">
                    <w:r w:rsidRPr="00690322">
                      <w:rPr>
                        <w:rFonts w:ascii="Arial" w:eastAsia="Times New Roman" w:hAnsi="Arial" w:cs="Arial"/>
                        <w:color w:val="0000FF"/>
                        <w:sz w:val="20"/>
                        <w:szCs w:val="20"/>
                        <w:u w:val="single"/>
                      </w:rPr>
                      <w:t>Link to 2007 Operations Benchmarking Survey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26, 2007</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2006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7" w:history="1">
                    <w:r w:rsidRPr="00690322">
                      <w:rPr>
                        <w:rFonts w:ascii="Arial" w:eastAsia="Times New Roman" w:hAnsi="Arial" w:cs="Arial"/>
                        <w:color w:val="0000FF"/>
                        <w:sz w:val="20"/>
                        <w:szCs w:val="20"/>
                        <w:u w:val="single"/>
                      </w:rPr>
                      <w:t>Link to 2006 Operations Benchmarking Survey</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May 26, 2006</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 xml:space="preserve">2005 Operations Benchmarking Survey and </w:t>
                  </w:r>
                  <w:proofErr w:type="spellStart"/>
                  <w:r w:rsidRPr="00690322">
                    <w:rPr>
                      <w:rFonts w:ascii="Arial" w:eastAsia="Times New Roman" w:hAnsi="Arial" w:cs="Arial"/>
                      <w:sz w:val="20"/>
                      <w:szCs w:val="20"/>
                    </w:rPr>
                    <w:t>FpML</w:t>
                  </w:r>
                  <w:proofErr w:type="spellEnd"/>
                  <w:r w:rsidRPr="00690322">
                    <w:rPr>
                      <w:rFonts w:ascii="Arial" w:eastAsia="Times New Roman" w:hAnsi="Arial" w:cs="Arial"/>
                      <w:sz w:val="20"/>
                      <w:szCs w:val="20"/>
                    </w:rPr>
                    <w:t xml:space="preserve"> Use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48" w:history="1">
                    <w:r w:rsidRPr="00690322">
                      <w:rPr>
                        <w:rFonts w:ascii="Arial" w:eastAsia="Times New Roman" w:hAnsi="Arial" w:cs="Arial"/>
                        <w:color w:val="0000FF"/>
                        <w:sz w:val="20"/>
                        <w:szCs w:val="20"/>
                        <w:u w:val="single"/>
                      </w:rPr>
                      <w:t xml:space="preserve">Link to 2005 Operations Benchmarking Survey and </w:t>
                    </w:r>
                    <w:proofErr w:type="spellStart"/>
                    <w:r w:rsidRPr="00690322">
                      <w:rPr>
                        <w:rFonts w:ascii="Arial" w:eastAsia="Times New Roman" w:hAnsi="Arial" w:cs="Arial"/>
                        <w:color w:val="0000FF"/>
                        <w:sz w:val="20"/>
                        <w:szCs w:val="20"/>
                        <w:u w:val="single"/>
                      </w:rPr>
                      <w:t>FpML</w:t>
                    </w:r>
                    <w:proofErr w:type="spellEnd"/>
                    <w:r w:rsidRPr="00690322">
                      <w:rPr>
                        <w:rFonts w:ascii="Arial" w:eastAsia="Times New Roman" w:hAnsi="Arial" w:cs="Arial"/>
                        <w:color w:val="0000FF"/>
                        <w:sz w:val="20"/>
                        <w:szCs w:val="20"/>
                        <w:u w:val="single"/>
                      </w:rPr>
                      <w:t xml:space="preserve"> Use Survey</w:t>
                    </w:r>
                  </w:hyperlink>
                  <w:r w:rsidRPr="00690322">
                    <w:rPr>
                      <w:rFonts w:ascii="Arial" w:eastAsia="Times New Roman" w:hAnsi="Arial" w:cs="Arial"/>
                      <w:sz w:val="20"/>
                      <w:szCs w:val="20"/>
                    </w:rPr>
                    <w:br/>
                  </w:r>
                  <w:hyperlink r:id="rId149" w:history="1">
                    <w:r w:rsidRPr="00690322">
                      <w:rPr>
                        <w:rFonts w:ascii="Arial" w:eastAsia="Times New Roman" w:hAnsi="Arial" w:cs="Arial"/>
                        <w:color w:val="0000FF"/>
                        <w:sz w:val="20"/>
                        <w:szCs w:val="20"/>
                        <w:u w:val="single"/>
                      </w:rPr>
                      <w:t>Link to the Press Release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1, 2005</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2004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50" w:history="1">
                    <w:r w:rsidRPr="00690322">
                      <w:rPr>
                        <w:rFonts w:ascii="Arial" w:eastAsia="Times New Roman" w:hAnsi="Arial" w:cs="Arial"/>
                        <w:color w:val="0000FF"/>
                        <w:sz w:val="20"/>
                        <w:szCs w:val="20"/>
                        <w:u w:val="single"/>
                      </w:rPr>
                      <w:t>Link to 2004 Operations Benchmarking Survey</w:t>
                    </w:r>
                  </w:hyperlink>
                  <w:r w:rsidRPr="00690322">
                    <w:rPr>
                      <w:rFonts w:ascii="Arial" w:eastAsia="Times New Roman" w:hAnsi="Arial" w:cs="Arial"/>
                      <w:sz w:val="20"/>
                      <w:szCs w:val="20"/>
                    </w:rPr>
                    <w:t> </w:t>
                  </w:r>
                  <w:r w:rsidRPr="00690322">
                    <w:rPr>
                      <w:rFonts w:ascii="Arial" w:eastAsia="Times New Roman" w:hAnsi="Arial" w:cs="Arial"/>
                      <w:sz w:val="20"/>
                      <w:szCs w:val="20"/>
                    </w:rPr>
                    <w:br/>
                  </w:r>
                  <w:r w:rsidRPr="00690322">
                    <w:rPr>
                      <w:rFonts w:ascii="Arial" w:eastAsia="Times New Roman" w:hAnsi="Arial" w:cs="Arial"/>
                      <w:sz w:val="20"/>
                      <w:szCs w:val="20"/>
                    </w:rPr>
                    <w:br/>
                  </w:r>
                  <w:hyperlink r:id="rId151" w:history="1">
                    <w:r w:rsidRPr="00690322">
                      <w:rPr>
                        <w:rFonts w:ascii="Arial" w:eastAsia="Times New Roman" w:hAnsi="Arial" w:cs="Arial"/>
                        <w:color w:val="0000FF"/>
                        <w:sz w:val="20"/>
                        <w:szCs w:val="20"/>
                        <w:u w:val="single"/>
                      </w:rPr>
                      <w:t>Link to the Press Release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June 10, 2004</w:t>
                  </w:r>
                </w:p>
              </w:tc>
            </w:tr>
            <w:tr w:rsidR="00690322" w:rsidRPr="00690322">
              <w:trPr>
                <w:tblCellSpacing w:w="15" w:type="dxa"/>
              </w:trPr>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2003 Operations Benchmarking Survey</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52" w:history="1">
                    <w:r w:rsidRPr="00690322">
                      <w:rPr>
                        <w:rFonts w:ascii="Arial" w:eastAsia="Times New Roman" w:hAnsi="Arial" w:cs="Arial"/>
                        <w:color w:val="0000FF"/>
                        <w:sz w:val="20"/>
                        <w:szCs w:val="20"/>
                        <w:u w:val="single"/>
                      </w:rPr>
                      <w:t>Link to 2003 Operations Benchmarking Survey</w:t>
                    </w:r>
                  </w:hyperlink>
                  <w:r w:rsidRPr="00690322">
                    <w:rPr>
                      <w:rFonts w:ascii="Arial" w:eastAsia="Times New Roman" w:hAnsi="Arial" w:cs="Arial"/>
                      <w:sz w:val="20"/>
                      <w:szCs w:val="20"/>
                    </w:rPr>
                    <w:t> </w:t>
                  </w:r>
                  <w:r w:rsidRPr="00690322">
                    <w:rPr>
                      <w:rFonts w:ascii="Arial" w:eastAsia="Times New Roman" w:hAnsi="Arial" w:cs="Arial"/>
                      <w:sz w:val="20"/>
                      <w:szCs w:val="20"/>
                    </w:rPr>
                    <w:br/>
                  </w:r>
                  <w:r w:rsidRPr="00690322">
                    <w:rPr>
                      <w:rFonts w:ascii="Arial" w:eastAsia="Times New Roman" w:hAnsi="Arial" w:cs="Arial"/>
                      <w:sz w:val="20"/>
                      <w:szCs w:val="20"/>
                    </w:rPr>
                    <w:br/>
                  </w:r>
                  <w:hyperlink r:id="rId153" w:history="1">
                    <w:r w:rsidRPr="00690322">
                      <w:rPr>
                        <w:rFonts w:ascii="Arial" w:eastAsia="Times New Roman" w:hAnsi="Arial" w:cs="Arial"/>
                        <w:color w:val="0000FF"/>
                        <w:sz w:val="20"/>
                        <w:szCs w:val="20"/>
                        <w:u w:val="single"/>
                      </w:rPr>
                      <w:t>Link to the Press Release</w:t>
                    </w:r>
                  </w:hyperlink>
                </w:p>
              </w:tc>
              <w:tc>
                <w:tcPr>
                  <w:tcW w:w="0" w:type="auto"/>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August 1, 2003</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2002 Operations Benchmarking Survey</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54" w:history="1">
                    <w:r w:rsidRPr="00690322">
                      <w:rPr>
                        <w:rFonts w:ascii="Arial" w:eastAsia="Times New Roman" w:hAnsi="Arial" w:cs="Arial"/>
                        <w:color w:val="0000FF"/>
                        <w:sz w:val="20"/>
                        <w:szCs w:val="20"/>
                        <w:u w:val="single"/>
                      </w:rPr>
                      <w:t>Link to 2002 Operations Benchmarking Survey</w:t>
                    </w:r>
                  </w:hyperlink>
                  <w:r w:rsidRPr="00690322">
                    <w:rPr>
                      <w:rFonts w:ascii="Arial" w:eastAsia="Times New Roman" w:hAnsi="Arial" w:cs="Arial"/>
                      <w:sz w:val="20"/>
                      <w:szCs w:val="20"/>
                    </w:rPr>
                    <w:t> </w:t>
                  </w:r>
                  <w:r w:rsidRPr="00690322">
                    <w:rPr>
                      <w:rFonts w:ascii="Arial" w:eastAsia="Times New Roman" w:hAnsi="Arial" w:cs="Arial"/>
                      <w:sz w:val="20"/>
                      <w:szCs w:val="20"/>
                    </w:rPr>
                    <w:br/>
                  </w:r>
                  <w:r w:rsidRPr="00690322">
                    <w:rPr>
                      <w:rFonts w:ascii="Arial" w:eastAsia="Times New Roman" w:hAnsi="Arial" w:cs="Arial"/>
                      <w:sz w:val="20"/>
                      <w:szCs w:val="20"/>
                    </w:rPr>
                    <w:br/>
                  </w:r>
                  <w:hyperlink r:id="rId155" w:history="1">
                    <w:r w:rsidRPr="00690322">
                      <w:rPr>
                        <w:rFonts w:ascii="Arial" w:eastAsia="Times New Roman" w:hAnsi="Arial" w:cs="Arial"/>
                        <w:color w:val="0000FF"/>
                        <w:sz w:val="20"/>
                        <w:szCs w:val="20"/>
                        <w:u w:val="single"/>
                      </w:rPr>
                      <w:t>Link to the Press Release</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09, 2002</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2001 Operations Benchmarking Survey</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56" w:history="1">
                    <w:r w:rsidRPr="00690322">
                      <w:rPr>
                        <w:rFonts w:ascii="Arial" w:eastAsia="Times New Roman" w:hAnsi="Arial" w:cs="Arial"/>
                        <w:color w:val="0000FF"/>
                        <w:sz w:val="20"/>
                        <w:szCs w:val="20"/>
                        <w:u w:val="single"/>
                      </w:rPr>
                      <w:t>Link to 2001 Operations Benchmarking Survey</w:t>
                    </w:r>
                  </w:hyperlink>
                  <w:r w:rsidRPr="00690322">
                    <w:rPr>
                      <w:rFonts w:ascii="Arial" w:eastAsia="Times New Roman" w:hAnsi="Arial" w:cs="Arial"/>
                      <w:sz w:val="20"/>
                      <w:szCs w:val="20"/>
                    </w:rPr>
                    <w:t> </w:t>
                  </w:r>
                  <w:r w:rsidRPr="00690322">
                    <w:rPr>
                      <w:rFonts w:ascii="Arial" w:eastAsia="Times New Roman" w:hAnsi="Arial" w:cs="Arial"/>
                      <w:sz w:val="20"/>
                      <w:szCs w:val="20"/>
                    </w:rPr>
                    <w:br/>
                  </w:r>
                  <w:r w:rsidRPr="00690322">
                    <w:rPr>
                      <w:rFonts w:ascii="Arial" w:eastAsia="Times New Roman" w:hAnsi="Arial" w:cs="Arial"/>
                      <w:sz w:val="20"/>
                      <w:szCs w:val="20"/>
                    </w:rPr>
                    <w:br/>
                  </w:r>
                  <w:hyperlink r:id="rId157" w:history="1">
                    <w:r w:rsidRPr="00690322">
                      <w:rPr>
                        <w:rFonts w:ascii="Arial" w:eastAsia="Times New Roman" w:hAnsi="Arial" w:cs="Arial"/>
                        <w:color w:val="0000FF"/>
                        <w:sz w:val="20"/>
                        <w:szCs w:val="20"/>
                        <w:u w:val="single"/>
                      </w:rPr>
                      <w:t>Link to the Press Release</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July 25, 2001</w:t>
                  </w:r>
                </w:p>
              </w:tc>
            </w:tr>
            <w:tr w:rsidR="00690322" w:rsidRPr="00690322">
              <w:trPr>
                <w:tblCellSpacing w:w="15" w:type="dxa"/>
              </w:trPr>
              <w:tc>
                <w:tcPr>
                  <w:tcW w:w="13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2000 Operations Benchmarking Survey</w:t>
                  </w:r>
                </w:p>
              </w:tc>
              <w:tc>
                <w:tcPr>
                  <w:tcW w:w="16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Completed</w:t>
                  </w:r>
                </w:p>
              </w:tc>
              <w:tc>
                <w:tcPr>
                  <w:tcW w:w="12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58" w:history="1">
                    <w:r w:rsidRPr="00690322">
                      <w:rPr>
                        <w:rFonts w:ascii="Arial" w:eastAsia="Times New Roman" w:hAnsi="Arial" w:cs="Arial"/>
                        <w:color w:val="0000FF"/>
                        <w:sz w:val="20"/>
                        <w:szCs w:val="20"/>
                        <w:u w:val="single"/>
                      </w:rPr>
                      <w:t>Link to 2000 Operations Benchmarking Survey</w:t>
                    </w:r>
                  </w:hyperlink>
                  <w:r w:rsidRPr="00690322">
                    <w:rPr>
                      <w:rFonts w:ascii="Arial" w:eastAsia="Times New Roman" w:hAnsi="Arial" w:cs="Arial"/>
                      <w:sz w:val="20"/>
                      <w:szCs w:val="20"/>
                    </w:rPr>
                    <w:t> </w:t>
                  </w:r>
                  <w:r w:rsidRPr="00690322">
                    <w:rPr>
                      <w:rFonts w:ascii="Arial" w:eastAsia="Times New Roman" w:hAnsi="Arial" w:cs="Arial"/>
                      <w:sz w:val="20"/>
                      <w:szCs w:val="20"/>
                    </w:rPr>
                    <w:br/>
                  </w:r>
                  <w:r w:rsidRPr="00690322">
                    <w:rPr>
                      <w:rFonts w:ascii="Arial" w:eastAsia="Times New Roman" w:hAnsi="Arial" w:cs="Arial"/>
                      <w:sz w:val="20"/>
                      <w:szCs w:val="20"/>
                    </w:rPr>
                    <w:br/>
                  </w:r>
                  <w:hyperlink r:id="rId159" w:history="1">
                    <w:r w:rsidRPr="00690322">
                      <w:rPr>
                        <w:rFonts w:ascii="Arial" w:eastAsia="Times New Roman" w:hAnsi="Arial" w:cs="Arial"/>
                        <w:color w:val="0000FF"/>
                        <w:sz w:val="20"/>
                        <w:szCs w:val="20"/>
                        <w:u w:val="single"/>
                      </w:rPr>
                      <w:t>Link to the Press Release</w:t>
                    </w:r>
                  </w:hyperlink>
                </w:p>
              </w:tc>
              <w:tc>
                <w:tcPr>
                  <w:tcW w:w="900" w:type="pct"/>
                  <w:tcBorders>
                    <w:top w:val="outset" w:sz="6" w:space="0" w:color="000033"/>
                    <w:left w:val="outset" w:sz="6" w:space="0" w:color="000033"/>
                    <w:bottom w:val="outset" w:sz="6" w:space="0" w:color="000033"/>
                    <w:right w:val="outset" w:sz="6" w:space="0" w:color="000033"/>
                  </w:tcBorders>
                  <w:hideMark/>
                </w:tcPr>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r w:rsidRPr="00690322">
                    <w:rPr>
                      <w:rFonts w:ascii="Arial" w:eastAsia="Times New Roman" w:hAnsi="Arial" w:cs="Arial"/>
                      <w:sz w:val="20"/>
                      <w:szCs w:val="20"/>
                    </w:rPr>
                    <w:t>October 31, 2000</w:t>
                  </w:r>
                </w:p>
              </w:tc>
            </w:tr>
          </w:tbl>
          <w:p w:rsidR="00690322" w:rsidRPr="00690322" w:rsidRDefault="00690322" w:rsidP="00690322">
            <w:pPr>
              <w:spacing w:before="100" w:beforeAutospacing="1" w:after="100" w:afterAutospacing="1" w:line="240" w:lineRule="auto"/>
              <w:ind w:firstLine="0"/>
              <w:rPr>
                <w:rFonts w:ascii="Arial" w:eastAsia="Times New Roman" w:hAnsi="Arial" w:cs="Arial"/>
                <w:sz w:val="20"/>
                <w:szCs w:val="20"/>
              </w:rPr>
            </w:pPr>
            <w:hyperlink r:id="rId160" w:anchor="top" w:history="1">
              <w:r w:rsidRPr="00690322">
                <w:rPr>
                  <w:rFonts w:ascii="Arial" w:eastAsia="Times New Roman" w:hAnsi="Arial" w:cs="Arial"/>
                  <w:color w:val="0000FF"/>
                  <w:sz w:val="20"/>
                  <w:szCs w:val="20"/>
                  <w:u w:val="single"/>
                </w:rPr>
                <w:t>Top of Page</w:t>
              </w:r>
            </w:hyperlink>
          </w:p>
        </w:tc>
      </w:tr>
    </w:tbl>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C09F5"/>
    <w:multiLevelType w:val="multilevel"/>
    <w:tmpl w:val="5F6C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22"/>
    <w:rsid w:val="00054772"/>
    <w:rsid w:val="001560F7"/>
    <w:rsid w:val="006176CB"/>
    <w:rsid w:val="00690322"/>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528E2-A6F6-40DF-A6E4-1AC1EFF5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0322"/>
    <w:rPr>
      <w:b/>
      <w:bCs/>
    </w:rPr>
  </w:style>
  <w:style w:type="character" w:styleId="Hyperlink">
    <w:name w:val="Hyperlink"/>
    <w:basedOn w:val="DefaultParagraphFont"/>
    <w:uiPriority w:val="99"/>
    <w:semiHidden/>
    <w:unhideWhenUsed/>
    <w:rsid w:val="00690322"/>
    <w:rPr>
      <w:color w:val="0000FF"/>
      <w:u w:val="single"/>
    </w:rPr>
  </w:style>
  <w:style w:type="character" w:styleId="FollowedHyperlink">
    <w:name w:val="FollowedHyperlink"/>
    <w:basedOn w:val="DefaultParagraphFont"/>
    <w:uiPriority w:val="99"/>
    <w:semiHidden/>
    <w:unhideWhenUsed/>
    <w:rsid w:val="00690322"/>
    <w:rPr>
      <w:color w:val="800080"/>
      <w:u w:val="single"/>
    </w:rPr>
  </w:style>
  <w:style w:type="paragraph" w:styleId="NormalWeb">
    <w:name w:val="Normal (Web)"/>
    <w:basedOn w:val="Normal"/>
    <w:uiPriority w:val="99"/>
    <w:semiHidden/>
    <w:unhideWhenUsed/>
    <w:rsid w:val="00690322"/>
    <w:pPr>
      <w:spacing w:before="100" w:beforeAutospacing="1" w:after="100" w:afterAutospacing="1" w:line="240" w:lineRule="auto"/>
      <w:ind w:firstLine="0"/>
    </w:pPr>
    <w:rPr>
      <w:rFonts w:eastAsia="Times New Roman" w:cs="Times New Roman"/>
    </w:rPr>
  </w:style>
  <w:style w:type="character" w:styleId="Emphasis">
    <w:name w:val="Emphasis"/>
    <w:basedOn w:val="DefaultParagraphFont"/>
    <w:uiPriority w:val="20"/>
    <w:qFormat/>
    <w:rsid w:val="00690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sda.org/publications/pdf/NovationAgreement.doc" TargetMode="External"/><Relationship Id="rId21" Type="http://schemas.openxmlformats.org/officeDocument/2006/relationships/hyperlink" Target="http://www.isda.org/cgi-bin/_isdadocsdownload/download.asp?DownloadID=279" TargetMode="External"/><Relationship Id="rId42" Type="http://schemas.openxmlformats.org/officeDocument/2006/relationships/hyperlink" Target="http://www.isda.org/cgi-bin/_isdadocsdownload/download.asp?DownloadID=406" TargetMode="External"/><Relationship Id="rId63" Type="http://schemas.openxmlformats.org/officeDocument/2006/relationships/hyperlink" Target="http://www.isda.org/publications/pdf/2005-Supplement-for-CDS-Matrix.pdf" TargetMode="External"/><Relationship Id="rId84" Type="http://schemas.openxmlformats.org/officeDocument/2006/relationships/hyperlink" Target="http://www.isda.org/c_and_a/pdf/Industry-Novation-Fact-Sheet.pdf" TargetMode="External"/><Relationship Id="rId138" Type="http://schemas.openxmlformats.org/officeDocument/2006/relationships/hyperlink" Target="http://www.isda.org/c_and_a/pdf/RM-CP141-23.pdf" TargetMode="External"/><Relationship Id="rId159" Type="http://schemas.openxmlformats.org/officeDocument/2006/relationships/hyperlink" Target="http://www.isda.org/press/press1031.html" TargetMode="External"/><Relationship Id="rId107" Type="http://schemas.openxmlformats.org/officeDocument/2006/relationships/hyperlink" Target="http://www.isda.org/c_and_a/pdf/SSI-Best-Practice-Statement.pdf" TargetMode="External"/><Relationship Id="rId11" Type="http://schemas.openxmlformats.org/officeDocument/2006/relationships/hyperlink" Target="http://www.isda.org/c_and_a/oper_commit-usefuldocs.html" TargetMode="External"/><Relationship Id="rId32" Type="http://schemas.openxmlformats.org/officeDocument/2006/relationships/hyperlink" Target="http://www.isda.org/cgi-bin/_isdadocsdownload/download.asp?DownloadID=228" TargetMode="External"/><Relationship Id="rId53" Type="http://schemas.openxmlformats.org/officeDocument/2006/relationships/hyperlink" Target="http://www.isda.org/cgi-bin/_isdadocsdownload/download.asp?DownloadID=335" TargetMode="External"/><Relationship Id="rId74" Type="http://schemas.openxmlformats.org/officeDocument/2006/relationships/hyperlink" Target="http://www.isda.org/monolinedel/Monoline-Ref-Terms.html" TargetMode="External"/><Relationship Id="rId128" Type="http://schemas.openxmlformats.org/officeDocument/2006/relationships/hyperlink" Target="http://www.isda.org/c_and_a/pdf/Summary-of-2008-Industry-Commitments.pdf" TargetMode="External"/><Relationship Id="rId149" Type="http://schemas.openxmlformats.org/officeDocument/2006/relationships/hyperlink" Target="http://www.isda.org/press/press060105.html" TargetMode="External"/><Relationship Id="rId5" Type="http://schemas.openxmlformats.org/officeDocument/2006/relationships/hyperlink" Target="http://www.isda.org/c_and_a/oper_commit-usefuldocs.html" TargetMode="External"/><Relationship Id="rId95" Type="http://schemas.openxmlformats.org/officeDocument/2006/relationships/hyperlink" Target="http://www.isda.org/c_and_a/pdf/Index-Product-Matrix-2.pdf" TargetMode="External"/><Relationship Id="rId160" Type="http://schemas.openxmlformats.org/officeDocument/2006/relationships/hyperlink" Target="http://www.isda.org/c_and_a/oper_commit-usefuldocs.html" TargetMode="External"/><Relationship Id="rId22" Type="http://schemas.openxmlformats.org/officeDocument/2006/relationships/hyperlink" Target="http://www.isda.org/cgi-bin/_isdadocsdownload/download.asp?DownloadID=165" TargetMode="External"/><Relationship Id="rId43" Type="http://schemas.openxmlformats.org/officeDocument/2006/relationships/hyperlink" Target="http://www.isda.org/cgi-bin/_isdadocsdownload/download.asp?DownloadID=398" TargetMode="External"/><Relationship Id="rId64" Type="http://schemas.openxmlformats.org/officeDocument/2006/relationships/hyperlink" Target="http://www.isda.org/c_and_a/CDS-Matrix-Confirmations.html" TargetMode="External"/><Relationship Id="rId118" Type="http://schemas.openxmlformats.org/officeDocument/2006/relationships/hyperlink" Target="http://www.isda.org/publications/pdf/UsersGuide2002ISDANovationAgrmnt.pdf" TargetMode="External"/><Relationship Id="rId139" Type="http://schemas.openxmlformats.org/officeDocument/2006/relationships/hyperlink" Target="http://www.isda.org/c_and_a/pdf/otc-deriv-0206.pdf" TargetMode="External"/><Relationship Id="rId85" Type="http://schemas.openxmlformats.org/officeDocument/2006/relationships/hyperlink" Target="http://www.isda.org/c_and_a/ppt/Novation-Workflow-Interoperability.ppt" TargetMode="External"/><Relationship Id="rId150" Type="http://schemas.openxmlformats.org/officeDocument/2006/relationships/hyperlink" Target="http://www.isda.org/c_and_a/pdf/ISDA-Operations-Survey-2004.pdf" TargetMode="External"/><Relationship Id="rId12" Type="http://schemas.openxmlformats.org/officeDocument/2006/relationships/hyperlink" Target="http://www.isda.org/c_and_a/oper_commit-usefuldocs.html" TargetMode="External"/><Relationship Id="rId17" Type="http://schemas.openxmlformats.org/officeDocument/2006/relationships/hyperlink" Target="http://assets.isda.org/media/ee02bf62/4f3484ea.xls" TargetMode="External"/><Relationship Id="rId33" Type="http://schemas.openxmlformats.org/officeDocument/2006/relationships/hyperlink" Target="http://www.isda.org/c_and_a/pdf/ISDA-Definitions-Rate-Cross-Reference-Chart-051804.pdf" TargetMode="External"/><Relationship Id="rId38" Type="http://schemas.openxmlformats.org/officeDocument/2006/relationships/hyperlink" Target="http://www.isda.org/cgi-bin/_isdadocsdownload/download.asp?DownloadID=442" TargetMode="External"/><Relationship Id="rId59" Type="http://schemas.openxmlformats.org/officeDocument/2006/relationships/hyperlink" Target="http://www.isda.org/c_and_a/supplements-annexes-to-2000def.html" TargetMode="External"/><Relationship Id="rId103" Type="http://schemas.openxmlformats.org/officeDocument/2006/relationships/hyperlink" Target="http://www.isda.org/c_and_a/pdf/Derivative-Settlements-best-practices.pdf" TargetMode="External"/><Relationship Id="rId108" Type="http://schemas.openxmlformats.org/officeDocument/2006/relationships/hyperlink" Target="http://www.isda.org/c_and_a/pdf/ISDA-operations-cmttee-pwg021204.pdf" TargetMode="External"/><Relationship Id="rId124" Type="http://schemas.openxmlformats.org/officeDocument/2006/relationships/hyperlink" Target="http://www.isda.org/c_and_a/pdf/CreditDerivProcessFAQs.pdf" TargetMode="External"/><Relationship Id="rId129" Type="http://schemas.openxmlformats.org/officeDocument/2006/relationships/hyperlink" Target="http://www.isda.org/c_and_a/pdf/Operations1-ISDA-AGM.pdf" TargetMode="External"/><Relationship Id="rId54" Type="http://schemas.openxmlformats.org/officeDocument/2006/relationships/hyperlink" Target="http://www.isda.org/cgi-bin/_isdadocsdownload/download.asp?DownloadID=330" TargetMode="External"/><Relationship Id="rId70" Type="http://schemas.openxmlformats.org/officeDocument/2006/relationships/hyperlink" Target="http://www.isda.org/c_and_a/records/NAEU-Call-08-13-2010.mp3" TargetMode="External"/><Relationship Id="rId75" Type="http://schemas.openxmlformats.org/officeDocument/2006/relationships/hyperlink" Target="http://www.isda.org/cgi-bin/_isdadocsdownload/download.asp?DownloadID=457" TargetMode="External"/><Relationship Id="rId91" Type="http://schemas.openxmlformats.org/officeDocument/2006/relationships/hyperlink" Target="http://www.isda.org/cgi-bin/_isdadocsdownload/download.asp?DownloadID=461" TargetMode="External"/><Relationship Id="rId96" Type="http://schemas.openxmlformats.org/officeDocument/2006/relationships/hyperlink" Target="http://www.isda.org/c_and_a/pdf/Index-Product-Matrix.pdf" TargetMode="External"/><Relationship Id="rId140" Type="http://schemas.openxmlformats.org/officeDocument/2006/relationships/hyperlink" Target="http://www.isda.org/c_and_a/pdf/RM-CP151-Amendments-to-Handbook.pdf" TargetMode="External"/><Relationship Id="rId145" Type="http://schemas.openxmlformats.org/officeDocument/2006/relationships/hyperlink" Target="http://www.isda.org/c_and_a/pdf/ISDA-Operations-Survey-2008.pdf"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sda.org/c_and_a/oper_commit-usefuldocs.html" TargetMode="External"/><Relationship Id="rId23" Type="http://schemas.openxmlformats.org/officeDocument/2006/relationships/hyperlink" Target="http://www.isda.org/c_and_a/pdf/Electronic-Novation-Consent-Markit-Wire-Participants-Onboarding-Letter.pdf" TargetMode="External"/><Relationship Id="rId28" Type="http://schemas.openxmlformats.org/officeDocument/2006/relationships/hyperlink" Target="http://www.isda.org/cgi-bin/_isdadocsdownload/download.asp?DownloadID=352" TargetMode="External"/><Relationship Id="rId49" Type="http://schemas.openxmlformats.org/officeDocument/2006/relationships/hyperlink" Target="http://www.isda.org/cgi-bin/_isdadocsdownload/download.asp?DownloadID=354" TargetMode="External"/><Relationship Id="rId114" Type="http://schemas.openxmlformats.org/officeDocument/2006/relationships/hyperlink" Target="http://www.isda.org/publications/pdf/2004ISDANovDefinitionsUG.pdf" TargetMode="External"/><Relationship Id="rId119" Type="http://schemas.openxmlformats.org/officeDocument/2006/relationships/hyperlink" Target="http://www.isda.org/c_and_a/pdf/portrec021406.pdf" TargetMode="External"/><Relationship Id="rId44" Type="http://schemas.openxmlformats.org/officeDocument/2006/relationships/hyperlink" Target="http://www.isda.org/cgi-bin/_isdadocsdownload/download.asp?DownloadID=396" TargetMode="External"/><Relationship Id="rId60" Type="http://schemas.openxmlformats.org/officeDocument/2006/relationships/hyperlink" Target="http://www.isda.org/c_and_a/oper_commit-usefuldocs.html" TargetMode="External"/><Relationship Id="rId65" Type="http://schemas.openxmlformats.org/officeDocument/2006/relationships/hyperlink" Target="http://www.isda.org/publications/pdf/Commentary-for-CDS-Supp.pdf" TargetMode="External"/><Relationship Id="rId81" Type="http://schemas.openxmlformats.org/officeDocument/2006/relationships/hyperlink" Target="http://www.isda.org/c_and_a/pdf/RefObAmendsforSuccessionEventsFinal.pdf" TargetMode="External"/><Relationship Id="rId86" Type="http://schemas.openxmlformats.org/officeDocument/2006/relationships/hyperlink" Target="http://www.isda.org/c_and_a/pdf/Deemed-trade-matured-bond-best-practices.pdf" TargetMode="External"/><Relationship Id="rId130" Type="http://schemas.openxmlformats.org/officeDocument/2006/relationships/hyperlink" Target="http://www.isda.org/c_and_a/pdf/Operations2-ISDA-AGM.pdf" TargetMode="External"/><Relationship Id="rId135" Type="http://schemas.openxmlformats.org/officeDocument/2006/relationships/hyperlink" Target="http://www.isda.org/c_and_a/docs/BPTelephoneConfirmingTrades.doc" TargetMode="External"/><Relationship Id="rId151" Type="http://schemas.openxmlformats.org/officeDocument/2006/relationships/hyperlink" Target="http://www.isda.org/press/press061004.html" TargetMode="External"/><Relationship Id="rId156" Type="http://schemas.openxmlformats.org/officeDocument/2006/relationships/hyperlink" Target="http://www.isda.org/c_and_a/pdf/OpsBS-2001_Final_version.pdf" TargetMode="External"/><Relationship Id="rId13" Type="http://schemas.openxmlformats.org/officeDocument/2006/relationships/hyperlink" Target="http://www.isda.org/c_and_a/oper_commit-usefuldocs.html" TargetMode="External"/><Relationship Id="rId18" Type="http://schemas.openxmlformats.org/officeDocument/2006/relationships/hyperlink" Target="http://assets.isda.org/media/ee02bf62/17bf14c4.pdf" TargetMode="External"/><Relationship Id="rId39" Type="http://schemas.openxmlformats.org/officeDocument/2006/relationships/hyperlink" Target="http://www.isda.org/cgi-bin/_isdadocsdownload/download.asp?DownloadID=440" TargetMode="External"/><Relationship Id="rId109" Type="http://schemas.openxmlformats.org/officeDocument/2006/relationships/hyperlink" Target="http://www.isda.org/c_and_a/pdf/rate-reset-elimination.pdf" TargetMode="External"/><Relationship Id="rId34" Type="http://schemas.openxmlformats.org/officeDocument/2006/relationships/hyperlink" Target="http://www.isda.org/cgi-bin/_isdadocsdownload/download.asp?DownloadID=464" TargetMode="External"/><Relationship Id="rId50" Type="http://schemas.openxmlformats.org/officeDocument/2006/relationships/hyperlink" Target="http://www.isda.org/cgi-bin/_isdadocsdownload/download.asp?DownloadID=349" TargetMode="External"/><Relationship Id="rId55" Type="http://schemas.openxmlformats.org/officeDocument/2006/relationships/hyperlink" Target="http://www.isda.org/cgi-bin/_isdadocsdownload/download.asp?DownloadID=315" TargetMode="External"/><Relationship Id="rId76" Type="http://schemas.openxmlformats.org/officeDocument/2006/relationships/hyperlink" Target="http://www.isda.org/c_and_a/records/83876728-us.mp3" TargetMode="External"/><Relationship Id="rId97" Type="http://schemas.openxmlformats.org/officeDocument/2006/relationships/hyperlink" Target="http://www.isda.org/cgi-bin/_isdadocsdownload/download.asp?DownloadID=236" TargetMode="External"/><Relationship Id="rId104" Type="http://schemas.openxmlformats.org/officeDocument/2006/relationships/hyperlink" Target="http://www.isda.org/c_and_a/pdf/cdsettlestnds050506.pdf" TargetMode="External"/><Relationship Id="rId120" Type="http://schemas.openxmlformats.org/officeDocument/2006/relationships/hyperlink" Target="http://www.isda.org/c_and_a/oper_commit-usefuldocs.html" TargetMode="External"/><Relationship Id="rId125" Type="http://schemas.openxmlformats.org/officeDocument/2006/relationships/hyperlink" Target="http://www.isda.org/c_and_a/pdf/June-5th08-outline.pdf" TargetMode="External"/><Relationship Id="rId141" Type="http://schemas.openxmlformats.org/officeDocument/2006/relationships/hyperlink" Target="http://www.isda.org/c_and_a/docs/95-SurveySummaryFinal.dot" TargetMode="External"/><Relationship Id="rId146" Type="http://schemas.openxmlformats.org/officeDocument/2006/relationships/hyperlink" Target="http://www.isda.org/c_and_a/pdf/ISDA-Operations-Survey-2007.pdf" TargetMode="External"/><Relationship Id="rId7" Type="http://schemas.openxmlformats.org/officeDocument/2006/relationships/hyperlink" Target="http://www.isda.org/c_and_a/oper_commit-usefuldocs.html" TargetMode="External"/><Relationship Id="rId71" Type="http://schemas.openxmlformats.org/officeDocument/2006/relationships/hyperlink" Target="http://www.isda.org/c_and_a/pdf/FAQ-ISDA-COCNCECM-Call.pdf" TargetMode="External"/><Relationship Id="rId92" Type="http://schemas.openxmlformats.org/officeDocument/2006/relationships/hyperlink" Target="http://www.isda.org/cgi-bin/_isdadocsdownload/download.asp?DownloadID=455"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isda.org/c_and_a/pdf/IR-Novation-Pair-Offs-Best-Practice.pdf" TargetMode="External"/><Relationship Id="rId24" Type="http://schemas.openxmlformats.org/officeDocument/2006/relationships/hyperlink" Target="http://www.isda.org/c_and_a/pdf/ISDA-Rates-Best-Practice.pdf" TargetMode="External"/><Relationship Id="rId40" Type="http://schemas.openxmlformats.org/officeDocument/2006/relationships/hyperlink" Target="http://www.isda.org/cgi-bin/_isdadocsdownload/download.asp?DownloadID=423" TargetMode="External"/><Relationship Id="rId45" Type="http://schemas.openxmlformats.org/officeDocument/2006/relationships/hyperlink" Target="http://www.isda.org/cgi-bin/_isdadocsdownload/download.asp?DownloadID=389" TargetMode="External"/><Relationship Id="rId66" Type="http://schemas.openxmlformats.org/officeDocument/2006/relationships/hyperlink" Target="http://www.isda.org/cgi-bin/_isdadocsdownload/download.asp?DownloadID=303" TargetMode="External"/><Relationship Id="rId87" Type="http://schemas.openxmlformats.org/officeDocument/2006/relationships/hyperlink" Target="http://www.isda.org/cgi-bin/_isdadocsdownload/download.asp?DownloadID=314" TargetMode="External"/><Relationship Id="rId110" Type="http://schemas.openxmlformats.org/officeDocument/2006/relationships/hyperlink" Target="http://www.isda.org/c_and_a/pdf/Industry-Novation-Fact-Sheet.pdf" TargetMode="External"/><Relationship Id="rId115" Type="http://schemas.openxmlformats.org/officeDocument/2006/relationships/hyperlink" Target="http://www.isda.org/publications/pdf/BestPracticeStatement.pdf" TargetMode="External"/><Relationship Id="rId131" Type="http://schemas.openxmlformats.org/officeDocument/2006/relationships/hyperlink" Target="http://www.isda.org/c_and_a/pdf/Prioritising-062805.pdf" TargetMode="External"/><Relationship Id="rId136" Type="http://schemas.openxmlformats.org/officeDocument/2006/relationships/hyperlink" Target="http://www.isda.org/c_and_a/docs/BPDocOptionsExercise.doc" TargetMode="External"/><Relationship Id="rId157" Type="http://schemas.openxmlformats.org/officeDocument/2006/relationships/hyperlink" Target="http://www.isda.org/press/press07-25-01.html" TargetMode="External"/><Relationship Id="rId61" Type="http://schemas.openxmlformats.org/officeDocument/2006/relationships/hyperlink" Target="http://www.isda.org/cgi-bin/_isdadocsdownload/download.asp?DownloadID=501" TargetMode="External"/><Relationship Id="rId82" Type="http://schemas.openxmlformats.org/officeDocument/2006/relationships/hyperlink" Target="http://www.isda.org/cgi-bin/_isdadocsdownload/download.asp?DownloadID=375" TargetMode="External"/><Relationship Id="rId152" Type="http://schemas.openxmlformats.org/officeDocument/2006/relationships/hyperlink" Target="http://www.isda.org/c_and_a/pdf/ISDA-Operations-Survey2003.pdf" TargetMode="External"/><Relationship Id="rId19" Type="http://schemas.openxmlformats.org/officeDocument/2006/relationships/hyperlink" Target="http://www.isda.org/cgi-bin/_isdadocsdownload/download.asp?DownloadID=363" TargetMode="External"/><Relationship Id="rId14" Type="http://schemas.openxmlformats.org/officeDocument/2006/relationships/hyperlink" Target="http://www.isda.org/c_and_a/pdf/Lifecycle-Next-Actions-Memo-Final%2017-March-2010.pdf" TargetMode="External"/><Relationship Id="rId30" Type="http://schemas.openxmlformats.org/officeDocument/2006/relationships/hyperlink" Target="http://www.isda.org/c_and_a/pdf/ETOP-Best-practice.pdf" TargetMode="External"/><Relationship Id="rId35" Type="http://schemas.openxmlformats.org/officeDocument/2006/relationships/hyperlink" Target="http://www.isda.org/cgi-bin/_isdadocsdownload/download.asp?DownloadID=456" TargetMode="External"/><Relationship Id="rId56" Type="http://schemas.openxmlformats.org/officeDocument/2006/relationships/hyperlink" Target="http://www.isda.org/cgi-bin/_isdadocsdownload/download.asp?DownloadID=311" TargetMode="External"/><Relationship Id="rId77" Type="http://schemas.openxmlformats.org/officeDocument/2006/relationships/hyperlink" Target="http://www.isda.org/c_and_a/records/83863315-aspac.mp3" TargetMode="External"/><Relationship Id="rId100" Type="http://schemas.openxmlformats.org/officeDocument/2006/relationships/hyperlink" Target="http://www.isda.org/c_and_a/pdf/ISDA-OTC-Derivative-Settlements-Best-Practices.pdf" TargetMode="External"/><Relationship Id="rId105" Type="http://schemas.openxmlformats.org/officeDocument/2006/relationships/hyperlink" Target="http://www.isda.org/c_and_a/pdf/stratcashflowfinal111604.pdf" TargetMode="External"/><Relationship Id="rId126" Type="http://schemas.openxmlformats.org/officeDocument/2006/relationships/hyperlink" Target="http://www.isda.org/c_and_a/oper_commit-audioreq060508.html" TargetMode="External"/><Relationship Id="rId147" Type="http://schemas.openxmlformats.org/officeDocument/2006/relationships/hyperlink" Target="http://www.isda.org/c_and_a/pdf/ISDA-Operations-Survey-2006.pdf" TargetMode="External"/><Relationship Id="rId8" Type="http://schemas.openxmlformats.org/officeDocument/2006/relationships/hyperlink" Target="http://www.isda.org/c_and_a/oper_commit-usefuldocs.html" TargetMode="External"/><Relationship Id="rId51" Type="http://schemas.openxmlformats.org/officeDocument/2006/relationships/hyperlink" Target="http://www.isda.org/cgi-bin/_isdadocsdownload/download.asp?DownloadID=337" TargetMode="External"/><Relationship Id="rId72" Type="http://schemas.openxmlformats.org/officeDocument/2006/relationships/hyperlink" Target="http://www.isda.org/c_and_a/records/ASPAC-Call-08-13-2010.mp3" TargetMode="External"/><Relationship Id="rId93" Type="http://schemas.openxmlformats.org/officeDocument/2006/relationships/hyperlink" Target="http://www.isda.org/cgi-bin/_isdadocsdownload/download.asp?DownloadID=450" TargetMode="External"/><Relationship Id="rId98" Type="http://schemas.openxmlformats.org/officeDocument/2006/relationships/hyperlink" Target="http://www.isda.org/cgi-bin/_isdadocsdownload/download.asp?DownloadID=241" TargetMode="External"/><Relationship Id="rId121" Type="http://schemas.openxmlformats.org/officeDocument/2006/relationships/hyperlink" Target="http://assets.isda.org/media/ee02bf62/9949321f.mp3" TargetMode="External"/><Relationship Id="rId142" Type="http://schemas.openxmlformats.org/officeDocument/2006/relationships/hyperlink" Target="http://www.isda.org/c_and_a/pdf/ECB-pressrelease.pdf" TargetMode="External"/><Relationship Id="rId3" Type="http://schemas.openxmlformats.org/officeDocument/2006/relationships/settings" Target="settings.xml"/><Relationship Id="rId25" Type="http://schemas.openxmlformats.org/officeDocument/2006/relationships/hyperlink" Target="http://www.isda.org/c_and_a/pdf/ISDA-Compounding-memo.pdf" TargetMode="External"/><Relationship Id="rId46" Type="http://schemas.openxmlformats.org/officeDocument/2006/relationships/hyperlink" Target="http://www.isda.org/cgi-bin/_isdadocsdownload/download.asp?DownloadID=368" TargetMode="External"/><Relationship Id="rId67" Type="http://schemas.openxmlformats.org/officeDocument/2006/relationships/hyperlink" Target="http://www.isda.org/c_and_a/pdf/2011034-Documentation-updates-to-incorporate-the-July-2009-Supplement-Small-Bang-Protocol-provisions-FAQ.pdf" TargetMode="External"/><Relationship Id="rId116" Type="http://schemas.openxmlformats.org/officeDocument/2006/relationships/hyperlink" Target="http://www.isda.org/whatsnew/pdf/isdastatement.pdf" TargetMode="External"/><Relationship Id="rId137" Type="http://schemas.openxmlformats.org/officeDocument/2006/relationships/hyperlink" Target="http://www.isda.org/c_and_a/pdf/Cash-Settlement-Reference-Banks.pdf" TargetMode="External"/><Relationship Id="rId158" Type="http://schemas.openxmlformats.org/officeDocument/2006/relationships/hyperlink" Target="http://www.isda.org/c_and_a/pdf/OpsBenchMarking2000.pdf" TargetMode="External"/><Relationship Id="rId20" Type="http://schemas.openxmlformats.org/officeDocument/2006/relationships/hyperlink" Target="http://www.isda.org/cgi-bin/_isdadocsdownload/download.asp?DownloadID=454" TargetMode="External"/><Relationship Id="rId41" Type="http://schemas.openxmlformats.org/officeDocument/2006/relationships/hyperlink" Target="http://www.isda.org/cgi-bin/_isdadocsdownload/download.asp?DownloadID=418" TargetMode="External"/><Relationship Id="rId62" Type="http://schemas.openxmlformats.org/officeDocument/2006/relationships/hyperlink" Target="http://www.isda.org/c_and_a/Credit-Derivatives-Physical-Settlement-Matrix.html" TargetMode="External"/><Relationship Id="rId83" Type="http://schemas.openxmlformats.org/officeDocument/2006/relationships/hyperlink" Target="http://www.isda.org/c_and_a/ppt/Assn-Combo-Edit.ppt" TargetMode="External"/><Relationship Id="rId88" Type="http://schemas.openxmlformats.org/officeDocument/2006/relationships/hyperlink" Target="http://www.isda.org/c_and_a/pdf/Standard-Elections-for-European-LCDS.pdf" TargetMode="External"/><Relationship Id="rId111" Type="http://schemas.openxmlformats.org/officeDocument/2006/relationships/hyperlink" Target="http://www.isda.org/c_and_a/ppt/Novation-Workflow-Interoperability.ppt" TargetMode="External"/><Relationship Id="rId132" Type="http://schemas.openxmlformats.org/officeDocument/2006/relationships/hyperlink" Target="http://www.isda.org/c_and_a/pdf/BarcodingStandardlDefOTCDerivatives121504.pdf" TargetMode="External"/><Relationship Id="rId153" Type="http://schemas.openxmlformats.org/officeDocument/2006/relationships/hyperlink" Target="http://www.isda.org/press/press-ops-survey080103.html" TargetMode="External"/><Relationship Id="rId15" Type="http://schemas.openxmlformats.org/officeDocument/2006/relationships/hyperlink" Target="http://www.isda.org/c_and_a/pdf/CMD-CommoditiesSupervisoryLetter.pdf" TargetMode="External"/><Relationship Id="rId36" Type="http://schemas.openxmlformats.org/officeDocument/2006/relationships/hyperlink" Target="http://www.isda.org/cgi-bin/_isdadocsdownload/download.asp?DownloadID=453" TargetMode="External"/><Relationship Id="rId57" Type="http://schemas.openxmlformats.org/officeDocument/2006/relationships/hyperlink" Target="http://www.isda.org/cgi-bin/_isdadocsdownload/download.asp?DownloadID=301" TargetMode="External"/><Relationship Id="rId106" Type="http://schemas.openxmlformats.org/officeDocument/2006/relationships/hyperlink" Target="http://www.isda.org/c_and_a/pdf/Account-Details-statement090104.pdf" TargetMode="External"/><Relationship Id="rId127" Type="http://schemas.openxmlformats.org/officeDocument/2006/relationships/hyperlink" Target="http://www.isda.org/c_and_a/oper_commit-audioreq.html" TargetMode="External"/><Relationship Id="rId10" Type="http://schemas.openxmlformats.org/officeDocument/2006/relationships/hyperlink" Target="http://www.isda.org/c_and_a/oper_commit-usefuldocs.html" TargetMode="External"/><Relationship Id="rId31" Type="http://schemas.openxmlformats.org/officeDocument/2006/relationships/hyperlink" Target="http://www.isda.org/c_and_a/pdf/2006-Definitions-Go-live.pdf" TargetMode="External"/><Relationship Id="rId52" Type="http://schemas.openxmlformats.org/officeDocument/2006/relationships/hyperlink" Target="http://www.isda.org/cgi-bin/_isdadocsdownload/download.asp?DownloadID=336" TargetMode="External"/><Relationship Id="rId73" Type="http://schemas.openxmlformats.org/officeDocument/2006/relationships/hyperlink" Target="http://www.isda.org/c_and_a/pdf/FAQ-ISDA-COCNCECM-Call.pdf" TargetMode="External"/><Relationship Id="rId78" Type="http://schemas.openxmlformats.org/officeDocument/2006/relationships/hyperlink" Target="http://www.isda.org/c_and_a/pdf/FAQCDSStandardizedProducts.pdf" TargetMode="External"/><Relationship Id="rId94" Type="http://schemas.openxmlformats.org/officeDocument/2006/relationships/hyperlink" Target="http://www.isda.org/cgi-bin/_isdadocsdownload/download.asp?DownloadID=428" TargetMode="External"/><Relationship Id="rId99" Type="http://schemas.openxmlformats.org/officeDocument/2006/relationships/hyperlink" Target="http://www.isda.org/c_and_a/oper_commit-usefuldocs.html" TargetMode="External"/><Relationship Id="rId101" Type="http://schemas.openxmlformats.org/officeDocument/2006/relationships/hyperlink" Target="http://www.isda.org/c_and_a/pdf/Claims-Best-Practice-Statement.pdf" TargetMode="External"/><Relationship Id="rId122" Type="http://schemas.openxmlformats.org/officeDocument/2006/relationships/hyperlink" Target="http://www.isda.org/c_and_a/opsaudio/pdf/Derivatives-Roundtable-Agenda081308.pdf" TargetMode="External"/><Relationship Id="rId143" Type="http://schemas.openxmlformats.org/officeDocument/2006/relationships/hyperlink" Target="http://www.isda.org/c_and_a/pdf/ISDA-Operations-Survey-2010.pdf" TargetMode="External"/><Relationship Id="rId148" Type="http://schemas.openxmlformats.org/officeDocument/2006/relationships/hyperlink" Target="http://www.isda.org/c_and_a/pdf/ISDA-OBS-FpML-2005.pdf" TargetMode="External"/><Relationship Id="rId4" Type="http://schemas.openxmlformats.org/officeDocument/2006/relationships/webSettings" Target="webSettings.xml"/><Relationship Id="rId9" Type="http://schemas.openxmlformats.org/officeDocument/2006/relationships/hyperlink" Target="http://www.isda.org/c_and_a/oper_commit-usefuldocs.html" TargetMode="External"/><Relationship Id="rId26" Type="http://schemas.openxmlformats.org/officeDocument/2006/relationships/hyperlink" Target="http://www.isda.org/c_and_a/docs/Compounding-Worked-Examples.xls" TargetMode="External"/><Relationship Id="rId47" Type="http://schemas.openxmlformats.org/officeDocument/2006/relationships/hyperlink" Target="http://www.isda.org/cgi-bin/_isdadocsdownload/download.asp?DownloadID=362" TargetMode="External"/><Relationship Id="rId68" Type="http://schemas.openxmlformats.org/officeDocument/2006/relationships/hyperlink" Target="http://www.isda.org/c_and_a/oper_commit-materials.html" TargetMode="External"/><Relationship Id="rId89" Type="http://schemas.openxmlformats.org/officeDocument/2006/relationships/hyperlink" Target="http://www.isda.org/c_and_a/pdf/LPN-procedure-document.pdf" TargetMode="External"/><Relationship Id="rId112" Type="http://schemas.openxmlformats.org/officeDocument/2006/relationships/hyperlink" Target="http://www.isda.org/c_and_a/pdf/IR-Novation-Pair-Offs-Best-Practice.pdf" TargetMode="External"/><Relationship Id="rId133" Type="http://schemas.openxmlformats.org/officeDocument/2006/relationships/hyperlink" Target="http://www.isda.org/press/pdf/Implementation-Plan.pdf" TargetMode="External"/><Relationship Id="rId154" Type="http://schemas.openxmlformats.org/officeDocument/2006/relationships/hyperlink" Target="http://www.isda.org/c_and_a/pdf/ISDA-Ops-Survey-2002.pdf" TargetMode="External"/><Relationship Id="rId16" Type="http://schemas.openxmlformats.org/officeDocument/2006/relationships/hyperlink" Target="http://www.isda.org/c_and_a/pdf/PlattsBestPractices.pdf" TargetMode="External"/><Relationship Id="rId37" Type="http://schemas.openxmlformats.org/officeDocument/2006/relationships/hyperlink" Target="http://www.isda.org/cgi-bin/_isdadocsdownload/download.asp?DownloadID=452" TargetMode="External"/><Relationship Id="rId58" Type="http://schemas.openxmlformats.org/officeDocument/2006/relationships/hyperlink" Target="http://www.isda.org/cgi-bin/_isdadocsdownload/download.asp?DownloadID=300" TargetMode="External"/><Relationship Id="rId79" Type="http://schemas.openxmlformats.org/officeDocument/2006/relationships/hyperlink" Target="http://www.isda.org/c_and_a/pdf/ElectronicCreditCommitment.pdf" TargetMode="External"/><Relationship Id="rId102" Type="http://schemas.openxmlformats.org/officeDocument/2006/relationships/hyperlink" Target="http://www.isda.org/c_and_a/pdf/Best-Practice-Requirements-SSI-Repository.pdf" TargetMode="External"/><Relationship Id="rId123" Type="http://schemas.openxmlformats.org/officeDocument/2006/relationships/hyperlink" Target="http://www.isda.org/c_and_a/opsaudio/audio/roundtablemeeting081308.zip" TargetMode="External"/><Relationship Id="rId144" Type="http://schemas.openxmlformats.org/officeDocument/2006/relationships/hyperlink" Target="http://www.isda.org/c_and_a/pdf/ISDA-Operations-Survey-2009.pdf" TargetMode="External"/><Relationship Id="rId90" Type="http://schemas.openxmlformats.org/officeDocument/2006/relationships/hyperlink" Target="http://www.isda.org/cgi-bin/_isdadocsdownload/download.asp?DownloadID=465" TargetMode="External"/><Relationship Id="rId27" Type="http://schemas.openxmlformats.org/officeDocument/2006/relationships/hyperlink" Target="http://www.isda.org/c_and_a/pdf/Termination-Date-Best-Practice.pdf" TargetMode="External"/><Relationship Id="rId48" Type="http://schemas.openxmlformats.org/officeDocument/2006/relationships/hyperlink" Target="http://www.isda.org/cgi-bin/_isdadocsdownload/download.asp?DownloadID=361" TargetMode="External"/><Relationship Id="rId69" Type="http://schemas.openxmlformats.org/officeDocument/2006/relationships/hyperlink" Target="http://www.isda.org/c_and_a/pdf/Consent-Equals-Confirmation.pdf" TargetMode="External"/><Relationship Id="rId113" Type="http://schemas.openxmlformats.org/officeDocument/2006/relationships/hyperlink" Target="http://www.isda.org/publications/pdf/2004-Novation-Definitions.pdf" TargetMode="External"/><Relationship Id="rId134" Type="http://schemas.openxmlformats.org/officeDocument/2006/relationships/hyperlink" Target="http://www.isda.org/press/pdf/Strategyplan121003.pdf" TargetMode="External"/><Relationship Id="rId80" Type="http://schemas.openxmlformats.org/officeDocument/2006/relationships/hyperlink" Target="http://www.isda.org/cgi-bin/_isdadocsdownload/download.asp?DownloadID=378" TargetMode="External"/><Relationship Id="rId155" Type="http://schemas.openxmlformats.org/officeDocument/2006/relationships/hyperlink" Target="http://www.isda.org/press/press07-09-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6703</Words>
  <Characters>38211</Characters>
  <Application>Microsoft Office Word</Application>
  <DocSecurity>0</DocSecurity>
  <Lines>318</Lines>
  <Paragraphs>89</Paragraphs>
  <ScaleCrop>false</ScaleCrop>
  <Company/>
  <LinksUpToDate>false</LinksUpToDate>
  <CharactersWithSpaces>44825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2017-11-30T21:09:00Z</dcterms:created>
  <dcterms:modified xsi:type="dcterms:W3CDTF">2017-11-30T21:10:00Z</dcterms:modified>
</cp:coreProperties>
</file>