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88" w:rsidRPr="00365888" w:rsidRDefault="00365888" w:rsidP="00365888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b/>
          <w:bCs/>
          <w:sz w:val="20"/>
          <w:szCs w:val="20"/>
        </w:rPr>
        <w:t>LIST OF PARTICIPATING BIDDERS IN LYONDELL CHEMICAL COMPANY LCDS AUCTION: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Bank of America, N.A.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Barclays Bank PLC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CITIGROUP GLOBAL MARKETS INC.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Credit Suisse International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Deutsche Bank AG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Goldman Sachs Credit Partners, L.P.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J.P. Morgan Securities Inc.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Morgan Stanley Senior Funding, Inc.</w:t>
      </w:r>
    </w:p>
    <w:p w:rsidR="00365888" w:rsidRPr="00365888" w:rsidRDefault="00365888" w:rsidP="003658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365888">
        <w:rPr>
          <w:rFonts w:ascii="Arial" w:eastAsia="Times New Roman" w:hAnsi="Arial" w:cs="Arial"/>
          <w:sz w:val="20"/>
          <w:szCs w:val="20"/>
        </w:rPr>
        <w:t>UBS Securities LLC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81A49"/>
    <w:multiLevelType w:val="multilevel"/>
    <w:tmpl w:val="32D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88"/>
    <w:rsid w:val="00054772"/>
    <w:rsid w:val="001560F7"/>
    <w:rsid w:val="00365888"/>
    <w:rsid w:val="006176CB"/>
    <w:rsid w:val="008C78A4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960C-F2C5-419F-9FC9-19C02BC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888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365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2017-12-05T14:46:00Z</dcterms:created>
  <dcterms:modified xsi:type="dcterms:W3CDTF">2017-12-05T14:46:00Z</dcterms:modified>
</cp:coreProperties>
</file>