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88" w:rsidRPr="00365888" w:rsidRDefault="00365888" w:rsidP="00365888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365888">
        <w:rPr>
          <w:rFonts w:ascii="Arial" w:eastAsia="Times New Roman" w:hAnsi="Arial" w:cs="Arial"/>
          <w:b/>
          <w:bCs/>
          <w:sz w:val="20"/>
          <w:szCs w:val="20"/>
        </w:rPr>
        <w:t>LIST OF PARTICIPATING BIDDERS IN LYONDELL CHEMICAL COMPANY LCDS AUCTION:</w:t>
      </w:r>
    </w:p>
    <w:p w:rsidR="00365888" w:rsidRPr="00365888" w:rsidRDefault="00365888" w:rsidP="00365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65888">
        <w:rPr>
          <w:rFonts w:ascii="Arial" w:eastAsia="Times New Roman" w:hAnsi="Arial" w:cs="Arial"/>
          <w:sz w:val="20"/>
          <w:szCs w:val="20"/>
        </w:rPr>
        <w:t>Bank of America, N.A.</w:t>
      </w:r>
    </w:p>
    <w:p w:rsidR="00365888" w:rsidRPr="00365888" w:rsidRDefault="00365888" w:rsidP="00365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65888">
        <w:rPr>
          <w:rFonts w:ascii="Arial" w:eastAsia="Times New Roman" w:hAnsi="Arial" w:cs="Arial"/>
          <w:sz w:val="20"/>
          <w:szCs w:val="20"/>
        </w:rPr>
        <w:t>Barclays Bank PLC</w:t>
      </w:r>
    </w:p>
    <w:p w:rsidR="00365888" w:rsidRPr="00365888" w:rsidRDefault="00365888" w:rsidP="00365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65888">
        <w:rPr>
          <w:rFonts w:ascii="Arial" w:eastAsia="Times New Roman" w:hAnsi="Arial" w:cs="Arial"/>
          <w:sz w:val="20"/>
          <w:szCs w:val="20"/>
        </w:rPr>
        <w:t>CITIGROUP GLOBAL MARKETS INC.</w:t>
      </w:r>
    </w:p>
    <w:p w:rsidR="00365888" w:rsidRPr="00365888" w:rsidRDefault="00365888" w:rsidP="00365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65888">
        <w:rPr>
          <w:rFonts w:ascii="Arial" w:eastAsia="Times New Roman" w:hAnsi="Arial" w:cs="Arial"/>
          <w:sz w:val="20"/>
          <w:szCs w:val="20"/>
        </w:rPr>
        <w:t>Credit Suisse International</w:t>
      </w:r>
    </w:p>
    <w:p w:rsidR="00365888" w:rsidRPr="00365888" w:rsidRDefault="00365888" w:rsidP="00365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65888">
        <w:rPr>
          <w:rFonts w:ascii="Arial" w:eastAsia="Times New Roman" w:hAnsi="Arial" w:cs="Arial"/>
          <w:sz w:val="20"/>
          <w:szCs w:val="20"/>
        </w:rPr>
        <w:t>Deutsche Bank AG</w:t>
      </w:r>
    </w:p>
    <w:p w:rsidR="00365888" w:rsidRPr="00365888" w:rsidRDefault="00365888" w:rsidP="00365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65888">
        <w:rPr>
          <w:rFonts w:ascii="Arial" w:eastAsia="Times New Roman" w:hAnsi="Arial" w:cs="Arial"/>
          <w:sz w:val="20"/>
          <w:szCs w:val="20"/>
        </w:rPr>
        <w:t>Goldman Sachs Credit Partners, L.P.</w:t>
      </w:r>
    </w:p>
    <w:p w:rsidR="00365888" w:rsidRPr="00365888" w:rsidRDefault="00365888" w:rsidP="00365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65888">
        <w:rPr>
          <w:rFonts w:ascii="Arial" w:eastAsia="Times New Roman" w:hAnsi="Arial" w:cs="Arial"/>
          <w:sz w:val="20"/>
          <w:szCs w:val="20"/>
        </w:rPr>
        <w:t>J.P. Morgan Securities Inc.</w:t>
      </w:r>
    </w:p>
    <w:p w:rsidR="00365888" w:rsidRPr="00365888" w:rsidRDefault="00365888" w:rsidP="00365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65888">
        <w:rPr>
          <w:rFonts w:ascii="Arial" w:eastAsia="Times New Roman" w:hAnsi="Arial" w:cs="Arial"/>
          <w:sz w:val="20"/>
          <w:szCs w:val="20"/>
        </w:rPr>
        <w:t>Morgan Stanley Senior Funding, Inc.</w:t>
      </w:r>
    </w:p>
    <w:p w:rsidR="00365888" w:rsidRPr="00365888" w:rsidRDefault="00365888" w:rsidP="00365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65888">
        <w:rPr>
          <w:rFonts w:ascii="Arial" w:eastAsia="Times New Roman" w:hAnsi="Arial" w:cs="Arial"/>
          <w:sz w:val="20"/>
          <w:szCs w:val="20"/>
        </w:rPr>
        <w:t>UBS Securities LLC</w:t>
      </w:r>
    </w:p>
    <w:p w:rsidR="00054772" w:rsidRDefault="00054772">
      <w:bookmarkStart w:id="0" w:name="_GoBack"/>
      <w:bookmarkEnd w:id="0"/>
    </w:p>
    <w:sectPr w:rsidR="0005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81A49"/>
    <w:multiLevelType w:val="multilevel"/>
    <w:tmpl w:val="32D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88"/>
    <w:rsid w:val="00054772"/>
    <w:rsid w:val="001560F7"/>
    <w:rsid w:val="00365888"/>
    <w:rsid w:val="006176CB"/>
    <w:rsid w:val="008C78A4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B960C-F2C5-419F-9FC9-19C02BC2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888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65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2017-12-05T14:46:00Z</dcterms:created>
  <dcterms:modified xsi:type="dcterms:W3CDTF">2017-12-05T14:46:00Z</dcterms:modified>
</cp:coreProperties>
</file>