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018" w:rsidRPr="00F65018" w:rsidRDefault="00F65018" w:rsidP="00F65018">
      <w:pPr>
        <w:pStyle w:val="toa"/>
        <w:tabs>
          <w:tab w:val="clear" w:pos="0"/>
          <w:tab w:val="clear" w:pos="9000"/>
          <w:tab w:val="clear" w:pos="9360"/>
        </w:tabs>
        <w:jc w:val="right"/>
        <w:rPr>
          <w:rFonts w:ascii="Arial" w:hAnsi="Arial" w:cs="Arial"/>
          <w:szCs w:val="24"/>
        </w:rPr>
      </w:pPr>
    </w:p>
    <w:p w:rsidR="008A3BDD" w:rsidRPr="006E526F" w:rsidRDefault="009E5BF2" w:rsidP="008A3BDD">
      <w:pPr>
        <w:pStyle w:val="BodyText"/>
        <w:jc w:val="center"/>
        <w:rPr>
          <w:rFonts w:ascii="Times New Roman" w:hAnsi="Times New Roman"/>
          <w:b/>
          <w:color w:val="000000"/>
        </w:rPr>
      </w:pPr>
      <w:r>
        <w:rPr>
          <w:rFonts w:cs="Arial"/>
          <w:b/>
        </w:rPr>
        <w:t xml:space="preserve"> </w:t>
      </w:r>
      <w:r w:rsidR="008A3BDD" w:rsidRPr="006E526F">
        <w:rPr>
          <w:rFonts w:ascii="Times New Roman" w:hAnsi="Times New Roman"/>
          <w:b/>
          <w:color w:val="000000"/>
        </w:rPr>
        <w:t xml:space="preserve">AMENDMENT </w:t>
      </w:r>
    </w:p>
    <w:p w:rsidR="008A3BDD" w:rsidRPr="00F41548" w:rsidRDefault="008A3BDD" w:rsidP="008A3BDD">
      <w:pPr>
        <w:pStyle w:val="BodyText"/>
        <w:jc w:val="center"/>
        <w:rPr>
          <w:b/>
          <w:color w:val="000000"/>
        </w:rPr>
      </w:pPr>
    </w:p>
    <w:p w:rsidR="008A3BDD" w:rsidRPr="00F41548" w:rsidRDefault="008A3BDD" w:rsidP="008A3BDD">
      <w:pPr>
        <w:jc w:val="center"/>
        <w:rPr>
          <w:color w:val="000000"/>
        </w:rPr>
      </w:pPr>
      <w:proofErr w:type="gramStart"/>
      <w:r w:rsidRPr="00F41548">
        <w:rPr>
          <w:color w:val="000000"/>
        </w:rPr>
        <w:t>dated</w:t>
      </w:r>
      <w:proofErr w:type="gramEnd"/>
      <w:r w:rsidRPr="00F41548">
        <w:rPr>
          <w:color w:val="000000"/>
        </w:rPr>
        <w:t xml:space="preserve"> as of [date]</w:t>
      </w:r>
    </w:p>
    <w:p w:rsidR="008A3BDD" w:rsidRPr="00F41548" w:rsidRDefault="008A3BDD" w:rsidP="008A3BDD">
      <w:pPr>
        <w:widowControl w:val="0"/>
        <w:autoSpaceDE w:val="0"/>
        <w:autoSpaceDN w:val="0"/>
        <w:adjustRightInd w:val="0"/>
        <w:jc w:val="both"/>
        <w:rPr>
          <w:color w:val="000000"/>
        </w:rPr>
      </w:pPr>
    </w:p>
    <w:p w:rsidR="008A3BDD" w:rsidRPr="00F41548" w:rsidRDefault="008A3BDD" w:rsidP="008A3BDD">
      <w:pPr>
        <w:jc w:val="center"/>
        <w:rPr>
          <w:color w:val="000000"/>
        </w:rPr>
      </w:pPr>
      <w:proofErr w:type="gramStart"/>
      <w:r w:rsidRPr="00F41548">
        <w:rPr>
          <w:color w:val="000000"/>
        </w:rPr>
        <w:t>between</w:t>
      </w:r>
      <w:proofErr w:type="gramEnd"/>
    </w:p>
    <w:p w:rsidR="008A3BDD" w:rsidRPr="00F41548" w:rsidRDefault="008A3BDD" w:rsidP="008A3BDD">
      <w:pPr>
        <w:rPr>
          <w:color w:val="000000"/>
        </w:rPr>
      </w:pPr>
    </w:p>
    <w:p w:rsidR="008A3BDD" w:rsidRPr="00F41548" w:rsidRDefault="008A3BDD" w:rsidP="008A3BDD">
      <w:pPr>
        <w:jc w:val="center"/>
        <w:rPr>
          <w:color w:val="000000"/>
        </w:rPr>
      </w:pPr>
      <w:r w:rsidRPr="00F41548">
        <w:rPr>
          <w:color w:val="000000"/>
        </w:rPr>
        <w:t>[</w:t>
      </w:r>
      <w:r>
        <w:rPr>
          <w:color w:val="000000"/>
        </w:rPr>
        <w:t>N</w:t>
      </w:r>
      <w:r w:rsidRPr="00F41548">
        <w:rPr>
          <w:color w:val="000000"/>
        </w:rPr>
        <w:t xml:space="preserve">ame of </w:t>
      </w:r>
      <w:r>
        <w:rPr>
          <w:color w:val="000000"/>
        </w:rPr>
        <w:t>P</w:t>
      </w:r>
      <w:r w:rsidRPr="00F41548">
        <w:rPr>
          <w:color w:val="000000"/>
        </w:rPr>
        <w:t>arty</w:t>
      </w:r>
      <w:r>
        <w:rPr>
          <w:color w:val="000000"/>
        </w:rPr>
        <w:t xml:space="preserve"> A</w:t>
      </w:r>
      <w:r w:rsidRPr="00F41548">
        <w:rPr>
          <w:color w:val="000000"/>
        </w:rPr>
        <w:t>] and [</w:t>
      </w:r>
      <w:r>
        <w:rPr>
          <w:color w:val="000000"/>
        </w:rPr>
        <w:t>N</w:t>
      </w:r>
      <w:r w:rsidRPr="00F41548">
        <w:rPr>
          <w:color w:val="000000"/>
        </w:rPr>
        <w:t xml:space="preserve">ame of </w:t>
      </w:r>
      <w:r>
        <w:rPr>
          <w:color w:val="000000"/>
        </w:rPr>
        <w:t>P</w:t>
      </w:r>
      <w:r w:rsidRPr="00F41548">
        <w:rPr>
          <w:color w:val="000000"/>
        </w:rPr>
        <w:t>arty</w:t>
      </w:r>
      <w:r>
        <w:rPr>
          <w:color w:val="000000"/>
        </w:rPr>
        <w:t xml:space="preserve"> B</w:t>
      </w:r>
      <w:r w:rsidRPr="00F41548">
        <w:rPr>
          <w:color w:val="000000"/>
        </w:rPr>
        <w:t>]</w:t>
      </w:r>
    </w:p>
    <w:p w:rsidR="00816DDB" w:rsidRDefault="00816DDB" w:rsidP="008A3BDD">
      <w:pPr>
        <w:pStyle w:val="toa"/>
        <w:tabs>
          <w:tab w:val="clear" w:pos="0"/>
          <w:tab w:val="clear" w:pos="9000"/>
          <w:tab w:val="clear" w:pos="9360"/>
        </w:tabs>
        <w:jc w:val="center"/>
        <w:rPr>
          <w:rFonts w:ascii="Arial" w:hAnsi="Arial" w:cs="Arial"/>
          <w:spacing w:val="-3"/>
        </w:rPr>
      </w:pPr>
    </w:p>
    <w:p w:rsidR="00CE7372" w:rsidRPr="00F41548" w:rsidRDefault="00072EFB" w:rsidP="00CE7372">
      <w:pPr>
        <w:widowControl w:val="0"/>
        <w:autoSpaceDE w:val="0"/>
        <w:autoSpaceDN w:val="0"/>
        <w:adjustRightInd w:val="0"/>
        <w:jc w:val="both"/>
        <w:rPr>
          <w:color w:val="000000"/>
        </w:rPr>
      </w:pPr>
      <w:r>
        <w:rPr>
          <w:color w:val="000000"/>
        </w:rPr>
        <w:t>This amendment agreement</w:t>
      </w:r>
      <w:r w:rsidR="00CE7372" w:rsidRPr="00F41548">
        <w:rPr>
          <w:color w:val="000000"/>
        </w:rPr>
        <w:t xml:space="preserve"> </w:t>
      </w:r>
      <w:r w:rsidRPr="00F41548">
        <w:rPr>
          <w:color w:val="000000"/>
        </w:rPr>
        <w:t xml:space="preserve">(the </w:t>
      </w:r>
      <w:r w:rsidRPr="00072EFB">
        <w:rPr>
          <w:bCs/>
          <w:color w:val="000000"/>
        </w:rPr>
        <w:t>“</w:t>
      </w:r>
      <w:r w:rsidRPr="00F41548">
        <w:rPr>
          <w:b/>
          <w:bCs/>
          <w:color w:val="000000"/>
        </w:rPr>
        <w:t>Amendment</w:t>
      </w:r>
      <w:r w:rsidRPr="00F41548">
        <w:rPr>
          <w:color w:val="000000"/>
        </w:rPr>
        <w:t>”)</w:t>
      </w:r>
      <w:r>
        <w:rPr>
          <w:color w:val="000000"/>
        </w:rPr>
        <w:t xml:space="preserve"> dated ______________________ is entered into by and between the </w:t>
      </w:r>
      <w:r w:rsidR="00CE7372" w:rsidRPr="00F41548">
        <w:rPr>
          <w:color w:val="000000"/>
        </w:rPr>
        <w:t xml:space="preserve">parties </w:t>
      </w:r>
      <w:r>
        <w:rPr>
          <w:color w:val="000000"/>
        </w:rPr>
        <w:t>signatory (each a</w:t>
      </w:r>
      <w:r w:rsidRPr="00F41548">
        <w:rPr>
          <w:color w:val="000000"/>
        </w:rPr>
        <w:t xml:space="preserve"> </w:t>
      </w:r>
      <w:r w:rsidRPr="00072EFB">
        <w:rPr>
          <w:bCs/>
          <w:color w:val="000000"/>
        </w:rPr>
        <w:t>“</w:t>
      </w:r>
      <w:r>
        <w:rPr>
          <w:b/>
          <w:bCs/>
          <w:color w:val="000000"/>
        </w:rPr>
        <w:t>Party</w:t>
      </w:r>
      <w:r w:rsidRPr="00F41548">
        <w:rPr>
          <w:color w:val="000000"/>
        </w:rPr>
        <w:t>”</w:t>
      </w:r>
      <w:r>
        <w:rPr>
          <w:color w:val="000000"/>
        </w:rPr>
        <w:t xml:space="preserve"> and together, the </w:t>
      </w:r>
      <w:r w:rsidRPr="00072EFB">
        <w:rPr>
          <w:bCs/>
          <w:color w:val="000000"/>
        </w:rPr>
        <w:t>“</w:t>
      </w:r>
      <w:r>
        <w:rPr>
          <w:b/>
          <w:bCs/>
          <w:color w:val="000000"/>
        </w:rPr>
        <w:t>Parties</w:t>
      </w:r>
      <w:r w:rsidRPr="00F41548">
        <w:rPr>
          <w:color w:val="000000"/>
        </w:rPr>
        <w:t>”)</w:t>
      </w:r>
      <w:r w:rsidR="00CE7372" w:rsidRPr="00F41548">
        <w:rPr>
          <w:color w:val="000000"/>
        </w:rPr>
        <w:t xml:space="preserve">.  </w:t>
      </w:r>
    </w:p>
    <w:p w:rsidR="00CE7372" w:rsidRPr="00F41548" w:rsidRDefault="00CE7372" w:rsidP="00CE7372">
      <w:pPr>
        <w:widowControl w:val="0"/>
        <w:autoSpaceDE w:val="0"/>
        <w:autoSpaceDN w:val="0"/>
        <w:adjustRightInd w:val="0"/>
        <w:jc w:val="both"/>
        <w:rPr>
          <w:color w:val="000000"/>
        </w:rPr>
      </w:pPr>
    </w:p>
    <w:p w:rsidR="00CE7372" w:rsidRDefault="00CE7372" w:rsidP="00CE7372">
      <w:pPr>
        <w:widowControl w:val="0"/>
        <w:autoSpaceDE w:val="0"/>
        <w:autoSpaceDN w:val="0"/>
        <w:adjustRightInd w:val="0"/>
        <w:jc w:val="both"/>
      </w:pPr>
      <w:r>
        <w:rPr>
          <w:color w:val="000000"/>
        </w:rPr>
        <w:t xml:space="preserve">WHEREAS, </w:t>
      </w:r>
      <w:r>
        <w:t>on</w:t>
      </w:r>
      <w:r w:rsidRPr="007970A0">
        <w:t xml:space="preserve"> </w:t>
      </w:r>
      <w:r w:rsidR="00072EFB">
        <w:t>Nov</w:t>
      </w:r>
      <w:r>
        <w:t>ember</w:t>
      </w:r>
      <w:r w:rsidRPr="007970A0">
        <w:t xml:space="preserve"> </w:t>
      </w:r>
      <w:r w:rsidR="00072EFB">
        <w:t>1</w:t>
      </w:r>
      <w:r>
        <w:t xml:space="preserve">5, </w:t>
      </w:r>
      <w:r w:rsidRPr="007970A0">
        <w:t>201</w:t>
      </w:r>
      <w:r>
        <w:t>6,</w:t>
      </w:r>
      <w:r w:rsidRPr="007970A0">
        <w:t xml:space="preserve"> </w:t>
      </w:r>
      <w:r w:rsidR="00072EFB">
        <w:t>ACI Suisse (</w:t>
      </w:r>
      <w:r w:rsidR="002B2E24">
        <w:t xml:space="preserve">in its capacity </w:t>
      </w:r>
      <w:r w:rsidR="00072EFB">
        <w:t>as the</w:t>
      </w:r>
      <w:r w:rsidR="00072EFB" w:rsidRPr="002B2E24">
        <w:t xml:space="preserve"> TOIS</w:t>
      </w:r>
      <w:r w:rsidR="00072EFB">
        <w:t xml:space="preserve"> fixing administrator) announced the termination of the TOIS fixing with effect from December </w:t>
      </w:r>
      <w:r w:rsidR="002B2E24">
        <w:t xml:space="preserve">29, </w:t>
      </w:r>
      <w:r w:rsidR="00072EFB">
        <w:t>2017.</w:t>
      </w:r>
    </w:p>
    <w:p w:rsidR="00072EFB" w:rsidRDefault="00072EFB" w:rsidP="00CE7372">
      <w:pPr>
        <w:widowControl w:val="0"/>
        <w:autoSpaceDE w:val="0"/>
        <w:autoSpaceDN w:val="0"/>
        <w:adjustRightInd w:val="0"/>
        <w:jc w:val="both"/>
      </w:pPr>
    </w:p>
    <w:p w:rsidR="00F41959" w:rsidRPr="00072EFB" w:rsidRDefault="00072EFB" w:rsidP="00072EFB">
      <w:pPr>
        <w:widowControl w:val="0"/>
        <w:autoSpaceDE w:val="0"/>
        <w:autoSpaceDN w:val="0"/>
        <w:adjustRightInd w:val="0"/>
        <w:jc w:val="both"/>
        <w:rPr>
          <w:color w:val="000000"/>
        </w:rPr>
      </w:pPr>
      <w:r>
        <w:rPr>
          <w:color w:val="000000"/>
        </w:rPr>
        <w:t xml:space="preserve">WHEREAS, </w:t>
      </w:r>
      <w:r w:rsidRPr="008A3BDD">
        <w:t>the Parties now wish</w:t>
      </w:r>
      <w:r w:rsidR="00EE0446">
        <w:t xml:space="preserve"> </w:t>
      </w:r>
      <w:r w:rsidRPr="008A3BDD">
        <w:t xml:space="preserve">to amend </w:t>
      </w:r>
      <w:r w:rsidR="002B2E24">
        <w:t xml:space="preserve">each </w:t>
      </w:r>
      <w:r w:rsidRPr="008A3BDD">
        <w:t xml:space="preserve"> Affected Covered Transaction</w:t>
      </w:r>
      <w:r w:rsidR="002B2E24">
        <w:t xml:space="preserve"> Document</w:t>
      </w:r>
      <w:r w:rsidRPr="008A3BDD">
        <w:t xml:space="preserve"> and </w:t>
      </w:r>
      <w:r w:rsidR="00E43D39">
        <w:t xml:space="preserve">Affected Covered </w:t>
      </w:r>
      <w:r w:rsidRPr="008A3BDD">
        <w:t>Credit Support Document so as to replace references to TOIS in each case with references to SARON</w:t>
      </w:r>
      <w:r>
        <w:t>.</w:t>
      </w:r>
      <w:r w:rsidR="00683D83" w:rsidRPr="008A3BDD">
        <w:tab/>
      </w:r>
      <w:r w:rsidR="00F41959" w:rsidRPr="008A3BDD">
        <w:t xml:space="preserve"> </w:t>
      </w:r>
    </w:p>
    <w:p w:rsidR="00816DDB" w:rsidRPr="008A3BDD" w:rsidRDefault="00816DDB" w:rsidP="008A3BDD">
      <w:pPr>
        <w:tabs>
          <w:tab w:val="left" w:pos="1440"/>
          <w:tab w:val="left" w:pos="2880"/>
        </w:tabs>
        <w:jc w:val="both"/>
      </w:pPr>
    </w:p>
    <w:p w:rsidR="00816DDB" w:rsidRPr="008A3BDD" w:rsidRDefault="00816DDB" w:rsidP="008A3BDD">
      <w:pPr>
        <w:pStyle w:val="BodyText"/>
        <w:tabs>
          <w:tab w:val="clear" w:pos="-720"/>
          <w:tab w:val="left" w:pos="720"/>
          <w:tab w:val="left" w:pos="1440"/>
          <w:tab w:val="left" w:pos="2880"/>
        </w:tabs>
        <w:suppressAutoHyphens w:val="0"/>
        <w:rPr>
          <w:rFonts w:ascii="Times New Roman" w:hAnsi="Times New Roman"/>
          <w:szCs w:val="24"/>
        </w:rPr>
      </w:pPr>
      <w:r w:rsidRPr="008A3BDD">
        <w:rPr>
          <w:rFonts w:ascii="Times New Roman" w:hAnsi="Times New Roman"/>
          <w:szCs w:val="24"/>
        </w:rPr>
        <w:t>NOW, THEREFORE, the Parties agree as follows:</w:t>
      </w:r>
    </w:p>
    <w:p w:rsidR="00816DDB" w:rsidRPr="008A3BDD" w:rsidRDefault="00816DDB" w:rsidP="008A3BDD">
      <w:pPr>
        <w:jc w:val="both"/>
      </w:pPr>
    </w:p>
    <w:p w:rsidR="003901B0" w:rsidRDefault="003901B0" w:rsidP="003901B0">
      <w:pPr>
        <w:numPr>
          <w:ilvl w:val="0"/>
          <w:numId w:val="17"/>
        </w:numPr>
        <w:jc w:val="both"/>
        <w:rPr>
          <w:b/>
          <w:color w:val="000000"/>
        </w:rPr>
      </w:pPr>
      <w:r w:rsidRPr="003C5130">
        <w:rPr>
          <w:b/>
          <w:color w:val="000000"/>
        </w:rPr>
        <w:t>Amendment Agreement Terms</w:t>
      </w:r>
      <w:r w:rsidR="00567863" w:rsidRPr="00964870">
        <w:rPr>
          <w:rStyle w:val="FootnoteReference"/>
          <w:color w:val="000000"/>
        </w:rPr>
        <w:footnoteReference w:id="1"/>
      </w:r>
    </w:p>
    <w:p w:rsidR="00E43D39" w:rsidRDefault="00E43D39" w:rsidP="00E43D39">
      <w:pPr>
        <w:jc w:val="both"/>
        <w:rPr>
          <w:b/>
          <w:color w:val="000000"/>
        </w:rPr>
      </w:pPr>
    </w:p>
    <w:p w:rsidR="00E43D39" w:rsidRPr="00125C81" w:rsidRDefault="00E43D39" w:rsidP="00E43D39">
      <w:pPr>
        <w:jc w:val="both"/>
        <w:rPr>
          <w:color w:val="000000"/>
        </w:rPr>
      </w:pPr>
      <w:r w:rsidRPr="00125C81">
        <w:rPr>
          <w:color w:val="000000"/>
        </w:rPr>
        <w:t xml:space="preserve">[Upon execution of this Amendment][From and including the Amendment Effective Date], </w:t>
      </w:r>
      <w:r w:rsidR="00EE0446">
        <w:rPr>
          <w:color w:val="000000"/>
        </w:rPr>
        <w:t xml:space="preserve">each </w:t>
      </w:r>
      <w:r w:rsidRPr="00125C81">
        <w:rPr>
          <w:color w:val="000000"/>
        </w:rPr>
        <w:t>Affected Covered Transaction</w:t>
      </w:r>
      <w:r w:rsidR="00125C81">
        <w:rPr>
          <w:color w:val="000000"/>
        </w:rPr>
        <w:t xml:space="preserve"> Document</w:t>
      </w:r>
      <w:r w:rsidRPr="00125C81">
        <w:rPr>
          <w:color w:val="000000"/>
        </w:rPr>
        <w:t xml:space="preserve"> </w:t>
      </w:r>
      <w:r w:rsidR="00EE0446">
        <w:rPr>
          <w:color w:val="000000"/>
        </w:rPr>
        <w:t>and</w:t>
      </w:r>
      <w:r w:rsidR="00125C81" w:rsidRPr="00125C81">
        <w:rPr>
          <w:color w:val="000000"/>
        </w:rPr>
        <w:t xml:space="preserve"> Affected Covered Credit Support Document</w:t>
      </w:r>
      <w:r w:rsidR="00125C81">
        <w:rPr>
          <w:color w:val="000000"/>
        </w:rPr>
        <w:t>, as applicable</w:t>
      </w:r>
      <w:r w:rsidR="00EE0446">
        <w:rPr>
          <w:color w:val="000000"/>
        </w:rPr>
        <w:t>, shall be amended as follows</w:t>
      </w:r>
      <w:r w:rsidR="00125C81" w:rsidRPr="00125C81">
        <w:rPr>
          <w:color w:val="000000"/>
        </w:rPr>
        <w:t>:</w:t>
      </w:r>
    </w:p>
    <w:p w:rsidR="007A5B83" w:rsidRDefault="007A5B83" w:rsidP="008A3BDD">
      <w:pPr>
        <w:jc w:val="both"/>
      </w:pPr>
    </w:p>
    <w:p w:rsidR="003901B0" w:rsidRDefault="00CE7372" w:rsidP="00CE7372">
      <w:pPr>
        <w:ind w:left="720" w:hanging="720"/>
        <w:jc w:val="both"/>
      </w:pPr>
      <w:r w:rsidRPr="00CE7372">
        <w:rPr>
          <w:color w:val="000000"/>
        </w:rPr>
        <w:t>(a)</w:t>
      </w:r>
      <w:r>
        <w:rPr>
          <w:b/>
          <w:i/>
          <w:color w:val="000000"/>
        </w:rPr>
        <w:tab/>
      </w:r>
      <w:r w:rsidR="003901B0" w:rsidRPr="00CE7372">
        <w:rPr>
          <w:b/>
          <w:i/>
          <w:color w:val="000000"/>
        </w:rPr>
        <w:t xml:space="preserve">Replacement of </w:t>
      </w:r>
      <w:r w:rsidR="0011515C">
        <w:rPr>
          <w:b/>
          <w:i/>
          <w:color w:val="000000"/>
        </w:rPr>
        <w:t>CHF-</w:t>
      </w:r>
      <w:r w:rsidR="003901B0" w:rsidRPr="00CE7372">
        <w:rPr>
          <w:b/>
          <w:i/>
          <w:color w:val="000000"/>
        </w:rPr>
        <w:t>TOIS</w:t>
      </w:r>
      <w:r w:rsidR="0011515C">
        <w:rPr>
          <w:b/>
          <w:i/>
          <w:color w:val="000000"/>
        </w:rPr>
        <w:t>-OIS-COMPOUND</w:t>
      </w:r>
      <w:r w:rsidR="003901B0" w:rsidRPr="00CE7372">
        <w:rPr>
          <w:b/>
          <w:i/>
          <w:color w:val="000000"/>
        </w:rPr>
        <w:t xml:space="preserve"> with </w:t>
      </w:r>
      <w:r w:rsidR="0011515C">
        <w:rPr>
          <w:b/>
          <w:i/>
          <w:color w:val="000000"/>
        </w:rPr>
        <w:t>CHF-</w:t>
      </w:r>
      <w:r w:rsidR="003901B0" w:rsidRPr="00CE7372">
        <w:rPr>
          <w:b/>
          <w:i/>
          <w:color w:val="000000"/>
        </w:rPr>
        <w:t>SARON</w:t>
      </w:r>
      <w:r w:rsidR="0011515C">
        <w:rPr>
          <w:b/>
          <w:i/>
          <w:color w:val="000000"/>
        </w:rPr>
        <w:t>-OIS-COMPOUND</w:t>
      </w:r>
      <w:r w:rsidR="003901B0" w:rsidRPr="00CE7372">
        <w:rPr>
          <w:b/>
          <w:i/>
          <w:color w:val="000000"/>
        </w:rPr>
        <w:t xml:space="preserve"> in </w:t>
      </w:r>
      <w:r w:rsidR="00125C81">
        <w:rPr>
          <w:b/>
          <w:i/>
          <w:color w:val="000000"/>
        </w:rPr>
        <w:t xml:space="preserve">any </w:t>
      </w:r>
      <w:r w:rsidR="003901B0" w:rsidRPr="00CE7372">
        <w:rPr>
          <w:b/>
          <w:i/>
          <w:color w:val="000000"/>
        </w:rPr>
        <w:t>Affected Covered Transaction</w:t>
      </w:r>
      <w:r w:rsidR="00125C81">
        <w:rPr>
          <w:b/>
          <w:i/>
          <w:color w:val="000000"/>
        </w:rPr>
        <w:t xml:space="preserve"> Document</w:t>
      </w:r>
      <w:r w:rsidR="003901B0" w:rsidRPr="00CE7372">
        <w:rPr>
          <w:color w:val="000000"/>
        </w:rPr>
        <w:t xml:space="preserve">. </w:t>
      </w:r>
      <w:r w:rsidR="003901B0" w:rsidRPr="008A3BDD">
        <w:t xml:space="preserve">Subject to </w:t>
      </w:r>
      <w:r w:rsidR="00125C81">
        <w:t xml:space="preserve">sub-paragraph </w:t>
      </w:r>
      <w:r w:rsidR="003901B0" w:rsidRPr="008A3BDD">
        <w:t>(b) below,</w:t>
      </w:r>
      <w:r w:rsidR="00394A8A">
        <w:t xml:space="preserve"> with respect to any Calcu</w:t>
      </w:r>
      <w:bookmarkStart w:id="0" w:name="_GoBack"/>
      <w:bookmarkEnd w:id="0"/>
      <w:r w:rsidR="00394A8A">
        <w:t>lation Period commencing after the</w:t>
      </w:r>
      <w:r w:rsidR="00981931">
        <w:t xml:space="preserve"> first Zurich Banking Day </w:t>
      </w:r>
      <w:r w:rsidR="005357A1">
        <w:t>following</w:t>
      </w:r>
      <w:r w:rsidR="00981931">
        <w:t xml:space="preserve"> the</w:t>
      </w:r>
      <w:r w:rsidR="00394A8A">
        <w:t xml:space="preserve"> Discontinuation Date</w:t>
      </w:r>
      <w:r w:rsidR="00981931">
        <w:rPr>
          <w:rStyle w:val="FootnoteReference"/>
        </w:rPr>
        <w:footnoteReference w:id="2"/>
      </w:r>
      <w:r w:rsidR="00394A8A">
        <w:t>,</w:t>
      </w:r>
      <w:r w:rsidR="003901B0" w:rsidRPr="008A3BDD">
        <w:t xml:space="preserve"> </w:t>
      </w:r>
      <w:r w:rsidR="00394A8A">
        <w:t>any r</w:t>
      </w:r>
      <w:r w:rsidR="003901B0" w:rsidRPr="008A3BDD">
        <w:t xml:space="preserve">eference in </w:t>
      </w:r>
      <w:r w:rsidR="00394A8A">
        <w:t xml:space="preserve">an </w:t>
      </w:r>
      <w:r w:rsidR="003901B0" w:rsidRPr="008A3BDD">
        <w:t xml:space="preserve">Affected Covered Transaction Document to </w:t>
      </w:r>
      <w:r w:rsidR="00EE0446">
        <w:t>“</w:t>
      </w:r>
      <w:r w:rsidR="003901B0" w:rsidRPr="008A3BDD">
        <w:t>CHF-TOIS-OIS-</w:t>
      </w:r>
      <w:r w:rsidR="003901B0" w:rsidRPr="008A3BDD">
        <w:lastRenderedPageBreak/>
        <w:t>COMPOUND</w:t>
      </w:r>
      <w:r w:rsidR="00EE0446">
        <w:t>”</w:t>
      </w:r>
      <w:r w:rsidR="003901B0" w:rsidRPr="008A3BDD">
        <w:t xml:space="preserve"> shall be replaced</w:t>
      </w:r>
      <w:r w:rsidR="00394A8A">
        <w:t xml:space="preserve"> by a</w:t>
      </w:r>
      <w:r w:rsidR="003901B0" w:rsidRPr="008A3BDD">
        <w:t xml:space="preserve"> reference to </w:t>
      </w:r>
      <w:r w:rsidR="00EE0446">
        <w:t>“</w:t>
      </w:r>
      <w:r w:rsidR="003901B0" w:rsidRPr="00CE7372">
        <w:rPr>
          <w:color w:val="000000"/>
        </w:rPr>
        <w:t>CHF-SARON-OIS-COMPOUND</w:t>
      </w:r>
      <w:r w:rsidR="00EE0446">
        <w:rPr>
          <w:color w:val="000000"/>
        </w:rPr>
        <w:t>”</w:t>
      </w:r>
      <w:r w:rsidR="003901B0">
        <w:t>.</w:t>
      </w:r>
    </w:p>
    <w:p w:rsidR="003901B0" w:rsidRDefault="003901B0" w:rsidP="003901B0"/>
    <w:p w:rsidR="00D00AB1" w:rsidRDefault="003901B0" w:rsidP="00D93099">
      <w:pPr>
        <w:ind w:left="720" w:hanging="720"/>
        <w:jc w:val="both"/>
      </w:pPr>
      <w:r>
        <w:t>(b)</w:t>
      </w:r>
      <w:r>
        <w:tab/>
      </w:r>
      <w:r w:rsidR="00335204" w:rsidRPr="007D21B1">
        <w:rPr>
          <w:b/>
          <w:i/>
        </w:rPr>
        <w:t>Broken</w:t>
      </w:r>
      <w:r w:rsidRPr="007D21B1">
        <w:rPr>
          <w:b/>
          <w:i/>
        </w:rPr>
        <w:t xml:space="preserve"> Calculation Periods in </w:t>
      </w:r>
      <w:r w:rsidR="00125C81">
        <w:rPr>
          <w:b/>
          <w:i/>
        </w:rPr>
        <w:t xml:space="preserve">any </w:t>
      </w:r>
      <w:r w:rsidRPr="007D21B1">
        <w:rPr>
          <w:b/>
          <w:i/>
        </w:rPr>
        <w:t>Affected Covered Transaction</w:t>
      </w:r>
      <w:r w:rsidR="00125C81">
        <w:rPr>
          <w:b/>
          <w:i/>
        </w:rPr>
        <w:t xml:space="preserve"> Document</w:t>
      </w:r>
      <w:r>
        <w:t xml:space="preserve">. </w:t>
      </w:r>
      <w:r w:rsidR="00EE0446">
        <w:t xml:space="preserve">If </w:t>
      </w:r>
      <w:r w:rsidRPr="008A3BDD">
        <w:t xml:space="preserve">the </w:t>
      </w:r>
      <w:r w:rsidR="00981931">
        <w:t xml:space="preserve">first Zurich Banking Day following the </w:t>
      </w:r>
      <w:r w:rsidRPr="008A3BDD">
        <w:t>Discontinuation Date</w:t>
      </w:r>
      <w:r w:rsidR="00981931">
        <w:rPr>
          <w:rStyle w:val="FootnoteReference"/>
        </w:rPr>
        <w:footnoteReference w:id="3"/>
      </w:r>
      <w:r w:rsidRPr="008A3BDD">
        <w:t xml:space="preserve"> falls </w:t>
      </w:r>
      <w:r w:rsidR="00143620">
        <w:t>after the commencement of</w:t>
      </w:r>
      <w:r w:rsidRPr="008A3BDD">
        <w:t xml:space="preserve"> a Calculation Period </w:t>
      </w:r>
      <w:r w:rsidR="00EE0446">
        <w:t>but</w:t>
      </w:r>
      <w:r w:rsidR="00F50A56" w:rsidRPr="00F50A56">
        <w:t xml:space="preserve"> before the end of that Calculation Period </w:t>
      </w:r>
      <w:r w:rsidRPr="008A3BDD">
        <w:t xml:space="preserve">in respect of an Affected Covered Transaction, </w:t>
      </w:r>
      <w:r w:rsidR="00F50A56">
        <w:t>the</w:t>
      </w:r>
      <w:r w:rsidRPr="008A3BDD">
        <w:t xml:space="preserve"> </w:t>
      </w:r>
      <w:r w:rsidR="005468A3">
        <w:t xml:space="preserve">reference </w:t>
      </w:r>
      <w:r w:rsidR="00394A8A">
        <w:t>to “</w:t>
      </w:r>
      <w:proofErr w:type="spellStart"/>
      <w:r w:rsidR="00394A8A">
        <w:t>TOIS</w:t>
      </w:r>
      <w:r w:rsidR="00394A8A" w:rsidRPr="00F50A56">
        <w:rPr>
          <w:vertAlign w:val="subscript"/>
        </w:rPr>
        <w:t>i</w:t>
      </w:r>
      <w:proofErr w:type="spellEnd"/>
      <w:r w:rsidR="00394A8A">
        <w:t>” in the definition of</w:t>
      </w:r>
      <w:r w:rsidR="00F50A56">
        <w:t xml:space="preserve"> </w:t>
      </w:r>
      <w:r w:rsidRPr="008A3BDD">
        <w:t xml:space="preserve">CHF-TOIS-OIS-COMPOUND </w:t>
      </w:r>
      <w:r w:rsidR="005468A3">
        <w:t>shall</w:t>
      </w:r>
      <w:r w:rsidR="00A14709">
        <w:t>,</w:t>
      </w:r>
      <w:r w:rsidR="005468A3">
        <w:t xml:space="preserve"> </w:t>
      </w:r>
      <w:r w:rsidR="00A14709">
        <w:t>with respect to each relevant day ‘i</w:t>
      </w:r>
      <w:r w:rsidR="00F50A56">
        <w:t>’</w:t>
      </w:r>
      <w:r w:rsidR="00143620">
        <w:t xml:space="preserve"> in such Calculation Period</w:t>
      </w:r>
      <w:r w:rsidR="00A14709">
        <w:t xml:space="preserve"> that falls </w:t>
      </w:r>
      <w:r w:rsidR="00683371">
        <w:t>[</w:t>
      </w:r>
      <w:r w:rsidR="005357A1">
        <w:t xml:space="preserve">after </w:t>
      </w:r>
      <w:r w:rsidR="00F62FB6">
        <w:t xml:space="preserve">the first Zurich Banking Day </w:t>
      </w:r>
      <w:r w:rsidR="00981931">
        <w:t xml:space="preserve">following </w:t>
      </w:r>
      <w:r w:rsidR="00A14709">
        <w:t>the Discontinuation Date]</w:t>
      </w:r>
      <w:r w:rsidR="00205064">
        <w:rPr>
          <w:rStyle w:val="FootnoteReference"/>
        </w:rPr>
        <w:footnoteReference w:id="4"/>
      </w:r>
      <w:r w:rsidR="00A14709">
        <w:t>[</w:t>
      </w:r>
      <w:r w:rsidR="00683371">
        <w:t xml:space="preserve">on or after </w:t>
      </w:r>
      <w:r w:rsidR="00A14709">
        <w:t xml:space="preserve">the first day ‘i’ in such Calculation Period], </w:t>
      </w:r>
      <w:r w:rsidR="005468A3">
        <w:t xml:space="preserve">be deemed replaced by references </w:t>
      </w:r>
      <w:r w:rsidR="00E5174B">
        <w:t>to “SARONᵢ”</w:t>
      </w:r>
      <w:r w:rsidRPr="008A3BDD">
        <w:t>.</w:t>
      </w:r>
      <w:r w:rsidRPr="008A3BDD" w:rsidDel="008B615E">
        <w:t xml:space="preserve"> </w:t>
      </w:r>
    </w:p>
    <w:p w:rsidR="003901B0" w:rsidRDefault="003901B0" w:rsidP="003901B0">
      <w:pPr>
        <w:jc w:val="both"/>
      </w:pPr>
    </w:p>
    <w:p w:rsidR="003901B0" w:rsidRDefault="00CE7372" w:rsidP="00CE7372">
      <w:pPr>
        <w:ind w:left="720" w:hanging="720"/>
        <w:jc w:val="both"/>
      </w:pPr>
      <w:r>
        <w:t>(c)</w:t>
      </w:r>
      <w:r>
        <w:tab/>
      </w:r>
      <w:r w:rsidR="003901B0">
        <w:rPr>
          <w:b/>
          <w:i/>
        </w:rPr>
        <w:t>Use of SARON as the Interest Rate</w:t>
      </w:r>
      <w:r w:rsidR="00FF0E31">
        <w:rPr>
          <w:b/>
          <w:i/>
        </w:rPr>
        <w:t xml:space="preserve"> or Interest Rate (VM)</w:t>
      </w:r>
      <w:r w:rsidR="003901B0">
        <w:rPr>
          <w:b/>
          <w:i/>
        </w:rPr>
        <w:t xml:space="preserve"> for Swiss</w:t>
      </w:r>
      <w:r>
        <w:rPr>
          <w:b/>
          <w:i/>
        </w:rPr>
        <w:t xml:space="preserve"> Francs under </w:t>
      </w:r>
      <w:r w:rsidR="00934E7D">
        <w:rPr>
          <w:b/>
          <w:i/>
        </w:rPr>
        <w:t xml:space="preserve">any Affected Covered </w:t>
      </w:r>
      <w:r>
        <w:rPr>
          <w:b/>
          <w:i/>
        </w:rPr>
        <w:t xml:space="preserve">Credit </w:t>
      </w:r>
      <w:r w:rsidR="003901B0">
        <w:rPr>
          <w:b/>
          <w:i/>
        </w:rPr>
        <w:t>Support Document</w:t>
      </w:r>
      <w:r w:rsidR="003901B0">
        <w:t xml:space="preserve">. Notwithstanding </w:t>
      </w:r>
      <w:r w:rsidR="003901B0" w:rsidRPr="003901B0">
        <w:t xml:space="preserve">anything to the contrary in any </w:t>
      </w:r>
      <w:r w:rsidR="00C713ED">
        <w:t xml:space="preserve">Affected Covered </w:t>
      </w:r>
      <w:r w:rsidR="003901B0" w:rsidRPr="003901B0">
        <w:t>Credit Support Document, with effect from the</w:t>
      </w:r>
      <w:r w:rsidR="003634C0">
        <w:t xml:space="preserve"> </w:t>
      </w:r>
      <w:r w:rsidR="005357A1">
        <w:t>[second</w:t>
      </w:r>
      <w:r w:rsidR="003634C0">
        <w:t xml:space="preserve"> Zurich Banking Day after the</w:t>
      </w:r>
      <w:r w:rsidR="003901B0" w:rsidRPr="003901B0">
        <w:t xml:space="preserve"> Discontinuation Date</w:t>
      </w:r>
      <w:r w:rsidR="005357A1">
        <w:t>]</w:t>
      </w:r>
      <w:r w:rsidR="003901B0" w:rsidRPr="003901B0">
        <w:t xml:space="preserve"> the Interest Rate</w:t>
      </w:r>
      <w:r w:rsidR="00FF0E31">
        <w:t xml:space="preserve"> or Interest Rate (VM)</w:t>
      </w:r>
      <w:r w:rsidR="003901B0" w:rsidRPr="003901B0">
        <w:t xml:space="preserve"> to be used for the purpose of determining any Interest Amount </w:t>
      </w:r>
      <w:r w:rsidR="00FF0E31">
        <w:t xml:space="preserve">or Interest Amount (VM), as applicable, </w:t>
      </w:r>
      <w:r w:rsidR="003901B0" w:rsidRPr="00DE3CE4">
        <w:t>payable</w:t>
      </w:r>
      <w:r w:rsidR="00DE3CE4" w:rsidRPr="00DE3CE4">
        <w:t xml:space="preserve"> with respect to any Interest Period commencing after the</w:t>
      </w:r>
      <w:r w:rsidR="005357A1">
        <w:t xml:space="preserve"> [first Zurich Banking Day after the</w:t>
      </w:r>
      <w:r w:rsidR="00DE3CE4" w:rsidRPr="00DE3CE4">
        <w:t xml:space="preserve"> Discontinuation Date</w:t>
      </w:r>
      <w:r w:rsidR="005357A1">
        <w:t>]</w:t>
      </w:r>
      <w:r w:rsidR="003901B0" w:rsidRPr="003901B0">
        <w:t xml:space="preserve"> under the terms of such </w:t>
      </w:r>
      <w:r w:rsidR="00C713ED">
        <w:t xml:space="preserve">Affected Covered </w:t>
      </w:r>
      <w:r w:rsidR="003901B0" w:rsidRPr="003901B0">
        <w:t>Credit Support Document in respect of [cash/Cash]</w:t>
      </w:r>
      <w:r w:rsidR="007D075A">
        <w:rPr>
          <w:rStyle w:val="FootnoteReference"/>
        </w:rPr>
        <w:footnoteReference w:id="5"/>
      </w:r>
      <w:r w:rsidR="003901B0" w:rsidRPr="003901B0">
        <w:t xml:space="preserve"> denominated in Swiss Francs (being the lawful currency of Switzerland) will be SARON.</w:t>
      </w:r>
      <w:r w:rsidR="00C713ED">
        <w:t xml:space="preserve"> </w:t>
      </w:r>
    </w:p>
    <w:p w:rsidR="003901B0" w:rsidRDefault="003901B0" w:rsidP="003901B0">
      <w:pPr>
        <w:ind w:left="360" w:hanging="360"/>
        <w:jc w:val="both"/>
      </w:pPr>
    </w:p>
    <w:p w:rsidR="00D00AB1" w:rsidRDefault="00CE7372" w:rsidP="00CE7372">
      <w:pPr>
        <w:ind w:left="720" w:hanging="720"/>
        <w:jc w:val="both"/>
      </w:pPr>
      <w:r>
        <w:t>(d)</w:t>
      </w:r>
      <w:r>
        <w:tab/>
      </w:r>
      <w:r w:rsidR="00335204">
        <w:rPr>
          <w:b/>
          <w:i/>
        </w:rPr>
        <w:t>Broken</w:t>
      </w:r>
      <w:r w:rsidR="003901B0">
        <w:rPr>
          <w:b/>
          <w:i/>
        </w:rPr>
        <w:t xml:space="preserve"> </w:t>
      </w:r>
      <w:r w:rsidR="00482BAC">
        <w:rPr>
          <w:b/>
          <w:i/>
        </w:rPr>
        <w:t>Interest Periods</w:t>
      </w:r>
      <w:r w:rsidR="003901B0">
        <w:rPr>
          <w:b/>
          <w:i/>
        </w:rPr>
        <w:t xml:space="preserve"> under </w:t>
      </w:r>
      <w:r w:rsidR="00482BAC">
        <w:rPr>
          <w:b/>
          <w:i/>
        </w:rPr>
        <w:t xml:space="preserve">any Affected Covered </w:t>
      </w:r>
      <w:r w:rsidR="003901B0">
        <w:rPr>
          <w:b/>
          <w:i/>
        </w:rPr>
        <w:t>Credit Support Document</w:t>
      </w:r>
      <w:r w:rsidR="003901B0">
        <w:t xml:space="preserve">. </w:t>
      </w:r>
      <w:r w:rsidR="00EE0446">
        <w:t>If</w:t>
      </w:r>
      <w:r w:rsidR="003901B0">
        <w:t xml:space="preserve"> </w:t>
      </w:r>
      <w:r w:rsidR="003901B0" w:rsidRPr="008A3BDD">
        <w:t xml:space="preserve">the </w:t>
      </w:r>
      <w:r w:rsidR="00981931">
        <w:t xml:space="preserve">first Zurich Banking Day following the </w:t>
      </w:r>
      <w:r w:rsidR="003901B0" w:rsidRPr="008A3BDD">
        <w:t>Discontinuation Date</w:t>
      </w:r>
      <w:r w:rsidR="00981931">
        <w:rPr>
          <w:rStyle w:val="FootnoteReference"/>
        </w:rPr>
        <w:footnoteReference w:id="6"/>
      </w:r>
      <w:r w:rsidR="003901B0" w:rsidRPr="008A3BDD">
        <w:t xml:space="preserve"> falls </w:t>
      </w:r>
      <w:r w:rsidR="00DE3CE4">
        <w:t>after the commencement of</w:t>
      </w:r>
      <w:r w:rsidR="003901B0" w:rsidRPr="008A3BDD">
        <w:t xml:space="preserve"> a period in respect of which an Interest Amount</w:t>
      </w:r>
      <w:r w:rsidR="00353803">
        <w:t xml:space="preserve"> or Interest Amount (VM), as applicable,</w:t>
      </w:r>
      <w:r w:rsidR="003901B0" w:rsidRPr="008A3BDD">
        <w:t xml:space="preserve"> is to be determined under the terms of a Credit Support Document</w:t>
      </w:r>
      <w:r w:rsidR="00DE3CE4">
        <w:t xml:space="preserve"> but before the end of such period</w:t>
      </w:r>
      <w:r w:rsidR="003901B0" w:rsidRPr="008A3BDD">
        <w:t xml:space="preserve">, such Interest Amount </w:t>
      </w:r>
      <w:r w:rsidR="00353803">
        <w:t>or Interest Amount (VM), as applicable</w:t>
      </w:r>
      <w:r w:rsidR="00353803" w:rsidRPr="008A3BDD">
        <w:t xml:space="preserve"> </w:t>
      </w:r>
      <w:r w:rsidR="003901B0" w:rsidRPr="008A3BDD">
        <w:t>shall be determined using SARON.</w:t>
      </w:r>
      <w:r w:rsidR="00DE3CE4" w:rsidDel="00DE3CE4">
        <w:t xml:space="preserve"> </w:t>
      </w:r>
    </w:p>
    <w:p w:rsidR="003901B0" w:rsidRDefault="003901B0" w:rsidP="00DE3CE4">
      <w:pPr>
        <w:ind w:left="720" w:hanging="720"/>
        <w:jc w:val="both"/>
      </w:pPr>
    </w:p>
    <w:p w:rsidR="005E6371" w:rsidRDefault="005E6371" w:rsidP="003901B0">
      <w:pPr>
        <w:numPr>
          <w:ilvl w:val="0"/>
          <w:numId w:val="17"/>
        </w:numPr>
        <w:jc w:val="both"/>
        <w:rPr>
          <w:b/>
          <w:color w:val="000000"/>
        </w:rPr>
      </w:pPr>
      <w:r>
        <w:rPr>
          <w:b/>
          <w:color w:val="000000"/>
        </w:rPr>
        <w:t>Representations</w:t>
      </w:r>
    </w:p>
    <w:p w:rsidR="005E6371" w:rsidRDefault="005E6371" w:rsidP="005E6371">
      <w:pPr>
        <w:jc w:val="both"/>
        <w:rPr>
          <w:b/>
          <w:color w:val="000000"/>
        </w:rPr>
      </w:pPr>
    </w:p>
    <w:p w:rsidR="005E6371" w:rsidRPr="00EE0446" w:rsidRDefault="005E6371" w:rsidP="00EE0446">
      <w:pPr>
        <w:pStyle w:val="ListParagraph"/>
        <w:numPr>
          <w:ilvl w:val="0"/>
          <w:numId w:val="20"/>
        </w:numPr>
        <w:jc w:val="both"/>
        <w:rPr>
          <w:color w:val="000000"/>
        </w:rPr>
      </w:pPr>
      <w:r w:rsidRPr="00EE0446">
        <w:rPr>
          <w:color w:val="000000"/>
        </w:rPr>
        <w:t xml:space="preserve">Each </w:t>
      </w:r>
      <w:r w:rsidR="00353803" w:rsidRPr="00EE0446">
        <w:rPr>
          <w:color w:val="000000"/>
        </w:rPr>
        <w:t>P</w:t>
      </w:r>
      <w:r w:rsidRPr="00EE0446">
        <w:rPr>
          <w:color w:val="000000"/>
        </w:rPr>
        <w:t xml:space="preserve">arty represents </w:t>
      </w:r>
      <w:r w:rsidR="00353803" w:rsidRPr="00EE0446">
        <w:rPr>
          <w:color w:val="000000"/>
        </w:rPr>
        <w:t>to the other Party</w:t>
      </w:r>
      <w:r w:rsidRPr="00EE0446">
        <w:rPr>
          <w:color w:val="000000"/>
        </w:rPr>
        <w:t xml:space="preserve"> that</w:t>
      </w:r>
      <w:r w:rsidR="00EE0446">
        <w:rPr>
          <w:color w:val="000000"/>
        </w:rPr>
        <w:t xml:space="preserve"> </w:t>
      </w:r>
      <w:r w:rsidRPr="00EE0446">
        <w:rPr>
          <w:color w:val="000000"/>
        </w:rPr>
        <w:t xml:space="preserve">all </w:t>
      </w:r>
      <w:r w:rsidRPr="008A3BDD">
        <w:t xml:space="preserve">representations made by such Party </w:t>
      </w:r>
      <w:r w:rsidR="00353803">
        <w:t xml:space="preserve">in any Affected Covered Transaction Document or Affected </w:t>
      </w:r>
      <w:r w:rsidR="00353803">
        <w:lastRenderedPageBreak/>
        <w:t xml:space="preserve">Covered Credit Support Document (as amended by this Amendment) </w:t>
      </w:r>
      <w:r w:rsidRPr="008A3BDD">
        <w:t xml:space="preserve">are </w:t>
      </w:r>
      <w:r w:rsidR="00353803">
        <w:t>true and accurate i</w:t>
      </w:r>
      <w:r w:rsidR="00EE0446">
        <w:t xml:space="preserve">n every material respect as of </w:t>
      </w:r>
      <w:r w:rsidR="00353803">
        <w:t>the dat</w:t>
      </w:r>
      <w:r w:rsidR="00EE0446">
        <w:t xml:space="preserve">e of this Amendment </w:t>
      </w:r>
      <w:r w:rsidR="000E50D3">
        <w:t>[</w:t>
      </w:r>
      <w:r w:rsidR="00EE0446">
        <w:t>and the Amendment Effective Date</w:t>
      </w:r>
      <w:r w:rsidR="000E50D3">
        <w:t>].</w:t>
      </w:r>
    </w:p>
    <w:p w:rsidR="00EE0446" w:rsidRPr="00EE0446" w:rsidRDefault="00EE0446" w:rsidP="00EE0446">
      <w:pPr>
        <w:pStyle w:val="ListParagraph"/>
        <w:ind w:left="1440"/>
        <w:jc w:val="both"/>
        <w:rPr>
          <w:color w:val="000000"/>
        </w:rPr>
      </w:pPr>
    </w:p>
    <w:p w:rsidR="00EE0446" w:rsidRPr="00EE0446" w:rsidRDefault="00EE0446" w:rsidP="00EE0446">
      <w:pPr>
        <w:pStyle w:val="ListParagraph"/>
        <w:numPr>
          <w:ilvl w:val="0"/>
          <w:numId w:val="20"/>
        </w:numPr>
        <w:jc w:val="both"/>
        <w:rPr>
          <w:color w:val="000000"/>
        </w:rPr>
      </w:pPr>
      <w:r>
        <w:t>Each Party repeats on the date of this Amendment [and the Amendment Effective Date] the representations set out in Section [3] of the Applicable Master Agreement [and any Additional Representations]</w:t>
      </w:r>
      <w:r>
        <w:rPr>
          <w:rStyle w:val="FootnoteReference"/>
        </w:rPr>
        <w:footnoteReference w:id="7"/>
      </w:r>
      <w:r w:rsidR="000E50D3">
        <w:t xml:space="preserve"> as if references therein to “this Agreement” were to “this Amendment”.</w:t>
      </w:r>
    </w:p>
    <w:p w:rsidR="005E6371" w:rsidRDefault="005E6371" w:rsidP="005E6371">
      <w:pPr>
        <w:jc w:val="both"/>
        <w:rPr>
          <w:b/>
          <w:color w:val="000000"/>
        </w:rPr>
      </w:pPr>
    </w:p>
    <w:p w:rsidR="006E526F" w:rsidRPr="006E526F" w:rsidRDefault="006E526F" w:rsidP="006E526F">
      <w:pPr>
        <w:jc w:val="both"/>
        <w:rPr>
          <w:color w:val="000000"/>
        </w:rPr>
      </w:pPr>
    </w:p>
    <w:p w:rsidR="006E526F" w:rsidRPr="00724EF7" w:rsidRDefault="006E526F" w:rsidP="009F5F85">
      <w:pPr>
        <w:numPr>
          <w:ilvl w:val="0"/>
          <w:numId w:val="17"/>
        </w:numPr>
        <w:jc w:val="both"/>
        <w:rPr>
          <w:color w:val="000000"/>
        </w:rPr>
      </w:pPr>
      <w:r w:rsidRPr="006E526F">
        <w:rPr>
          <w:b/>
          <w:color w:val="000000"/>
        </w:rPr>
        <w:t>Definitions</w:t>
      </w:r>
    </w:p>
    <w:p w:rsidR="00724EF7" w:rsidRDefault="00724EF7" w:rsidP="00724EF7">
      <w:pPr>
        <w:jc w:val="both"/>
        <w:rPr>
          <w:b/>
          <w:color w:val="000000"/>
        </w:rPr>
      </w:pPr>
    </w:p>
    <w:p w:rsidR="00724EF7" w:rsidRPr="008A3BDD" w:rsidRDefault="00724EF7" w:rsidP="00724EF7">
      <w:pPr>
        <w:tabs>
          <w:tab w:val="left" w:pos="-720"/>
        </w:tabs>
        <w:suppressAutoHyphens/>
        <w:jc w:val="both"/>
      </w:pPr>
      <w:r>
        <w:rPr>
          <w:b/>
        </w:rPr>
        <w:t xml:space="preserve">Affected Covered </w:t>
      </w:r>
      <w:r w:rsidRPr="008A3BDD">
        <w:rPr>
          <w:b/>
        </w:rPr>
        <w:t>Credit Support Document</w:t>
      </w:r>
      <w:r w:rsidR="00DE3CE4">
        <w:rPr>
          <w:rStyle w:val="FootnoteReference"/>
          <w:b/>
        </w:rPr>
        <w:footnoteReference w:id="8"/>
      </w:r>
      <w:r w:rsidRPr="008A3BDD">
        <w:rPr>
          <w:b/>
        </w:rPr>
        <w:t xml:space="preserve"> </w:t>
      </w:r>
      <w:r w:rsidRPr="008A3BDD">
        <w:t xml:space="preserve">means, other than any Party Agreed Excluded Credit Support Document, any of the following documents </w:t>
      </w:r>
      <w:r>
        <w:t>between</w:t>
      </w:r>
      <w:r w:rsidRPr="008A3BDD">
        <w:t xml:space="preserve"> the Parties hereto</w:t>
      </w:r>
      <w:r>
        <w:t xml:space="preserve"> and in relation to which, on or after </w:t>
      </w:r>
      <w:r w:rsidRPr="008A3BDD">
        <w:t xml:space="preserve">the Amendment Effective Date, any amount </w:t>
      </w:r>
      <w:r>
        <w:t xml:space="preserve">would, but for this Amendment, </w:t>
      </w:r>
      <w:r w:rsidRPr="008A3BDD">
        <w:t>be determined by reference to</w:t>
      </w:r>
      <w:r>
        <w:t xml:space="preserve"> TOIS</w:t>
      </w:r>
      <w:r w:rsidRPr="008A3BDD">
        <w:t xml:space="preserve">: </w:t>
      </w:r>
    </w:p>
    <w:p w:rsidR="00724EF7" w:rsidRPr="008A3BDD" w:rsidRDefault="00724EF7" w:rsidP="00724EF7">
      <w:pPr>
        <w:tabs>
          <w:tab w:val="left" w:pos="-720"/>
        </w:tabs>
        <w:suppressAutoHyphens/>
        <w:jc w:val="both"/>
      </w:pPr>
    </w:p>
    <w:p w:rsidR="00724EF7" w:rsidRPr="008A3BDD" w:rsidRDefault="00724EF7" w:rsidP="00724EF7">
      <w:pPr>
        <w:pStyle w:val="ListParagraph"/>
        <w:numPr>
          <w:ilvl w:val="0"/>
          <w:numId w:val="15"/>
        </w:numPr>
        <w:tabs>
          <w:tab w:val="left" w:pos="-720"/>
        </w:tabs>
        <w:suppressAutoHyphens/>
        <w:ind w:left="709" w:hanging="709"/>
        <w:jc w:val="both"/>
      </w:pPr>
      <w:r w:rsidRPr="008A3BDD">
        <w:t>1994 ISDA Credit Support Annex (Bilateral Form; ISDA Agreements Subject to New York Law Only)</w:t>
      </w:r>
      <w:r>
        <w:t>;</w:t>
      </w:r>
      <w:r w:rsidRPr="008A3BDD">
        <w:t xml:space="preserve"> </w:t>
      </w:r>
    </w:p>
    <w:p w:rsidR="00724EF7" w:rsidRPr="008A3BDD" w:rsidRDefault="00724EF7" w:rsidP="00724EF7">
      <w:pPr>
        <w:pStyle w:val="ListParagraph"/>
        <w:tabs>
          <w:tab w:val="left" w:pos="-720"/>
        </w:tabs>
        <w:suppressAutoHyphens/>
        <w:ind w:left="709" w:hanging="709"/>
        <w:jc w:val="both"/>
      </w:pPr>
      <w:r w:rsidRPr="008A3BDD">
        <w:t xml:space="preserve"> </w:t>
      </w:r>
    </w:p>
    <w:p w:rsidR="00724EF7" w:rsidRPr="008A3BDD" w:rsidRDefault="00724EF7" w:rsidP="00724EF7">
      <w:pPr>
        <w:pStyle w:val="ListParagraph"/>
        <w:numPr>
          <w:ilvl w:val="0"/>
          <w:numId w:val="15"/>
        </w:numPr>
        <w:tabs>
          <w:tab w:val="left" w:pos="-720"/>
        </w:tabs>
        <w:suppressAutoHyphens/>
        <w:ind w:left="709" w:hanging="709"/>
        <w:jc w:val="both"/>
      </w:pPr>
      <w:r w:rsidRPr="008A3BDD">
        <w:t>1995 ISDA Credit Support Annex (Bilateral Form – Transfer; ISDA Agreements Subject to English law)</w:t>
      </w:r>
      <w:r>
        <w:t>;</w:t>
      </w:r>
      <w:r w:rsidRPr="008A3BDD">
        <w:t xml:space="preserve"> </w:t>
      </w:r>
    </w:p>
    <w:p w:rsidR="00724EF7" w:rsidRPr="008A3BDD" w:rsidRDefault="00724EF7" w:rsidP="00724EF7">
      <w:pPr>
        <w:pStyle w:val="ListParagraph"/>
        <w:ind w:left="709" w:hanging="709"/>
        <w:jc w:val="both"/>
      </w:pPr>
    </w:p>
    <w:p w:rsidR="00724EF7" w:rsidRPr="008A3BDD" w:rsidRDefault="00724EF7" w:rsidP="00724EF7">
      <w:pPr>
        <w:pStyle w:val="ListParagraph"/>
        <w:numPr>
          <w:ilvl w:val="0"/>
          <w:numId w:val="15"/>
        </w:numPr>
        <w:tabs>
          <w:tab w:val="left" w:pos="-720"/>
        </w:tabs>
        <w:suppressAutoHyphens/>
        <w:ind w:left="709" w:hanging="709"/>
        <w:jc w:val="both"/>
      </w:pPr>
      <w:r w:rsidRPr="008A3BDD">
        <w:t>1995 ISDA Credit Support Deed (Bilateral Form – Security Interest; ISDA Agreements Subject to English Law)</w:t>
      </w:r>
      <w:r>
        <w:t>;</w:t>
      </w:r>
      <w:r w:rsidRPr="008A3BDD">
        <w:t xml:space="preserve"> </w:t>
      </w:r>
    </w:p>
    <w:p w:rsidR="00724EF7" w:rsidRPr="008A3BDD" w:rsidRDefault="00724EF7" w:rsidP="00724EF7">
      <w:pPr>
        <w:pStyle w:val="ListParagraph"/>
        <w:tabs>
          <w:tab w:val="left" w:pos="-720"/>
        </w:tabs>
        <w:suppressAutoHyphens/>
        <w:ind w:left="709" w:hanging="709"/>
        <w:jc w:val="both"/>
      </w:pPr>
    </w:p>
    <w:p w:rsidR="00724EF7" w:rsidRPr="008A3BDD" w:rsidRDefault="00724EF7" w:rsidP="00724EF7">
      <w:pPr>
        <w:pStyle w:val="ListParagraph"/>
        <w:numPr>
          <w:ilvl w:val="0"/>
          <w:numId w:val="15"/>
        </w:numPr>
        <w:tabs>
          <w:tab w:val="left" w:pos="-720"/>
        </w:tabs>
        <w:suppressAutoHyphens/>
        <w:ind w:left="709" w:hanging="709"/>
        <w:jc w:val="both"/>
      </w:pPr>
      <w:r w:rsidRPr="008A3BDD">
        <w:t xml:space="preserve">2016 Credit Support Annex for Variation Margin (VM); </w:t>
      </w:r>
      <w:r>
        <w:t xml:space="preserve">(Bilateral Form; </w:t>
      </w:r>
      <w:r w:rsidRPr="008A3BDD">
        <w:t xml:space="preserve">ISDA Agreements </w:t>
      </w:r>
      <w:r>
        <w:t>S</w:t>
      </w:r>
      <w:r w:rsidRPr="008A3BDD">
        <w:t>ubject to New York Law Only</w:t>
      </w:r>
      <w:r>
        <w:t>) including any such form entered into between the Parties pursuant to the ISDA 2016 Variation Margin Protocol; and</w:t>
      </w:r>
    </w:p>
    <w:p w:rsidR="00724EF7" w:rsidRPr="008A3BDD" w:rsidRDefault="00724EF7" w:rsidP="00724EF7">
      <w:pPr>
        <w:pStyle w:val="ListParagraph"/>
        <w:ind w:left="709" w:hanging="709"/>
        <w:jc w:val="both"/>
      </w:pPr>
    </w:p>
    <w:p w:rsidR="00724EF7" w:rsidRPr="00724EF7" w:rsidRDefault="00724EF7" w:rsidP="00724EF7">
      <w:pPr>
        <w:pStyle w:val="ListParagraph"/>
        <w:numPr>
          <w:ilvl w:val="0"/>
          <w:numId w:val="15"/>
        </w:numPr>
        <w:tabs>
          <w:tab w:val="left" w:pos="-720"/>
        </w:tabs>
        <w:suppressAutoHyphens/>
        <w:ind w:left="709" w:hanging="709"/>
        <w:jc w:val="both"/>
      </w:pPr>
      <w:r w:rsidRPr="008A3BDD">
        <w:t>2016 Credit Support Annex for Variation Margin (VM)</w:t>
      </w:r>
      <w:r>
        <w:t xml:space="preserve"> (Bilateral Form - Transfer</w:t>
      </w:r>
      <w:r w:rsidRPr="008A3BDD">
        <w:t xml:space="preserve">; ISDA Agreements </w:t>
      </w:r>
      <w:r>
        <w:t>S</w:t>
      </w:r>
      <w:r w:rsidRPr="008A3BDD">
        <w:t>ubject to English Law)</w:t>
      </w:r>
      <w:r w:rsidRPr="00724EF7">
        <w:t xml:space="preserve"> </w:t>
      </w:r>
      <w:r>
        <w:t>including any such form entered into between the Parties pursuant to the ISDA 2016 Variation Margin Protocol</w:t>
      </w:r>
      <w:r w:rsidRPr="008A3BDD">
        <w:t>.</w:t>
      </w:r>
      <w:r>
        <w:t xml:space="preserve"> </w:t>
      </w:r>
    </w:p>
    <w:p w:rsidR="004170EA" w:rsidRPr="008A3BDD" w:rsidRDefault="004170EA" w:rsidP="006E526F">
      <w:pPr>
        <w:keepNext/>
        <w:keepLines/>
        <w:tabs>
          <w:tab w:val="left" w:pos="-720"/>
        </w:tabs>
        <w:suppressAutoHyphens/>
        <w:jc w:val="both"/>
      </w:pPr>
    </w:p>
    <w:p w:rsidR="004170EA" w:rsidRPr="008A3BDD" w:rsidRDefault="004170EA" w:rsidP="008A3BDD">
      <w:pPr>
        <w:tabs>
          <w:tab w:val="left" w:pos="-720"/>
        </w:tabs>
        <w:suppressAutoHyphens/>
        <w:jc w:val="both"/>
      </w:pPr>
      <w:r w:rsidRPr="008A3BDD">
        <w:rPr>
          <w:b/>
        </w:rPr>
        <w:t>Affected Covered Transaction</w:t>
      </w:r>
      <w:r w:rsidRPr="008A3BDD">
        <w:t xml:space="preserve"> means any Transaction between the Parties that is not a Party Agreed Excluded Transaction</w:t>
      </w:r>
      <w:r w:rsidR="002A53D2" w:rsidRPr="008A3BDD">
        <w:t xml:space="preserve"> and in relation to which, on or after the Amendment Effective Date,</w:t>
      </w:r>
      <w:r w:rsidRPr="008A3BDD">
        <w:t xml:space="preserve"> </w:t>
      </w:r>
      <w:r w:rsidR="002A53D2" w:rsidRPr="008A3BDD">
        <w:t xml:space="preserve">any amount </w:t>
      </w:r>
      <w:r w:rsidR="00724EF7">
        <w:t>would, but for this Amendment,</w:t>
      </w:r>
      <w:r w:rsidR="002A53D2" w:rsidRPr="008A3BDD">
        <w:t xml:space="preserve"> be </w:t>
      </w:r>
      <w:r w:rsidRPr="008A3BDD">
        <w:t>determined</w:t>
      </w:r>
      <w:r w:rsidR="00442881" w:rsidRPr="008A3BDD">
        <w:t xml:space="preserve"> </w:t>
      </w:r>
      <w:r w:rsidRPr="008A3BDD">
        <w:t xml:space="preserve">by reference </w:t>
      </w:r>
      <w:r w:rsidR="002A53D2" w:rsidRPr="008A3BDD">
        <w:t xml:space="preserve">to </w:t>
      </w:r>
      <w:r w:rsidR="00442881" w:rsidRPr="008A3BDD">
        <w:t>CHF-TOIS-O</w:t>
      </w:r>
      <w:r w:rsidR="000C3672" w:rsidRPr="008A3BDD">
        <w:t>IS-COMPOUND</w:t>
      </w:r>
      <w:r w:rsidRPr="008A3BDD">
        <w:t>;</w:t>
      </w:r>
    </w:p>
    <w:p w:rsidR="004170EA" w:rsidRPr="008A3BDD" w:rsidRDefault="004170EA" w:rsidP="008A3BDD">
      <w:pPr>
        <w:tabs>
          <w:tab w:val="left" w:pos="-720"/>
        </w:tabs>
        <w:suppressAutoHyphens/>
        <w:jc w:val="both"/>
      </w:pPr>
    </w:p>
    <w:p w:rsidR="002A53D2" w:rsidRDefault="004170EA" w:rsidP="008A3BDD">
      <w:pPr>
        <w:tabs>
          <w:tab w:val="left" w:pos="-720"/>
        </w:tabs>
        <w:suppressAutoHyphens/>
        <w:jc w:val="both"/>
      </w:pPr>
      <w:r w:rsidRPr="008A3BDD">
        <w:rPr>
          <w:b/>
        </w:rPr>
        <w:t>Affected Covered Transaction Document</w:t>
      </w:r>
      <w:r w:rsidRPr="008A3BDD">
        <w:t xml:space="preserve"> means</w:t>
      </w:r>
      <w:r w:rsidR="002A53D2" w:rsidRPr="008A3BDD">
        <w:t>, in relation to an Affected Covered Transaction, each document or other confirming evidence exchanged between the Parties, executed through an electronic matching or affirmation mechanism, or otherwise effective</w:t>
      </w:r>
      <w:r w:rsidR="00724EF7">
        <w:t xml:space="preserve">, which, taken together, confirm all the terms of that </w:t>
      </w:r>
      <w:r w:rsidR="002A53D2" w:rsidRPr="008A3BDD">
        <w:t>Affected Covered Transaction.</w:t>
      </w:r>
    </w:p>
    <w:p w:rsidR="00724EF7" w:rsidRDefault="00724EF7" w:rsidP="008A3BDD">
      <w:pPr>
        <w:tabs>
          <w:tab w:val="left" w:pos="-720"/>
        </w:tabs>
        <w:suppressAutoHyphens/>
        <w:jc w:val="both"/>
      </w:pPr>
    </w:p>
    <w:p w:rsidR="00724EF7" w:rsidRPr="008A3BDD" w:rsidRDefault="00724EF7" w:rsidP="008A3BDD">
      <w:pPr>
        <w:tabs>
          <w:tab w:val="left" w:pos="-720"/>
        </w:tabs>
        <w:suppressAutoHyphens/>
        <w:jc w:val="both"/>
      </w:pPr>
      <w:r w:rsidRPr="00724EF7">
        <w:rPr>
          <w:b/>
        </w:rPr>
        <w:t>Applicable Master Agreement</w:t>
      </w:r>
      <w:r>
        <w:t xml:space="preserve"> has the meaning given to it in Section 3(e).</w:t>
      </w:r>
    </w:p>
    <w:p w:rsidR="004170EA" w:rsidRPr="008A3BDD" w:rsidRDefault="004170EA" w:rsidP="008A3BDD">
      <w:pPr>
        <w:tabs>
          <w:tab w:val="left" w:pos="-720"/>
        </w:tabs>
        <w:suppressAutoHyphens/>
        <w:jc w:val="both"/>
      </w:pPr>
    </w:p>
    <w:p w:rsidR="004170EA" w:rsidRDefault="004170EA" w:rsidP="008A3BDD">
      <w:pPr>
        <w:tabs>
          <w:tab w:val="left" w:pos="-720"/>
        </w:tabs>
        <w:suppressAutoHyphens/>
        <w:jc w:val="both"/>
      </w:pPr>
      <w:r w:rsidRPr="008A3BDD">
        <w:rPr>
          <w:b/>
        </w:rPr>
        <w:t>Amendment Effective Date</w:t>
      </w:r>
      <w:r w:rsidRPr="008A3BDD">
        <w:t xml:space="preserve"> means </w:t>
      </w:r>
      <w:r w:rsidR="00987E9E" w:rsidRPr="008A3BDD">
        <w:t>[ ]</w:t>
      </w:r>
      <w:r w:rsidRPr="008A3BDD">
        <w:t>.</w:t>
      </w:r>
    </w:p>
    <w:p w:rsidR="0011515C" w:rsidRDefault="0011515C" w:rsidP="008A3BDD">
      <w:pPr>
        <w:tabs>
          <w:tab w:val="left" w:pos="-720"/>
        </w:tabs>
        <w:suppressAutoHyphens/>
        <w:jc w:val="both"/>
      </w:pPr>
    </w:p>
    <w:p w:rsidR="0011515C" w:rsidRDefault="0011515C" w:rsidP="008A3BDD">
      <w:pPr>
        <w:tabs>
          <w:tab w:val="left" w:pos="-720"/>
        </w:tabs>
        <w:suppressAutoHyphens/>
        <w:jc w:val="both"/>
      </w:pPr>
      <w:r w:rsidRPr="0011515C">
        <w:rPr>
          <w:b/>
        </w:rPr>
        <w:t>CHF-SARON-OIS-COMPOUND</w:t>
      </w:r>
      <w:r>
        <w:rPr>
          <w:b/>
        </w:rPr>
        <w:t xml:space="preserve"> </w:t>
      </w:r>
      <w:r>
        <w:t>shall have the meaning ascribed to it in Supplement 51 to the 2006 ISDA Definitions.</w:t>
      </w:r>
      <w:r w:rsidR="008F4766">
        <w:t xml:space="preserve"> </w:t>
      </w:r>
    </w:p>
    <w:p w:rsidR="0011515C" w:rsidRDefault="0011515C" w:rsidP="008A3BDD">
      <w:pPr>
        <w:tabs>
          <w:tab w:val="left" w:pos="-720"/>
        </w:tabs>
        <w:suppressAutoHyphens/>
        <w:jc w:val="both"/>
      </w:pPr>
    </w:p>
    <w:p w:rsidR="0011515C" w:rsidRDefault="0011515C" w:rsidP="0011515C">
      <w:pPr>
        <w:tabs>
          <w:tab w:val="left" w:pos="-720"/>
        </w:tabs>
        <w:suppressAutoHyphens/>
        <w:jc w:val="both"/>
      </w:pPr>
      <w:r w:rsidRPr="0011515C">
        <w:rPr>
          <w:b/>
        </w:rPr>
        <w:t>CHF-TOIS-OIS-COMPOUND</w:t>
      </w:r>
      <w:r>
        <w:rPr>
          <w:b/>
        </w:rPr>
        <w:t xml:space="preserve"> </w:t>
      </w:r>
      <w:r>
        <w:t>shall have the meaning ascribed to it in the 2006 ISDA Definitions.</w:t>
      </w:r>
    </w:p>
    <w:p w:rsidR="004170EA" w:rsidRPr="008A3BDD" w:rsidRDefault="004170EA" w:rsidP="008A3BDD">
      <w:pPr>
        <w:tabs>
          <w:tab w:val="left" w:pos="-720"/>
        </w:tabs>
        <w:suppressAutoHyphens/>
        <w:jc w:val="both"/>
        <w:rPr>
          <w:b/>
        </w:rPr>
      </w:pPr>
    </w:p>
    <w:p w:rsidR="004170EA" w:rsidRPr="008A3BDD" w:rsidRDefault="004170EA" w:rsidP="008A3BDD">
      <w:pPr>
        <w:tabs>
          <w:tab w:val="left" w:pos="-720"/>
        </w:tabs>
        <w:suppressAutoHyphens/>
        <w:jc w:val="both"/>
      </w:pPr>
      <w:r w:rsidRPr="008A3BDD">
        <w:rPr>
          <w:b/>
        </w:rPr>
        <w:t>Discontinuation Date</w:t>
      </w:r>
      <w:r w:rsidRPr="008A3BDD">
        <w:t xml:space="preserve"> means: </w:t>
      </w:r>
      <w:r w:rsidR="00987E9E" w:rsidRPr="008A3BDD">
        <w:t>[</w:t>
      </w:r>
      <w:r w:rsidR="00A25EAA" w:rsidRPr="00A25EAA">
        <w:t>December</w:t>
      </w:r>
      <w:r w:rsidR="00A25EAA">
        <w:t xml:space="preserve"> 29,</w:t>
      </w:r>
      <w:r w:rsidR="00A25EAA" w:rsidRPr="00A25EAA">
        <w:t xml:space="preserve"> 2017</w:t>
      </w:r>
      <w:r w:rsidR="00987E9E" w:rsidRPr="008A3BDD">
        <w:t>]</w:t>
      </w:r>
      <w:r w:rsidR="00A25EAA">
        <w:rPr>
          <w:rStyle w:val="FootnoteReference"/>
        </w:rPr>
        <w:footnoteReference w:id="9"/>
      </w:r>
      <w:r w:rsidRPr="008A3BDD">
        <w:t>.</w:t>
      </w:r>
      <w:r w:rsidRPr="008F4766">
        <w:rPr>
          <w:b/>
          <w:i/>
        </w:rPr>
        <w:t xml:space="preserve"> </w:t>
      </w:r>
    </w:p>
    <w:p w:rsidR="000874A7" w:rsidRPr="008A3BDD" w:rsidRDefault="000874A7" w:rsidP="008A3BDD">
      <w:pPr>
        <w:tabs>
          <w:tab w:val="left" w:pos="-720"/>
        </w:tabs>
        <w:suppressAutoHyphens/>
        <w:jc w:val="both"/>
      </w:pPr>
    </w:p>
    <w:p w:rsidR="002A53D2" w:rsidRPr="008A3BDD" w:rsidRDefault="002A53D2" w:rsidP="008A3BDD">
      <w:pPr>
        <w:tabs>
          <w:tab w:val="left" w:pos="-720"/>
        </w:tabs>
        <w:suppressAutoHyphens/>
        <w:jc w:val="both"/>
      </w:pPr>
      <w:r w:rsidRPr="008A3BDD">
        <w:rPr>
          <w:b/>
        </w:rPr>
        <w:t>Party Agreed Excluded Credit Support Document</w:t>
      </w:r>
      <w:r w:rsidRPr="008A3BDD">
        <w:t xml:space="preserve"> means </w:t>
      </w:r>
      <w:r w:rsidR="008F4766">
        <w:t xml:space="preserve">any </w:t>
      </w:r>
      <w:r w:rsidR="00317AF7">
        <w:t>credit support document that the Parties agree (including</w:t>
      </w:r>
      <w:r w:rsidR="008F4766">
        <w:t xml:space="preserve"> </w:t>
      </w:r>
      <w:r w:rsidR="00317AF7" w:rsidRPr="008A3BDD">
        <w:t xml:space="preserve">for the avoidance of doubt in any Affected Covered </w:t>
      </w:r>
      <w:r w:rsidR="00317AF7">
        <w:t>Credit Support Document</w:t>
      </w:r>
      <w:r w:rsidR="00317AF7" w:rsidRPr="008A3BDD">
        <w:t xml:space="preserve">) shall not be </w:t>
      </w:r>
      <w:r w:rsidR="00317AF7">
        <w:t xml:space="preserve">an </w:t>
      </w:r>
      <w:r w:rsidR="00317AF7" w:rsidRPr="008A3BDD">
        <w:t xml:space="preserve">Affected Covered </w:t>
      </w:r>
      <w:r w:rsidR="00317AF7">
        <w:t>Credit Support Document</w:t>
      </w:r>
      <w:r w:rsidR="00317AF7" w:rsidRPr="008A3BDD">
        <w:t>.</w:t>
      </w:r>
    </w:p>
    <w:p w:rsidR="002A53D2" w:rsidRPr="008A3BDD" w:rsidRDefault="002A53D2" w:rsidP="008A3BDD">
      <w:pPr>
        <w:tabs>
          <w:tab w:val="left" w:pos="-720"/>
        </w:tabs>
        <w:suppressAutoHyphens/>
        <w:jc w:val="both"/>
        <w:rPr>
          <w:b/>
        </w:rPr>
      </w:pPr>
    </w:p>
    <w:p w:rsidR="003255AF" w:rsidRPr="008A3BDD" w:rsidRDefault="003255AF" w:rsidP="008A3BDD">
      <w:pPr>
        <w:tabs>
          <w:tab w:val="left" w:pos="-720"/>
        </w:tabs>
        <w:suppressAutoHyphens/>
        <w:jc w:val="both"/>
        <w:rPr>
          <w:b/>
        </w:rPr>
      </w:pPr>
      <w:r w:rsidRPr="008A3BDD">
        <w:rPr>
          <w:b/>
        </w:rPr>
        <w:t>Party Agreed Excluded Transaction</w:t>
      </w:r>
      <w:r w:rsidRPr="008A3BDD">
        <w:t xml:space="preserve"> means any Transaction that the Parties agree (including for the avoidance of doubt in </w:t>
      </w:r>
      <w:r w:rsidR="00877A14" w:rsidRPr="008A3BDD">
        <w:t>any</w:t>
      </w:r>
      <w:r w:rsidRPr="008A3BDD">
        <w:t xml:space="preserve"> Affected Covered Transaction Document) shall not be </w:t>
      </w:r>
      <w:r w:rsidR="00317AF7">
        <w:t xml:space="preserve">an </w:t>
      </w:r>
      <w:r w:rsidRPr="008A3BDD">
        <w:t xml:space="preserve">Affected Covered Transaction. </w:t>
      </w:r>
    </w:p>
    <w:p w:rsidR="004170EA" w:rsidRPr="008A3BDD" w:rsidRDefault="004170EA" w:rsidP="008A3BDD">
      <w:pPr>
        <w:tabs>
          <w:tab w:val="left" w:pos="-720"/>
        </w:tabs>
        <w:suppressAutoHyphens/>
        <w:jc w:val="both"/>
      </w:pPr>
    </w:p>
    <w:p w:rsidR="00F95228" w:rsidRDefault="00F95228" w:rsidP="008A3BDD">
      <w:pPr>
        <w:tabs>
          <w:tab w:val="left" w:pos="-720"/>
        </w:tabs>
        <w:suppressAutoHyphens/>
        <w:jc w:val="both"/>
      </w:pPr>
      <w:r w:rsidRPr="008A3BDD">
        <w:rPr>
          <w:b/>
        </w:rPr>
        <w:t xml:space="preserve">SARON </w:t>
      </w:r>
      <w:r w:rsidR="0011515C">
        <w:t>means</w:t>
      </w:r>
      <w:r w:rsidR="0011515C" w:rsidRPr="0011515C">
        <w:t>, for any day, the rate for overnight repo transactions in Swiss Francs which appears on the Thomson Reuters Screen SARON.S under the heading ‘CLSFIX’ at or after 6:00 p.m., Zurich time, in respect of that day (or such other page as may replace that page), or, if such rate does not appear on the Thomson Reuters Screen SARON.S (or any replacement page) by 8 p.m. on such day, the rate for that day determined by the Valuation Agent</w:t>
      </w:r>
      <w:r w:rsidR="00724EF7">
        <w:t xml:space="preserve"> or Calculation Agent, as applicable</w:t>
      </w:r>
      <w:r w:rsidR="0011515C" w:rsidRPr="0011515C">
        <w:t>.</w:t>
      </w:r>
      <w:r w:rsidR="00317AF7">
        <w:t xml:space="preserve"> </w:t>
      </w:r>
    </w:p>
    <w:p w:rsidR="00143620" w:rsidRDefault="00143620" w:rsidP="008A3BDD">
      <w:pPr>
        <w:tabs>
          <w:tab w:val="left" w:pos="-720"/>
        </w:tabs>
        <w:suppressAutoHyphens/>
        <w:jc w:val="both"/>
      </w:pPr>
    </w:p>
    <w:p w:rsidR="00143620" w:rsidRDefault="00143620" w:rsidP="008A3BDD">
      <w:pPr>
        <w:tabs>
          <w:tab w:val="left" w:pos="-720"/>
        </w:tabs>
        <w:suppressAutoHyphens/>
        <w:jc w:val="both"/>
      </w:pPr>
      <w:proofErr w:type="spellStart"/>
      <w:r>
        <w:rPr>
          <w:b/>
        </w:rPr>
        <w:t>SARONi</w:t>
      </w:r>
      <w:proofErr w:type="spellEnd"/>
      <w:r>
        <w:rPr>
          <w:b/>
        </w:rPr>
        <w:t xml:space="preserve"> </w:t>
      </w:r>
      <w:r>
        <w:t>shall have the meaning ascribed to it in the definition of CHF-SARON-OIS-COMPOUND.</w:t>
      </w:r>
    </w:p>
    <w:p w:rsidR="002B2E24" w:rsidRDefault="002B2E24" w:rsidP="008A3BDD">
      <w:pPr>
        <w:tabs>
          <w:tab w:val="left" w:pos="-720"/>
        </w:tabs>
        <w:suppressAutoHyphens/>
        <w:jc w:val="both"/>
      </w:pPr>
    </w:p>
    <w:p w:rsidR="002B2E24" w:rsidRPr="00143620" w:rsidRDefault="002B2E24" w:rsidP="008A3BDD">
      <w:pPr>
        <w:tabs>
          <w:tab w:val="left" w:pos="-720"/>
        </w:tabs>
        <w:suppressAutoHyphens/>
        <w:jc w:val="both"/>
      </w:pPr>
      <w:r w:rsidRPr="002B2E24">
        <w:rPr>
          <w:b/>
        </w:rPr>
        <w:t>TOIS</w:t>
      </w:r>
      <w:r>
        <w:t xml:space="preserve"> means </w:t>
      </w:r>
      <w:r w:rsidR="00317AF7">
        <w:t>the rate for tomorrow next deposits in Swiss Francs</w:t>
      </w:r>
      <w:r w:rsidR="00724EF7">
        <w:t xml:space="preserve"> howsoever defined</w:t>
      </w:r>
      <w:r>
        <w:t>.</w:t>
      </w:r>
    </w:p>
    <w:p w:rsidR="00F95228" w:rsidRPr="008A3BDD" w:rsidRDefault="00F95228" w:rsidP="008A3BDD">
      <w:pPr>
        <w:tabs>
          <w:tab w:val="left" w:pos="-720"/>
        </w:tabs>
        <w:suppressAutoHyphens/>
        <w:jc w:val="both"/>
        <w:rPr>
          <w:b/>
        </w:rPr>
      </w:pPr>
    </w:p>
    <w:p w:rsidR="00394A8A" w:rsidRPr="00666BEF" w:rsidRDefault="00394A8A" w:rsidP="008A3BDD">
      <w:pPr>
        <w:tabs>
          <w:tab w:val="left" w:pos="-720"/>
        </w:tabs>
        <w:suppressAutoHyphens/>
        <w:jc w:val="both"/>
      </w:pPr>
      <w:proofErr w:type="spellStart"/>
      <w:r>
        <w:rPr>
          <w:b/>
        </w:rPr>
        <w:lastRenderedPageBreak/>
        <w:t>TOISi</w:t>
      </w:r>
      <w:proofErr w:type="spellEnd"/>
      <w:r>
        <w:t xml:space="preserve"> shall have the meaning ascribed to it in the definition of </w:t>
      </w:r>
      <w:r w:rsidRPr="00666BEF">
        <w:t>CHF-TOIS-OIS-COMPOUND</w:t>
      </w:r>
      <w:r>
        <w:t>.</w:t>
      </w:r>
    </w:p>
    <w:p w:rsidR="00394A8A" w:rsidRDefault="00394A8A" w:rsidP="008A3BDD">
      <w:pPr>
        <w:tabs>
          <w:tab w:val="left" w:pos="-720"/>
        </w:tabs>
        <w:suppressAutoHyphens/>
        <w:jc w:val="both"/>
        <w:rPr>
          <w:b/>
        </w:rPr>
      </w:pPr>
    </w:p>
    <w:p w:rsidR="004170EA" w:rsidRPr="008A3BDD" w:rsidRDefault="004170EA" w:rsidP="008A3BDD">
      <w:pPr>
        <w:tabs>
          <w:tab w:val="left" w:pos="-720"/>
        </w:tabs>
        <w:suppressAutoHyphens/>
        <w:jc w:val="both"/>
      </w:pPr>
      <w:r w:rsidRPr="008A3BDD">
        <w:rPr>
          <w:b/>
        </w:rPr>
        <w:t>Transaction</w:t>
      </w:r>
      <w:r w:rsidRPr="008A3BDD">
        <w:t xml:space="preserve"> means </w:t>
      </w:r>
      <w:r w:rsidR="00DE3CE4">
        <w:t>as defined in the Applicable Master Agreement.</w:t>
      </w:r>
    </w:p>
    <w:p w:rsidR="00D00AB1" w:rsidRDefault="00D00AB1" w:rsidP="006E526F">
      <w:pPr>
        <w:jc w:val="both"/>
        <w:rPr>
          <w:caps/>
          <w:color w:val="000000"/>
        </w:rPr>
      </w:pPr>
    </w:p>
    <w:p w:rsidR="00DE3CE4" w:rsidRDefault="00DE3CE4" w:rsidP="00DE3CE4">
      <w:pPr>
        <w:numPr>
          <w:ilvl w:val="0"/>
          <w:numId w:val="17"/>
        </w:numPr>
        <w:jc w:val="both"/>
        <w:rPr>
          <w:b/>
          <w:color w:val="000000"/>
        </w:rPr>
      </w:pPr>
      <w:r w:rsidRPr="00DE3CE4">
        <w:rPr>
          <w:b/>
          <w:color w:val="000000"/>
        </w:rPr>
        <w:t xml:space="preserve">Miscellaneous </w:t>
      </w:r>
    </w:p>
    <w:p w:rsidR="00DE3CE4" w:rsidRPr="00DE3CE4" w:rsidRDefault="00DE3CE4" w:rsidP="00DE3CE4">
      <w:pPr>
        <w:ind w:left="360"/>
        <w:jc w:val="both"/>
        <w:rPr>
          <w:b/>
          <w:color w:val="000000"/>
        </w:rPr>
      </w:pPr>
    </w:p>
    <w:p w:rsidR="00DE3CE4" w:rsidRPr="00F41548" w:rsidRDefault="00DE3CE4" w:rsidP="00DE3CE4">
      <w:pPr>
        <w:jc w:val="both"/>
        <w:rPr>
          <w:color w:val="000000"/>
        </w:rPr>
      </w:pPr>
      <w:r w:rsidRPr="00F41548">
        <w:rPr>
          <w:color w:val="000000"/>
        </w:rPr>
        <w:t>(a)</w:t>
      </w:r>
      <w:r w:rsidRPr="00F41548">
        <w:rPr>
          <w:color w:val="000000"/>
        </w:rPr>
        <w:tab/>
      </w:r>
      <w:r w:rsidRPr="00F41548">
        <w:rPr>
          <w:b/>
          <w:i/>
          <w:color w:val="000000"/>
        </w:rPr>
        <w:t>Entire Agreement</w:t>
      </w:r>
      <w:r w:rsidRPr="00F41548">
        <w:rPr>
          <w:color w:val="000000"/>
        </w:rPr>
        <w:t>.</w:t>
      </w:r>
    </w:p>
    <w:p w:rsidR="00DE3CE4" w:rsidRPr="00F41548" w:rsidRDefault="00DE3CE4" w:rsidP="00DE3CE4">
      <w:pPr>
        <w:jc w:val="both"/>
        <w:rPr>
          <w:color w:val="000000"/>
        </w:rPr>
      </w:pPr>
    </w:p>
    <w:p w:rsidR="00DE3CE4" w:rsidRPr="00F41548" w:rsidRDefault="00DE3CE4" w:rsidP="00DE3CE4">
      <w:pPr>
        <w:ind w:left="1440" w:hanging="720"/>
        <w:jc w:val="both"/>
        <w:rPr>
          <w:color w:val="000000"/>
        </w:rPr>
      </w:pPr>
      <w:r w:rsidRPr="00F41548">
        <w:rPr>
          <w:color w:val="000000"/>
        </w:rPr>
        <w:t>(i)</w:t>
      </w:r>
      <w:r w:rsidRPr="00F41548">
        <w:rPr>
          <w:color w:val="000000"/>
        </w:rPr>
        <w:tab/>
        <w:t>This Amendment constitutes the entire agre</w:t>
      </w:r>
      <w:r>
        <w:rPr>
          <w:color w:val="000000"/>
        </w:rPr>
        <w:t>ement and understanding of the P</w:t>
      </w:r>
      <w:r w:rsidRPr="00F41548">
        <w:rPr>
          <w:color w:val="000000"/>
        </w:rPr>
        <w:t>arties with respect to its subject matter and supersedes all oral communication and prior writings (except as otherwise provided herein) with respect thereto.</w:t>
      </w:r>
    </w:p>
    <w:p w:rsidR="00DE3CE4" w:rsidRPr="00F41548" w:rsidRDefault="00DE3CE4" w:rsidP="00DE3CE4">
      <w:pPr>
        <w:ind w:left="1440" w:hanging="720"/>
        <w:jc w:val="both"/>
        <w:rPr>
          <w:color w:val="000000"/>
        </w:rPr>
      </w:pPr>
    </w:p>
    <w:p w:rsidR="00DE3CE4" w:rsidRPr="00F41548" w:rsidRDefault="00DE3CE4" w:rsidP="00DE3CE4">
      <w:pPr>
        <w:ind w:left="1440" w:hanging="720"/>
        <w:jc w:val="both"/>
        <w:rPr>
          <w:color w:val="000000"/>
        </w:rPr>
      </w:pPr>
      <w:r w:rsidRPr="00F41548">
        <w:rPr>
          <w:color w:val="000000"/>
        </w:rPr>
        <w:t>(ii)</w:t>
      </w:r>
      <w:r w:rsidRPr="00F41548">
        <w:rPr>
          <w:color w:val="000000"/>
        </w:rPr>
        <w:tab/>
        <w:t xml:space="preserve">Except for any amendment to an Affected </w:t>
      </w:r>
      <w:r>
        <w:rPr>
          <w:color w:val="000000"/>
        </w:rPr>
        <w:t xml:space="preserve">Covered </w:t>
      </w:r>
      <w:r w:rsidRPr="00F41548">
        <w:rPr>
          <w:color w:val="000000"/>
        </w:rPr>
        <w:t>Transaction</w:t>
      </w:r>
      <w:r>
        <w:rPr>
          <w:color w:val="000000"/>
        </w:rPr>
        <w:t xml:space="preserve"> Document or Affected Covered Credit Support Document</w:t>
      </w:r>
      <w:r w:rsidRPr="00F41548">
        <w:rPr>
          <w:color w:val="000000"/>
        </w:rPr>
        <w:t xml:space="preserve"> made pursuant to this Amendment, all terms and conditions of an Affected </w:t>
      </w:r>
      <w:r>
        <w:rPr>
          <w:color w:val="000000"/>
        </w:rPr>
        <w:t xml:space="preserve">Covered </w:t>
      </w:r>
      <w:r w:rsidRPr="00F41548">
        <w:rPr>
          <w:color w:val="000000"/>
        </w:rPr>
        <w:t xml:space="preserve">Transaction </w:t>
      </w:r>
      <w:r>
        <w:rPr>
          <w:color w:val="000000"/>
        </w:rPr>
        <w:t xml:space="preserve">Document or Affected Covered Credit Support Document </w:t>
      </w:r>
      <w:r w:rsidRPr="00F41548">
        <w:rPr>
          <w:color w:val="000000"/>
        </w:rPr>
        <w:t xml:space="preserve">will continue in full force and effect in accordance with its provisions. References to an Affected </w:t>
      </w:r>
      <w:r>
        <w:rPr>
          <w:color w:val="000000"/>
        </w:rPr>
        <w:t xml:space="preserve">Covered </w:t>
      </w:r>
      <w:r w:rsidRPr="00F41548">
        <w:rPr>
          <w:color w:val="000000"/>
        </w:rPr>
        <w:t>Transaction</w:t>
      </w:r>
      <w:r>
        <w:rPr>
          <w:color w:val="000000"/>
        </w:rPr>
        <w:t xml:space="preserve"> Document or Affected Covered Credit Support Document</w:t>
      </w:r>
      <w:r w:rsidRPr="00F41548">
        <w:rPr>
          <w:color w:val="000000"/>
        </w:rPr>
        <w:t xml:space="preserve"> will be references to the relevant Affected </w:t>
      </w:r>
      <w:r>
        <w:rPr>
          <w:color w:val="000000"/>
        </w:rPr>
        <w:t xml:space="preserve">Covered </w:t>
      </w:r>
      <w:r w:rsidRPr="00F41548">
        <w:rPr>
          <w:color w:val="000000"/>
        </w:rPr>
        <w:t xml:space="preserve">Transaction </w:t>
      </w:r>
      <w:r>
        <w:rPr>
          <w:color w:val="000000"/>
        </w:rPr>
        <w:t xml:space="preserve">Document or Affected Covered Credit Support Document </w:t>
      </w:r>
      <w:r w:rsidRPr="00F41548">
        <w:rPr>
          <w:color w:val="000000"/>
        </w:rPr>
        <w:t xml:space="preserve">as amended by this Amendment.  </w:t>
      </w:r>
    </w:p>
    <w:p w:rsidR="00DE3CE4" w:rsidRPr="00F41548" w:rsidRDefault="00DE3CE4" w:rsidP="00DE3CE4">
      <w:pPr>
        <w:ind w:left="1440" w:hanging="720"/>
        <w:jc w:val="both"/>
        <w:rPr>
          <w:color w:val="000000"/>
        </w:rPr>
      </w:pPr>
    </w:p>
    <w:p w:rsidR="00DE3CE4" w:rsidRPr="00F41548" w:rsidRDefault="00DE3CE4" w:rsidP="00DE3CE4">
      <w:pPr>
        <w:ind w:left="720" w:hanging="720"/>
        <w:jc w:val="both"/>
        <w:rPr>
          <w:color w:val="000000"/>
        </w:rPr>
      </w:pPr>
      <w:r w:rsidRPr="00F41548">
        <w:rPr>
          <w:color w:val="000000"/>
        </w:rPr>
        <w:t>(b)</w:t>
      </w:r>
      <w:r w:rsidRPr="00F41548">
        <w:rPr>
          <w:color w:val="000000"/>
        </w:rPr>
        <w:tab/>
      </w:r>
      <w:r w:rsidRPr="00F41548">
        <w:rPr>
          <w:b/>
          <w:i/>
          <w:color w:val="000000"/>
        </w:rPr>
        <w:t>Amendments</w:t>
      </w:r>
      <w:r w:rsidRPr="00F41548">
        <w:rPr>
          <w:color w:val="000000"/>
        </w:rPr>
        <w:t xml:space="preserve">.  No amendment, modification or waiver in respect of the matters contemplated by this Amendment will be effective unless it is in a </w:t>
      </w:r>
      <w:r>
        <w:rPr>
          <w:color w:val="000000"/>
        </w:rPr>
        <w:t>writing executed by the parties</w:t>
      </w:r>
      <w:r w:rsidRPr="00F41548">
        <w:rPr>
          <w:color w:val="000000"/>
        </w:rPr>
        <w:t>.</w:t>
      </w:r>
    </w:p>
    <w:p w:rsidR="00DE3CE4" w:rsidRPr="00F41548" w:rsidRDefault="00DE3CE4" w:rsidP="00DE3CE4">
      <w:pPr>
        <w:jc w:val="both"/>
        <w:rPr>
          <w:color w:val="000000"/>
        </w:rPr>
      </w:pPr>
    </w:p>
    <w:p w:rsidR="00DE3CE4" w:rsidRPr="00F41548" w:rsidRDefault="00DE3CE4" w:rsidP="00DE3CE4">
      <w:pPr>
        <w:ind w:left="720" w:hanging="720"/>
        <w:jc w:val="both"/>
        <w:rPr>
          <w:color w:val="000000"/>
        </w:rPr>
      </w:pPr>
      <w:r w:rsidRPr="00F41548">
        <w:rPr>
          <w:color w:val="000000"/>
        </w:rPr>
        <w:t>(c)</w:t>
      </w:r>
      <w:r w:rsidRPr="00F41548">
        <w:rPr>
          <w:color w:val="000000"/>
        </w:rPr>
        <w:tab/>
      </w:r>
      <w:r w:rsidRPr="00F41548">
        <w:rPr>
          <w:b/>
          <w:i/>
          <w:color w:val="000000"/>
        </w:rPr>
        <w:t>Counterparts</w:t>
      </w:r>
      <w:r w:rsidRPr="00F41548">
        <w:rPr>
          <w:color w:val="000000"/>
        </w:rPr>
        <w:t xml:space="preserve">.  This Amendment may be executed and delivered in counterparts (including </w:t>
      </w:r>
      <w:r>
        <w:t>transmission</w:t>
      </w:r>
      <w:r w:rsidRPr="00F41548">
        <w:rPr>
          <w:color w:val="000000"/>
        </w:rPr>
        <w:t xml:space="preserve"> by facsimile</w:t>
      </w:r>
      <w:r>
        <w:t>, electronic messaging system or e-mail</w:t>
      </w:r>
      <w:r w:rsidRPr="00F41548">
        <w:rPr>
          <w:color w:val="000000"/>
        </w:rPr>
        <w:t>), each of which will be deemed an original.</w:t>
      </w:r>
    </w:p>
    <w:p w:rsidR="00DE3CE4" w:rsidRPr="00F41548" w:rsidRDefault="00DE3CE4" w:rsidP="00DE3CE4">
      <w:pPr>
        <w:jc w:val="both"/>
        <w:rPr>
          <w:color w:val="000000"/>
        </w:rPr>
      </w:pPr>
    </w:p>
    <w:p w:rsidR="00DE3CE4" w:rsidRPr="00F41548" w:rsidRDefault="00DE3CE4" w:rsidP="00DE3CE4">
      <w:pPr>
        <w:ind w:left="720" w:hanging="720"/>
        <w:jc w:val="both"/>
        <w:rPr>
          <w:color w:val="000000"/>
        </w:rPr>
      </w:pPr>
      <w:r w:rsidRPr="00F41548">
        <w:rPr>
          <w:color w:val="000000"/>
        </w:rPr>
        <w:t>(d)</w:t>
      </w:r>
      <w:r w:rsidRPr="00F41548">
        <w:rPr>
          <w:color w:val="000000"/>
        </w:rPr>
        <w:tab/>
      </w:r>
      <w:r w:rsidRPr="00F41548">
        <w:rPr>
          <w:b/>
          <w:i/>
          <w:color w:val="000000"/>
        </w:rPr>
        <w:t>Headings</w:t>
      </w:r>
      <w:r w:rsidRPr="00F41548">
        <w:rPr>
          <w:color w:val="000000"/>
        </w:rPr>
        <w:t>.  The headings used in this Amendment are for convenience of reference only and are not to affect the construction of or to be taken into consideration in interpreting this Amendment.</w:t>
      </w:r>
    </w:p>
    <w:p w:rsidR="00DE3CE4" w:rsidRPr="00F41548" w:rsidRDefault="00DE3CE4" w:rsidP="00DE3CE4">
      <w:pPr>
        <w:ind w:left="720" w:hanging="720"/>
        <w:jc w:val="both"/>
        <w:rPr>
          <w:color w:val="000000"/>
        </w:rPr>
      </w:pPr>
    </w:p>
    <w:p w:rsidR="00DE3CE4" w:rsidRDefault="00DE3CE4" w:rsidP="00DE3CE4">
      <w:pPr>
        <w:ind w:left="720" w:hanging="720"/>
        <w:jc w:val="both"/>
        <w:rPr>
          <w:color w:val="000000"/>
        </w:rPr>
      </w:pPr>
      <w:r w:rsidRPr="00F41548">
        <w:rPr>
          <w:color w:val="000000"/>
        </w:rPr>
        <w:t>(e)</w:t>
      </w:r>
      <w:r w:rsidRPr="00F41548">
        <w:rPr>
          <w:color w:val="000000"/>
        </w:rPr>
        <w:tab/>
      </w:r>
      <w:r w:rsidRPr="00F41548">
        <w:rPr>
          <w:b/>
          <w:i/>
          <w:color w:val="000000"/>
        </w:rPr>
        <w:t>Governing Law</w:t>
      </w:r>
      <w:r w:rsidRPr="00F41548">
        <w:rPr>
          <w:i/>
          <w:color w:val="000000"/>
        </w:rPr>
        <w:t>.</w:t>
      </w:r>
      <w:r w:rsidRPr="00F41548">
        <w:rPr>
          <w:color w:val="000000"/>
        </w:rPr>
        <w:t xml:space="preserve">  This Amendment </w:t>
      </w:r>
      <w:r w:rsidRPr="006E526F">
        <w:rPr>
          <w:color w:val="000000"/>
        </w:rPr>
        <w:t xml:space="preserve">(and, to the extent possible, any non-contractual </w:t>
      </w:r>
      <w:r>
        <w:rPr>
          <w:color w:val="000000"/>
        </w:rPr>
        <w:t xml:space="preserve">obligations </w:t>
      </w:r>
      <w:r w:rsidRPr="006E526F">
        <w:rPr>
          <w:color w:val="000000"/>
        </w:rPr>
        <w:t xml:space="preserve">arising out of </w:t>
      </w:r>
      <w:r>
        <w:rPr>
          <w:color w:val="000000"/>
        </w:rPr>
        <w:t xml:space="preserve">or in connection with </w:t>
      </w:r>
      <w:r w:rsidRPr="006E526F">
        <w:rPr>
          <w:color w:val="000000"/>
        </w:rPr>
        <w:t>it) shall be governed by the law governing the applicable master agreement (or equivalent thereof) previously signed between the Parties (including any deemed master agreement (or equivalent thereof)</w:t>
      </w:r>
      <w:r>
        <w:rPr>
          <w:color w:val="000000"/>
        </w:rPr>
        <w:t>) to which any Affected Covered Transaction or Affected Covered Credit Support Document relates</w:t>
      </w:r>
      <w:r w:rsidRPr="006E526F">
        <w:rPr>
          <w:color w:val="000000"/>
        </w:rPr>
        <w:t xml:space="preserve"> (“</w:t>
      </w:r>
      <w:r w:rsidRPr="007D075A">
        <w:rPr>
          <w:b/>
          <w:color w:val="000000"/>
        </w:rPr>
        <w:t>Applicable Master Agreement</w:t>
      </w:r>
      <w:r w:rsidRPr="006E526F">
        <w:rPr>
          <w:color w:val="000000"/>
        </w:rPr>
        <w:t xml:space="preserve">”) or, in the absence </w:t>
      </w:r>
      <w:r w:rsidRPr="006E526F">
        <w:rPr>
          <w:color w:val="000000"/>
        </w:rPr>
        <w:lastRenderedPageBreak/>
        <w:t>of any such agreement</w:t>
      </w:r>
      <w:r>
        <w:rPr>
          <w:color w:val="000000"/>
        </w:rPr>
        <w:t xml:space="preserve"> or single governing law</w:t>
      </w:r>
      <w:r w:rsidRPr="006E526F">
        <w:rPr>
          <w:color w:val="000000"/>
        </w:rPr>
        <w:t>, the laws of [New York</w:t>
      </w:r>
      <w:r>
        <w:rPr>
          <w:color w:val="000000"/>
        </w:rPr>
        <w:t xml:space="preserve"> (without reference to choice of law doctrine)</w:t>
      </w:r>
      <w:r w:rsidRPr="006E526F">
        <w:rPr>
          <w:color w:val="000000"/>
        </w:rPr>
        <w:t>] [England].</w:t>
      </w:r>
    </w:p>
    <w:p w:rsidR="00DE3CE4" w:rsidRDefault="00DE3CE4" w:rsidP="00DE3CE4">
      <w:pPr>
        <w:ind w:left="720" w:hanging="720"/>
        <w:jc w:val="both"/>
        <w:rPr>
          <w:color w:val="000000"/>
        </w:rPr>
      </w:pPr>
    </w:p>
    <w:p w:rsidR="00DE3CE4" w:rsidRPr="00F41548" w:rsidRDefault="00DE3CE4" w:rsidP="00DE3CE4">
      <w:pPr>
        <w:ind w:left="720" w:hanging="720"/>
        <w:jc w:val="both"/>
        <w:rPr>
          <w:color w:val="000000"/>
        </w:rPr>
      </w:pPr>
      <w:r>
        <w:rPr>
          <w:color w:val="000000"/>
        </w:rPr>
        <w:t>(f)</w:t>
      </w:r>
      <w:r>
        <w:rPr>
          <w:color w:val="000000"/>
        </w:rPr>
        <w:tab/>
      </w:r>
      <w:r>
        <w:rPr>
          <w:b/>
          <w:i/>
          <w:color w:val="000000"/>
        </w:rPr>
        <w:t>Jurisdiction</w:t>
      </w:r>
      <w:r>
        <w:rPr>
          <w:color w:val="000000"/>
        </w:rPr>
        <w:t xml:space="preserve">. Solely </w:t>
      </w:r>
      <w:r w:rsidRPr="008A3BDD">
        <w:t>for purposes of disputes arising out of this Amendment, the Parties irrevocably agree to submit to the jurisdiction of the courts (or any alternate dispute resolution process) that the Parties have previously agreed to in the Applicable Master Agreement or, failing such an agreement</w:t>
      </w:r>
      <w:r>
        <w:t xml:space="preserve"> or single choice of jurisdiction</w:t>
      </w:r>
      <w:r w:rsidRPr="008A3BDD">
        <w:t xml:space="preserve">, </w:t>
      </w:r>
      <w:r>
        <w:t>the provisions of Section 13(b), 13(c) and 13(d) of the ISDA 2002 Master Agreement shall apply except that references to “this Agreement” shall be deemed to be references to “this Amendment” and, in the case of Section 13(c), Party A appoints [</w:t>
      </w:r>
      <w:r w:rsidRPr="000E50D3">
        <w:rPr>
          <w:i/>
        </w:rPr>
        <w:t>insert name and address of Process Agent</w:t>
      </w:r>
      <w:r>
        <w:t>] as its Process Agent and Party B appoints [</w:t>
      </w:r>
      <w:r w:rsidRPr="000E50D3">
        <w:rPr>
          <w:i/>
        </w:rPr>
        <w:t>insert name and address of Process Agent</w:t>
      </w:r>
      <w:r>
        <w:t>] as its Process Agent</w:t>
      </w:r>
      <w:r w:rsidRPr="008A3BDD">
        <w:t>.</w:t>
      </w:r>
    </w:p>
    <w:p w:rsidR="00DE3CE4" w:rsidRPr="00F41548" w:rsidRDefault="00DE3CE4" w:rsidP="00DE3CE4">
      <w:pPr>
        <w:ind w:left="720" w:hanging="720"/>
        <w:jc w:val="both"/>
        <w:rPr>
          <w:color w:val="000000"/>
        </w:rPr>
      </w:pPr>
    </w:p>
    <w:p w:rsidR="00DE3CE4" w:rsidRDefault="00DE3CE4" w:rsidP="00DE3CE4">
      <w:pPr>
        <w:ind w:left="720" w:hanging="720"/>
        <w:jc w:val="both"/>
        <w:rPr>
          <w:color w:val="000000"/>
        </w:rPr>
      </w:pPr>
      <w:r>
        <w:rPr>
          <w:color w:val="000000"/>
        </w:rPr>
        <w:t>(g</w:t>
      </w:r>
      <w:r w:rsidRPr="00F41548">
        <w:rPr>
          <w:color w:val="000000"/>
        </w:rPr>
        <w:t xml:space="preserve">) </w:t>
      </w:r>
      <w:r w:rsidRPr="00F41548">
        <w:rPr>
          <w:color w:val="000000"/>
        </w:rPr>
        <w:tab/>
      </w:r>
      <w:r w:rsidRPr="00F41548">
        <w:rPr>
          <w:b/>
          <w:bCs/>
          <w:i/>
          <w:iCs/>
          <w:color w:val="000000"/>
        </w:rPr>
        <w:t>Third Party Rights.</w:t>
      </w:r>
      <w:r w:rsidRPr="00F41548">
        <w:rPr>
          <w:color w:val="000000"/>
        </w:rPr>
        <w:t xml:space="preserve">  No one other than a </w:t>
      </w:r>
      <w:r>
        <w:rPr>
          <w:color w:val="000000"/>
        </w:rPr>
        <w:t>P</w:t>
      </w:r>
      <w:r w:rsidRPr="00F41548">
        <w:rPr>
          <w:color w:val="000000"/>
        </w:rPr>
        <w:t>arty to this Amendment shall have any rights to enforce any of its terms.</w:t>
      </w:r>
    </w:p>
    <w:p w:rsidR="00DE3CE4" w:rsidRDefault="00DE3CE4" w:rsidP="00DE3CE4">
      <w:pPr>
        <w:ind w:left="720" w:hanging="720"/>
        <w:jc w:val="both"/>
        <w:rPr>
          <w:color w:val="000000"/>
        </w:rPr>
      </w:pPr>
    </w:p>
    <w:p w:rsidR="00DE3CE4" w:rsidRPr="008A3BDD" w:rsidRDefault="00DE3CE4" w:rsidP="00DE3CE4">
      <w:pPr>
        <w:keepNext/>
        <w:keepLines/>
        <w:tabs>
          <w:tab w:val="left" w:pos="-720"/>
        </w:tabs>
        <w:suppressAutoHyphens/>
        <w:ind w:left="720" w:hanging="720"/>
        <w:jc w:val="both"/>
      </w:pPr>
      <w:r>
        <w:rPr>
          <w:color w:val="000000"/>
        </w:rPr>
        <w:t>(h)</w:t>
      </w:r>
      <w:r>
        <w:rPr>
          <w:color w:val="000000"/>
        </w:rPr>
        <w:tab/>
      </w:r>
      <w:r>
        <w:rPr>
          <w:b/>
          <w:i/>
          <w:color w:val="000000"/>
        </w:rPr>
        <w:t xml:space="preserve">Definitions. </w:t>
      </w:r>
      <w:r>
        <w:rPr>
          <w:color w:val="000000"/>
        </w:rPr>
        <w:t xml:space="preserve">Capitalized terms used in this Amendment and </w:t>
      </w:r>
      <w:r w:rsidRPr="008A3BDD">
        <w:t>not otherwise defined herein shall have the meanings given to them:</w:t>
      </w:r>
    </w:p>
    <w:p w:rsidR="00DE3CE4" w:rsidRPr="008A3BDD" w:rsidRDefault="00DE3CE4" w:rsidP="00DE3CE4">
      <w:pPr>
        <w:pStyle w:val="ListParagraph"/>
        <w:keepNext/>
        <w:keepLines/>
        <w:tabs>
          <w:tab w:val="left" w:pos="-720"/>
        </w:tabs>
        <w:suppressAutoHyphens/>
        <w:jc w:val="both"/>
      </w:pPr>
      <w:r w:rsidRPr="008A3BDD">
        <w:t xml:space="preserve"> </w:t>
      </w:r>
    </w:p>
    <w:p w:rsidR="00DE3CE4" w:rsidRPr="008A3BDD" w:rsidRDefault="00DE3CE4" w:rsidP="00DE3CE4">
      <w:pPr>
        <w:pStyle w:val="ListParagraph"/>
        <w:numPr>
          <w:ilvl w:val="0"/>
          <w:numId w:val="14"/>
        </w:numPr>
        <w:ind w:left="1418" w:hanging="709"/>
        <w:jc w:val="both"/>
      </w:pPr>
      <w:r w:rsidRPr="008A3BDD">
        <w:t>with respect to Affected Covered Transactions, in the Affected Covered Transaction Document for such Affected Covered Transactions; and</w:t>
      </w:r>
    </w:p>
    <w:p w:rsidR="00DE3CE4" w:rsidRPr="008A3BDD" w:rsidRDefault="00DE3CE4" w:rsidP="00DE3CE4">
      <w:pPr>
        <w:pStyle w:val="ListParagraph"/>
        <w:ind w:left="1418" w:hanging="709"/>
        <w:jc w:val="both"/>
      </w:pPr>
    </w:p>
    <w:p w:rsidR="00DE3CE4" w:rsidRPr="006E526F" w:rsidRDefault="00DE3CE4" w:rsidP="00DE3CE4">
      <w:pPr>
        <w:pStyle w:val="ListParagraph"/>
        <w:numPr>
          <w:ilvl w:val="0"/>
          <w:numId w:val="14"/>
        </w:numPr>
        <w:ind w:left="1418" w:hanging="709"/>
        <w:jc w:val="both"/>
        <w:rPr>
          <w:color w:val="000000"/>
        </w:rPr>
      </w:pPr>
      <w:proofErr w:type="gramStart"/>
      <w:r w:rsidRPr="008A3BDD">
        <w:t>with</w:t>
      </w:r>
      <w:proofErr w:type="gramEnd"/>
      <w:r w:rsidRPr="008A3BDD">
        <w:t xml:space="preserve"> respect to </w:t>
      </w:r>
      <w:r>
        <w:t xml:space="preserve">an Affected Covered </w:t>
      </w:r>
      <w:r w:rsidRPr="008A3BDD">
        <w:t xml:space="preserve">Credit Support Document, in such </w:t>
      </w:r>
      <w:r>
        <w:t xml:space="preserve">Affected Covered </w:t>
      </w:r>
      <w:r w:rsidRPr="008A3BDD">
        <w:t>Credit Support Document.</w:t>
      </w:r>
    </w:p>
    <w:p w:rsidR="00DE3CE4" w:rsidRPr="006E526F" w:rsidRDefault="00DE3CE4" w:rsidP="00DE3CE4">
      <w:pPr>
        <w:pStyle w:val="ListParagraph"/>
        <w:rPr>
          <w:color w:val="000000"/>
        </w:rPr>
      </w:pPr>
    </w:p>
    <w:p w:rsidR="00343380" w:rsidRDefault="00343380">
      <w:pPr>
        <w:rPr>
          <w:caps/>
          <w:color w:val="000000"/>
        </w:rPr>
      </w:pPr>
      <w:r>
        <w:rPr>
          <w:caps/>
          <w:color w:val="000000"/>
        </w:rPr>
        <w:br w:type="page"/>
      </w:r>
    </w:p>
    <w:p w:rsidR="006E526F" w:rsidRPr="00F41548" w:rsidRDefault="006E526F" w:rsidP="006E526F">
      <w:pPr>
        <w:jc w:val="both"/>
        <w:rPr>
          <w:color w:val="000000"/>
        </w:rPr>
      </w:pPr>
      <w:r w:rsidRPr="00F41548">
        <w:rPr>
          <w:caps/>
          <w:color w:val="000000"/>
        </w:rPr>
        <w:t>In witness whereof</w:t>
      </w:r>
      <w:r w:rsidRPr="00F41548">
        <w:rPr>
          <w:color w:val="000000"/>
        </w:rPr>
        <w:t xml:space="preserve"> the </w:t>
      </w:r>
      <w:r w:rsidR="00277119">
        <w:rPr>
          <w:color w:val="000000"/>
        </w:rPr>
        <w:t>P</w:t>
      </w:r>
      <w:r w:rsidRPr="00F41548">
        <w:rPr>
          <w:color w:val="000000"/>
        </w:rPr>
        <w:t>arties have executed this Amendment on the respective dates specified below with effect from the date specified on the first page of this Amendment.</w:t>
      </w:r>
    </w:p>
    <w:p w:rsidR="006E526F" w:rsidRPr="00F41548" w:rsidRDefault="006E526F" w:rsidP="006E526F">
      <w:pPr>
        <w:jc w:val="both"/>
        <w:rPr>
          <w:color w:val="000000"/>
        </w:rPr>
      </w:pPr>
    </w:p>
    <w:p w:rsidR="006E526F" w:rsidRPr="00F41548" w:rsidRDefault="006E526F" w:rsidP="006E526F">
      <w:pPr>
        <w:jc w:val="both"/>
        <w:rPr>
          <w:color w:val="000000"/>
        </w:rPr>
      </w:pPr>
    </w:p>
    <w:p w:rsidR="006E526F" w:rsidRPr="00F41548" w:rsidRDefault="006E526F" w:rsidP="006E526F">
      <w:pPr>
        <w:jc w:val="both"/>
        <w:rPr>
          <w:color w:val="000000"/>
        </w:rPr>
      </w:pPr>
      <w:r w:rsidRPr="00F41548">
        <w:rPr>
          <w:noProof/>
          <w:color w:val="000000"/>
          <w:u w:val="single"/>
        </w:rPr>
        <mc:AlternateContent>
          <mc:Choice Requires="wps">
            <w:drawing>
              <wp:anchor distT="0" distB="0" distL="114300" distR="114300" simplePos="0" relativeHeight="251662336" behindDoc="1" locked="0" layoutInCell="0" allowOverlap="1" wp14:anchorId="481826F0" wp14:editId="619AA6E4">
                <wp:simplePos x="0" y="0"/>
                <wp:positionH relativeFrom="column">
                  <wp:posOffset>3200400</wp:posOffset>
                </wp:positionH>
                <wp:positionV relativeFrom="paragraph">
                  <wp:posOffset>137160</wp:posOffset>
                </wp:positionV>
                <wp:extent cx="2743200" cy="0"/>
                <wp:effectExtent l="9525" t="11430" r="9525" b="1714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9929E"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pJg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" o:allowincell="f" strokeweight="1.5pt">
                <v:stroke dashstyle="1 1" endcap="round"/>
              </v:line>
            </w:pict>
          </mc:Fallback>
        </mc:AlternateContent>
      </w:r>
      <w:r w:rsidRPr="00F41548">
        <w:rPr>
          <w:noProof/>
          <w:color w:val="000000"/>
          <w:u w:val="single"/>
        </w:rPr>
        <mc:AlternateContent>
          <mc:Choice Requires="wps">
            <w:drawing>
              <wp:anchor distT="0" distB="0" distL="114300" distR="114300" simplePos="0" relativeHeight="251661312" behindDoc="1" locked="0" layoutInCell="0" allowOverlap="1" wp14:anchorId="050173A4" wp14:editId="23BE02E4">
                <wp:simplePos x="0" y="0"/>
                <wp:positionH relativeFrom="column">
                  <wp:posOffset>0</wp:posOffset>
                </wp:positionH>
                <wp:positionV relativeFrom="paragraph">
                  <wp:posOffset>137160</wp:posOffset>
                </wp:positionV>
                <wp:extent cx="2743200" cy="0"/>
                <wp:effectExtent l="9525" t="11430" r="9525" b="1714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0DD8C"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" o:allowincell="f" strokeweight="1.5pt">
                <v:stroke dashstyle="1 1" endcap="round"/>
              </v:line>
            </w:pict>
          </mc:Fallback>
        </mc:AlternateContent>
      </w:r>
    </w:p>
    <w:p w:rsidR="006E526F" w:rsidRPr="00F41548" w:rsidRDefault="006E526F" w:rsidP="006E526F">
      <w:pPr>
        <w:rPr>
          <w:b/>
          <w:color w:val="000000"/>
        </w:rPr>
      </w:pPr>
      <w:r w:rsidRPr="00F41548">
        <w:rPr>
          <w:b/>
          <w:color w:val="000000"/>
        </w:rPr>
        <w:t>[</w:t>
      </w:r>
      <w:r>
        <w:rPr>
          <w:b/>
          <w:color w:val="000000"/>
        </w:rPr>
        <w:t>N</w:t>
      </w:r>
      <w:r w:rsidRPr="00F41548">
        <w:rPr>
          <w:b/>
          <w:color w:val="000000"/>
        </w:rPr>
        <w:t xml:space="preserve">ame of </w:t>
      </w:r>
      <w:r>
        <w:rPr>
          <w:b/>
          <w:color w:val="000000"/>
        </w:rPr>
        <w:t>P</w:t>
      </w:r>
      <w:r w:rsidRPr="00F41548">
        <w:rPr>
          <w:b/>
          <w:color w:val="000000"/>
        </w:rPr>
        <w:t>arty</w:t>
      </w:r>
      <w:r>
        <w:rPr>
          <w:b/>
          <w:color w:val="000000"/>
        </w:rPr>
        <w:t xml:space="preserve"> A</w:t>
      </w:r>
      <w:r w:rsidRPr="00F41548">
        <w:rPr>
          <w:b/>
          <w:color w:val="000000"/>
        </w:rPr>
        <w:t xml:space="preserve">] </w:t>
      </w:r>
      <w:r w:rsidRPr="00F41548">
        <w:rPr>
          <w:b/>
          <w:color w:val="000000"/>
        </w:rPr>
        <w:tab/>
      </w:r>
      <w:r w:rsidRPr="00F41548">
        <w:rPr>
          <w:b/>
          <w:color w:val="000000"/>
        </w:rPr>
        <w:tab/>
      </w:r>
      <w:r w:rsidRPr="00F41548">
        <w:rPr>
          <w:b/>
          <w:color w:val="000000"/>
        </w:rPr>
        <w:tab/>
      </w:r>
      <w:r w:rsidRPr="00F41548">
        <w:rPr>
          <w:b/>
          <w:color w:val="000000"/>
        </w:rPr>
        <w:tab/>
      </w:r>
      <w:r w:rsidRPr="00F41548">
        <w:rPr>
          <w:b/>
          <w:color w:val="000000"/>
        </w:rPr>
        <w:tab/>
        <w:t>[</w:t>
      </w:r>
      <w:r>
        <w:rPr>
          <w:b/>
          <w:color w:val="000000"/>
        </w:rPr>
        <w:t>N</w:t>
      </w:r>
      <w:r w:rsidRPr="00F41548">
        <w:rPr>
          <w:b/>
          <w:color w:val="000000"/>
        </w:rPr>
        <w:t xml:space="preserve">ame of </w:t>
      </w:r>
      <w:r>
        <w:rPr>
          <w:b/>
          <w:color w:val="000000"/>
        </w:rPr>
        <w:t>P</w:t>
      </w:r>
      <w:r w:rsidRPr="00F41548">
        <w:rPr>
          <w:b/>
          <w:color w:val="000000"/>
        </w:rPr>
        <w:t>arty</w:t>
      </w:r>
      <w:r>
        <w:rPr>
          <w:b/>
          <w:color w:val="000000"/>
        </w:rPr>
        <w:t xml:space="preserve"> B</w:t>
      </w:r>
      <w:r w:rsidRPr="00F41548">
        <w:rPr>
          <w:b/>
          <w:color w:val="000000"/>
        </w:rPr>
        <w:t>]</w:t>
      </w:r>
    </w:p>
    <w:p w:rsidR="006E526F" w:rsidRPr="00F41548" w:rsidRDefault="006E526F" w:rsidP="006E526F">
      <w:pPr>
        <w:rPr>
          <w:color w:val="000000"/>
        </w:rPr>
      </w:pPr>
    </w:p>
    <w:p w:rsidR="006E526F" w:rsidRPr="00F41548" w:rsidRDefault="006E526F" w:rsidP="006E526F">
      <w:pPr>
        <w:rPr>
          <w:color w:val="000000"/>
        </w:rPr>
      </w:pPr>
    </w:p>
    <w:p w:rsidR="006E526F" w:rsidRPr="00F41548" w:rsidRDefault="006E526F" w:rsidP="006E526F">
      <w:pPr>
        <w:tabs>
          <w:tab w:val="left" w:pos="5040"/>
        </w:tabs>
        <w:rPr>
          <w:color w:val="000000"/>
        </w:rPr>
      </w:pPr>
      <w:r w:rsidRPr="00F41548">
        <w:rPr>
          <w:noProof/>
          <w:color w:val="000000"/>
        </w:rPr>
        <mc:AlternateContent>
          <mc:Choice Requires="wps">
            <w:drawing>
              <wp:anchor distT="0" distB="0" distL="114300" distR="114300" simplePos="0" relativeHeight="251660288" behindDoc="1" locked="0" layoutInCell="0" allowOverlap="1" wp14:anchorId="4B81B407" wp14:editId="49E44A28">
                <wp:simplePos x="0" y="0"/>
                <wp:positionH relativeFrom="column">
                  <wp:posOffset>3474720</wp:posOffset>
                </wp:positionH>
                <wp:positionV relativeFrom="paragraph">
                  <wp:posOffset>137160</wp:posOffset>
                </wp:positionV>
                <wp:extent cx="2468880" cy="0"/>
                <wp:effectExtent l="17145" t="17145" r="9525"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0F3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" o:allowincell="f" strokeweight="1.5pt">
                <v:stroke dashstyle="1 1" endcap="round"/>
              </v:line>
            </w:pict>
          </mc:Fallback>
        </mc:AlternateContent>
      </w:r>
      <w:r w:rsidRPr="00F41548">
        <w:rPr>
          <w:noProof/>
          <w:color w:val="000000"/>
        </w:rPr>
        <mc:AlternateContent>
          <mc:Choice Requires="wps">
            <w:drawing>
              <wp:anchor distT="0" distB="0" distL="114300" distR="114300" simplePos="0" relativeHeight="251659264" behindDoc="1" locked="0" layoutInCell="0" allowOverlap="1" wp14:anchorId="55FDC3A9" wp14:editId="03481027">
                <wp:simplePos x="0" y="0"/>
                <wp:positionH relativeFrom="column">
                  <wp:posOffset>274320</wp:posOffset>
                </wp:positionH>
                <wp:positionV relativeFrom="paragraph">
                  <wp:posOffset>137160</wp:posOffset>
                </wp:positionV>
                <wp:extent cx="2468880" cy="0"/>
                <wp:effectExtent l="17145" t="17145" r="9525"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0AC55"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" o:allowincell="f" strokeweight="1.5pt">
                <v:stroke dashstyle="1 1" endcap="round"/>
              </v:line>
            </w:pict>
          </mc:Fallback>
        </mc:AlternateContent>
      </w:r>
      <w:r w:rsidRPr="00F41548">
        <w:rPr>
          <w:color w:val="000000"/>
        </w:rPr>
        <w:t>By:</w:t>
      </w:r>
      <w:r w:rsidRPr="00F41548">
        <w:rPr>
          <w:color w:val="000000"/>
        </w:rPr>
        <w:tab/>
        <w:t>By:</w:t>
      </w:r>
    </w:p>
    <w:p w:rsidR="006E526F" w:rsidRPr="00F41548" w:rsidRDefault="006E526F" w:rsidP="006E526F">
      <w:pPr>
        <w:tabs>
          <w:tab w:val="left" w:pos="5490"/>
        </w:tabs>
        <w:ind w:left="450"/>
        <w:rPr>
          <w:color w:val="000000"/>
        </w:rPr>
      </w:pPr>
      <w:r w:rsidRPr="00F41548">
        <w:rPr>
          <w:color w:val="000000"/>
        </w:rPr>
        <w:t>Name:</w:t>
      </w:r>
      <w:r w:rsidRPr="00F41548">
        <w:rPr>
          <w:color w:val="000000"/>
        </w:rPr>
        <w:tab/>
        <w:t>Name:</w:t>
      </w:r>
    </w:p>
    <w:p w:rsidR="006E526F" w:rsidRPr="00F41548" w:rsidRDefault="006E526F" w:rsidP="006E526F">
      <w:pPr>
        <w:tabs>
          <w:tab w:val="left" w:pos="5490"/>
        </w:tabs>
        <w:ind w:left="450"/>
        <w:rPr>
          <w:color w:val="000000"/>
        </w:rPr>
      </w:pPr>
      <w:r w:rsidRPr="00F41548">
        <w:rPr>
          <w:color w:val="000000"/>
        </w:rPr>
        <w:t>Title:</w:t>
      </w:r>
      <w:r w:rsidRPr="00F41548">
        <w:rPr>
          <w:color w:val="000000"/>
        </w:rPr>
        <w:tab/>
        <w:t>Title:</w:t>
      </w:r>
    </w:p>
    <w:p w:rsidR="003C6B6A" w:rsidRPr="008A3BDD" w:rsidRDefault="006E526F" w:rsidP="006E526F">
      <w:pPr>
        <w:tabs>
          <w:tab w:val="left" w:pos="5490"/>
        </w:tabs>
        <w:ind w:left="450"/>
      </w:pPr>
      <w:r w:rsidRPr="00F41548">
        <w:rPr>
          <w:color w:val="000000"/>
        </w:rPr>
        <w:t>Date:</w:t>
      </w:r>
      <w:r w:rsidRPr="00F41548">
        <w:rPr>
          <w:color w:val="000000"/>
        </w:rPr>
        <w:tab/>
        <w:t>Date:</w:t>
      </w:r>
    </w:p>
    <w:sectPr w:rsidR="003C6B6A" w:rsidRPr="008A3BDD" w:rsidSect="006D1E8B">
      <w:headerReference w:type="default" r:id="rId8"/>
      <w:footerReference w:type="default" r:id="rId9"/>
      <w:pgSz w:w="12240" w:h="15840"/>
      <w:pgMar w:top="144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88" w:rsidRDefault="00AF2788">
      <w:r>
        <w:separator/>
      </w:r>
    </w:p>
  </w:endnote>
  <w:endnote w:type="continuationSeparator" w:id="0">
    <w:p w:rsidR="00AF2788" w:rsidRDefault="00AF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DD" w:rsidRDefault="008A3BDD" w:rsidP="008A3BDD">
    <w:pPr>
      <w:pStyle w:val="Footer"/>
      <w:jc w:val="center"/>
      <w:rPr>
        <w:sz w:val="20"/>
        <w:szCs w:val="20"/>
      </w:rPr>
    </w:pPr>
  </w:p>
  <w:p w:rsidR="008A3BDD" w:rsidRDefault="008A3BDD" w:rsidP="008A3BDD">
    <w:pPr>
      <w:pStyle w:val="Footer"/>
      <w:jc w:val="center"/>
      <w:rPr>
        <w:sz w:val="20"/>
        <w:szCs w:val="20"/>
      </w:rPr>
    </w:pPr>
  </w:p>
  <w:p w:rsidR="008A3BDD" w:rsidRPr="00943C40" w:rsidRDefault="008A3BDD" w:rsidP="008A3BDD">
    <w:pPr>
      <w:pStyle w:val="Footer"/>
      <w:jc w:val="center"/>
      <w:rPr>
        <w:i/>
        <w:sz w:val="20"/>
      </w:rPr>
    </w:pPr>
    <w:r w:rsidRPr="00623588">
      <w:rPr>
        <w:sz w:val="20"/>
        <w:szCs w:val="20"/>
      </w:rPr>
      <w:t>© 201</w:t>
    </w:r>
    <w:r>
      <w:rPr>
        <w:sz w:val="20"/>
        <w:szCs w:val="20"/>
      </w:rPr>
      <w:t>7</w:t>
    </w:r>
    <w:r w:rsidRPr="00623588">
      <w:rPr>
        <w:sz w:val="20"/>
        <w:szCs w:val="20"/>
      </w:rPr>
      <w:t xml:space="preserve"> International Swaps and Derivatives Association, Inc. ISDA® is a registered trademark of the International Swaps and Derivatives Association, Inc.</w:t>
    </w:r>
  </w:p>
  <w:p w:rsidR="008A3BDD" w:rsidRDefault="008A3BDD" w:rsidP="008A3BDD">
    <w:pPr>
      <w:pStyle w:val="Footer"/>
      <w:jc w:val="center"/>
    </w:pPr>
  </w:p>
  <w:p w:rsidR="008A3BDD" w:rsidRDefault="008A3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88" w:rsidRDefault="00AF2788">
      <w:r>
        <w:separator/>
      </w:r>
    </w:p>
  </w:footnote>
  <w:footnote w:type="continuationSeparator" w:id="0">
    <w:p w:rsidR="00AF2788" w:rsidRDefault="00AF2788">
      <w:r>
        <w:continuationSeparator/>
      </w:r>
    </w:p>
  </w:footnote>
  <w:footnote w:id="1">
    <w:p w:rsidR="00567863" w:rsidRDefault="00567863" w:rsidP="00981931">
      <w:pPr>
        <w:pStyle w:val="FootnoteText"/>
        <w:rPr>
          <w:lang w:eastAsia="en-GB"/>
        </w:rPr>
      </w:pPr>
      <w:r>
        <w:rPr>
          <w:rStyle w:val="FootnoteReference"/>
        </w:rPr>
        <w:footnoteRef/>
      </w:r>
      <w:r>
        <w:t xml:space="preserve"> ISDA takes no view on whether and the extent to which the parties should exchange any form of compensation as consideration for entering into this Amendment.  Nevertheless, recognizing that the parties may desire to engage in bilateral discussions regarding compensation, the parties may insert language such as the following: </w:t>
      </w:r>
      <w:r>
        <w:rPr>
          <w:b/>
          <w:bCs/>
        </w:rPr>
        <w:t> </w:t>
      </w:r>
      <w:r w:rsidR="00125C81" w:rsidRPr="00125C81">
        <w:rPr>
          <w:bCs/>
        </w:rPr>
        <w:t>“</w:t>
      </w:r>
      <w:r w:rsidRPr="007B7989">
        <w:rPr>
          <w:bCs/>
        </w:rPr>
        <w:t>[</w:t>
      </w:r>
      <w:r w:rsidRPr="00EE0446">
        <w:rPr>
          <w:i/>
        </w:rPr>
        <w:t>insert</w:t>
      </w:r>
      <w:r>
        <w:t xml:space="preserve"> c</w:t>
      </w:r>
      <w:r>
        <w:rPr>
          <w:i/>
          <w:iCs/>
        </w:rPr>
        <w:t>lause number</w:t>
      </w:r>
      <w:r>
        <w:t>]</w:t>
      </w:r>
      <w:r>
        <w:rPr>
          <w:b/>
          <w:bCs/>
        </w:rPr>
        <w:t xml:space="preserve"> Compensation  </w:t>
      </w:r>
      <w:r>
        <w:t>In consideration of the amendments made pursuant to Section 1 above, Party [A][B] agrees to pay Party [A][B] [</w:t>
      </w:r>
      <w:r w:rsidR="00EE0446" w:rsidRPr="00EE0446">
        <w:rPr>
          <w:i/>
        </w:rPr>
        <w:t>insert amount</w:t>
      </w:r>
      <w:r>
        <w:t>]</w:t>
      </w:r>
      <w:r w:rsidR="00EE0446">
        <w:t xml:space="preserve"> on [</w:t>
      </w:r>
      <w:r w:rsidR="00EE0446" w:rsidRPr="00EE0446">
        <w:rPr>
          <w:i/>
        </w:rPr>
        <w:t>insert date</w:t>
      </w:r>
      <w:r w:rsidR="00EE0446">
        <w:t>]</w:t>
      </w:r>
      <w:r>
        <w:t>.</w:t>
      </w:r>
      <w:r w:rsidR="00125C81">
        <w:t>”</w:t>
      </w:r>
      <w:r w:rsidR="00EE0446">
        <w:t>.</w:t>
      </w:r>
    </w:p>
    <w:p w:rsidR="00567863" w:rsidRPr="00647DC2" w:rsidRDefault="00567863">
      <w:pPr>
        <w:pStyle w:val="FootnoteText"/>
        <w:rPr>
          <w:lang w:val="en-GB"/>
        </w:rPr>
      </w:pPr>
    </w:p>
  </w:footnote>
  <w:footnote w:id="2">
    <w:p w:rsidR="00981931" w:rsidRPr="00981931" w:rsidRDefault="00981931">
      <w:pPr>
        <w:pStyle w:val="FootnoteText"/>
        <w:rPr>
          <w:lang w:val="en-GB"/>
        </w:rPr>
      </w:pPr>
      <w:r>
        <w:rPr>
          <w:rStyle w:val="FootnoteReference"/>
        </w:rPr>
        <w:footnoteRef/>
      </w:r>
      <w:r>
        <w:t xml:space="preserve"> </w:t>
      </w:r>
      <w:r>
        <w:rPr>
          <w:lang w:val="en-GB"/>
        </w:rPr>
        <w:t>If the Discontinuation Date is specified as December 29, 2017, then the relevant day ‘i’ in the Calculation Period that corresponds to the last TOIS fixing will be Discontinuation Date +1</w:t>
      </w:r>
    </w:p>
  </w:footnote>
  <w:footnote w:id="3">
    <w:p w:rsidR="00981931" w:rsidRPr="00981931" w:rsidRDefault="00981931">
      <w:pPr>
        <w:pStyle w:val="FootnoteText"/>
        <w:rPr>
          <w:lang w:val="en-GB"/>
        </w:rPr>
      </w:pPr>
      <w:r>
        <w:rPr>
          <w:rStyle w:val="FootnoteReference"/>
        </w:rPr>
        <w:footnoteRef/>
      </w:r>
      <w:r>
        <w:t xml:space="preserve"> </w:t>
      </w:r>
      <w:r>
        <w:rPr>
          <w:lang w:val="en-GB"/>
        </w:rPr>
        <w:t>If the Discontinuation Date is specified as December 29, 2017, then the relevant day ‘i’ in the Calculation Period that corresponds to the last TOIS fixing will be Discontinuation Date +1</w:t>
      </w:r>
    </w:p>
  </w:footnote>
  <w:footnote w:id="4">
    <w:p w:rsidR="00205064" w:rsidRPr="00205064" w:rsidRDefault="00205064">
      <w:pPr>
        <w:pStyle w:val="FootnoteText"/>
        <w:rPr>
          <w:lang w:val="en-GB"/>
        </w:rPr>
      </w:pPr>
      <w:r>
        <w:rPr>
          <w:rStyle w:val="FootnoteReference"/>
        </w:rPr>
        <w:footnoteRef/>
      </w:r>
      <w:r>
        <w:t xml:space="preserve"> </w:t>
      </w:r>
      <w:r>
        <w:rPr>
          <w:lang w:val="en-GB"/>
        </w:rPr>
        <w:t xml:space="preserve">If the Discontinuation Date is specified as December 29, 2017, then the relevant day ‘i’ in the Calculation Period that </w:t>
      </w:r>
      <w:r w:rsidR="00981931">
        <w:rPr>
          <w:lang w:val="en-GB"/>
        </w:rPr>
        <w:t>corresponds to</w:t>
      </w:r>
      <w:r>
        <w:rPr>
          <w:lang w:val="en-GB"/>
        </w:rPr>
        <w:t xml:space="preserve"> the last TOIS fixing will be Discontinuation Date +1. </w:t>
      </w:r>
    </w:p>
  </w:footnote>
  <w:footnote w:id="5">
    <w:p w:rsidR="007D075A" w:rsidRDefault="007D075A">
      <w:pPr>
        <w:pStyle w:val="FootnoteText"/>
      </w:pPr>
      <w:r>
        <w:rPr>
          <w:rStyle w:val="FootnoteReference"/>
        </w:rPr>
        <w:footnoteRef/>
      </w:r>
      <w:r>
        <w:t xml:space="preserve"> </w:t>
      </w:r>
      <w:r>
        <w:rPr>
          <w:lang w:val="en-GB"/>
        </w:rPr>
        <w:t>Nb. The 1994 ISDA Credit Support Annex subject to New York law defines ‘Cash’ as ‘the lawful currency of the United States’ and so parties should confirm that the suggested drafting is appropriate in respect of such agreements.</w:t>
      </w:r>
    </w:p>
  </w:footnote>
  <w:footnote w:id="6">
    <w:p w:rsidR="00981931" w:rsidRPr="00981931" w:rsidRDefault="00981931">
      <w:pPr>
        <w:pStyle w:val="FootnoteText"/>
        <w:rPr>
          <w:lang w:val="en-GB"/>
        </w:rPr>
      </w:pPr>
      <w:r>
        <w:rPr>
          <w:rStyle w:val="FootnoteReference"/>
        </w:rPr>
        <w:footnoteRef/>
      </w:r>
      <w:r>
        <w:t xml:space="preserve"> </w:t>
      </w:r>
      <w:r>
        <w:rPr>
          <w:lang w:val="en-GB"/>
        </w:rPr>
        <w:t>If the Discontinuation Date is specified as December 29, 2017, then the relevant day ‘i’ in the Calculation Period that corresponds to the last TOIS fixing will be Discontinuation Date +1</w:t>
      </w:r>
    </w:p>
  </w:footnote>
  <w:footnote w:id="7">
    <w:p w:rsidR="00EE0446" w:rsidRPr="00EE0446" w:rsidRDefault="00EE0446">
      <w:pPr>
        <w:pStyle w:val="FootnoteText"/>
        <w:rPr>
          <w:lang w:val="en-GB"/>
        </w:rPr>
      </w:pPr>
      <w:r>
        <w:rPr>
          <w:rStyle w:val="FootnoteReference"/>
        </w:rPr>
        <w:footnoteRef/>
      </w:r>
      <w:r>
        <w:tab/>
        <w:t xml:space="preserve">Include if the Applicable Master Agreement is an ISDA 2002 Master Agreement and Additional Representations have been specified.  </w:t>
      </w:r>
    </w:p>
  </w:footnote>
  <w:footnote w:id="8">
    <w:p w:rsidR="00DE3CE4" w:rsidRPr="00DE3CE4" w:rsidRDefault="00DE3CE4" w:rsidP="00DE3CE4">
      <w:pPr>
        <w:pStyle w:val="ListParagraph"/>
        <w:tabs>
          <w:tab w:val="left" w:pos="-720"/>
        </w:tabs>
        <w:suppressAutoHyphens/>
        <w:ind w:left="0"/>
        <w:jc w:val="both"/>
        <w:rPr>
          <w:b/>
          <w:i/>
          <w:sz w:val="18"/>
          <w:szCs w:val="18"/>
        </w:rPr>
      </w:pPr>
      <w:r>
        <w:rPr>
          <w:rStyle w:val="FootnoteReference"/>
        </w:rPr>
        <w:footnoteRef/>
      </w:r>
      <w:r>
        <w:t xml:space="preserve"> </w:t>
      </w:r>
      <w:r w:rsidRPr="00DE3CE4">
        <w:rPr>
          <w:sz w:val="18"/>
          <w:szCs w:val="18"/>
        </w:rPr>
        <w:t>Note Japanese law documents have not been included on the basis that these are unlikely to reference TOIS but parties should add them if required.</w:t>
      </w:r>
    </w:p>
    <w:p w:rsidR="00DE3CE4" w:rsidRPr="00DE3CE4" w:rsidRDefault="00DE3CE4">
      <w:pPr>
        <w:pStyle w:val="FootnoteText"/>
        <w:rPr>
          <w:lang w:val="en-GB"/>
        </w:rPr>
      </w:pPr>
    </w:p>
  </w:footnote>
  <w:footnote w:id="9">
    <w:p w:rsidR="00A25EAA" w:rsidRPr="00A25EAA" w:rsidRDefault="00A25EAA">
      <w:pPr>
        <w:pStyle w:val="FootnoteText"/>
        <w:rPr>
          <w:sz w:val="18"/>
          <w:szCs w:val="18"/>
          <w:lang w:val="en-GB"/>
        </w:rPr>
      </w:pPr>
      <w:r>
        <w:rPr>
          <w:rStyle w:val="FootnoteReference"/>
        </w:rPr>
        <w:footnoteRef/>
      </w:r>
      <w:r>
        <w:t xml:space="preserve"> ACI Suisse announced the termination of the TOIS fixing with effective date December 29, 2017</w:t>
      </w:r>
      <w:r w:rsidR="00981931">
        <w:t xml:space="preserve"> meaning that this will be the last day on which the rate is appears on Reuters Screen CHFTOIS=</w:t>
      </w:r>
      <w:r>
        <w:t xml:space="preserve">. </w:t>
      </w:r>
      <w:r w:rsidR="003634C0">
        <w:t>. Parties may specify the Discontinuation Date as an earlier date</w:t>
      </w:r>
      <w:r w:rsidR="00981931">
        <w:t xml:space="preserve"> and/or use one of the suggested alternatives in Clause 1</w:t>
      </w:r>
      <w:r w:rsidR="003634C0">
        <w:t xml:space="preserve"> if they wish </w:t>
      </w:r>
      <w:r w:rsidR="00981931">
        <w:t xml:space="preserve">to </w:t>
      </w:r>
      <w:r w:rsidR="003634C0">
        <w:t xml:space="preserve">amend contracts to </w:t>
      </w:r>
      <w:r w:rsidR="00981931">
        <w:t xml:space="preserve">reference </w:t>
      </w:r>
      <w:r w:rsidR="003634C0">
        <w:t xml:space="preserve">SARON </w:t>
      </w:r>
      <w:r w:rsidR="00981931">
        <w:t>with earlier effect</w:t>
      </w:r>
      <w:r w:rsidR="003634C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72" w:rsidRDefault="008A3BDD">
    <w:pPr>
      <w:pStyle w:val="Header"/>
    </w:pPr>
    <w:r w:rsidRPr="005C0349">
      <w:rPr>
        <w:noProof/>
      </w:rPr>
      <w:drawing>
        <wp:inline distT="0" distB="0" distL="0" distR="0" wp14:anchorId="471D4033" wp14:editId="4834ADBB">
          <wp:extent cx="1724025" cy="4286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r>
      <w:tab/>
    </w:r>
    <w:r>
      <w:tab/>
    </w:r>
  </w:p>
  <w:p w:rsidR="008A3BDD" w:rsidRDefault="008A3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A11"/>
    <w:multiLevelType w:val="hybridMultilevel"/>
    <w:tmpl w:val="15D6060A"/>
    <w:lvl w:ilvl="0" w:tplc="BEEE67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755601"/>
    <w:multiLevelType w:val="hybridMultilevel"/>
    <w:tmpl w:val="C5B2D520"/>
    <w:lvl w:ilvl="0" w:tplc="68B684F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B7CB4"/>
    <w:multiLevelType w:val="hybridMultilevel"/>
    <w:tmpl w:val="1E922CA8"/>
    <w:lvl w:ilvl="0" w:tplc="73028FCE">
      <w:start w:val="1"/>
      <w:numFmt w:val="decimal"/>
      <w:lvlText w:val="%1."/>
      <w:lvlJc w:val="left"/>
      <w:pPr>
        <w:tabs>
          <w:tab w:val="num" w:pos="360"/>
        </w:tabs>
        <w:ind w:left="360" w:hanging="360"/>
      </w:pPr>
      <w:rPr>
        <w:rFonts w:ascii="Times New Roman" w:eastAsia="Times New Roman" w:hAnsi="Times New Roman" w:cs="Times New Roman"/>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B84F6A"/>
    <w:multiLevelType w:val="hybridMultilevel"/>
    <w:tmpl w:val="82B00400"/>
    <w:lvl w:ilvl="0" w:tplc="22069D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E7971"/>
    <w:multiLevelType w:val="hybridMultilevel"/>
    <w:tmpl w:val="884EC3FA"/>
    <w:lvl w:ilvl="0" w:tplc="23028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FF6AA4"/>
    <w:multiLevelType w:val="hybridMultilevel"/>
    <w:tmpl w:val="427C0D54"/>
    <w:lvl w:ilvl="0" w:tplc="BE625E2C">
      <w:start w:val="1"/>
      <w:numFmt w:val="lowerLetter"/>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A16F5"/>
    <w:multiLevelType w:val="hybridMultilevel"/>
    <w:tmpl w:val="3FCE4852"/>
    <w:lvl w:ilvl="0" w:tplc="9CDE6BD8">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C73BDB"/>
    <w:multiLevelType w:val="hybridMultilevel"/>
    <w:tmpl w:val="A6AC8530"/>
    <w:lvl w:ilvl="0" w:tplc="666E0832">
      <w:start w:val="1"/>
      <w:numFmt w:val="upperRoman"/>
      <w:lvlText w:val="(%1)"/>
      <w:lvlJc w:val="left"/>
      <w:pPr>
        <w:ind w:left="2880" w:hanging="720"/>
      </w:pPr>
      <w:rPr>
        <w:rFonts w:hint="default"/>
        <w:u w:val="single"/>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E0E1D44"/>
    <w:multiLevelType w:val="hybridMultilevel"/>
    <w:tmpl w:val="7B5875FC"/>
    <w:lvl w:ilvl="0" w:tplc="5B4AB97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F08CE"/>
    <w:multiLevelType w:val="hybridMultilevel"/>
    <w:tmpl w:val="15D6060A"/>
    <w:lvl w:ilvl="0" w:tplc="BEEE67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13548F5"/>
    <w:multiLevelType w:val="hybridMultilevel"/>
    <w:tmpl w:val="C4E418EE"/>
    <w:lvl w:ilvl="0" w:tplc="43B27A6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DD6AF4"/>
    <w:multiLevelType w:val="hybridMultilevel"/>
    <w:tmpl w:val="3B548B18"/>
    <w:lvl w:ilvl="0" w:tplc="F40ABDC2">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E574EE"/>
    <w:multiLevelType w:val="hybridMultilevel"/>
    <w:tmpl w:val="028C1D4A"/>
    <w:lvl w:ilvl="0" w:tplc="6EDC8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071E1"/>
    <w:multiLevelType w:val="hybridMultilevel"/>
    <w:tmpl w:val="6BB2112A"/>
    <w:lvl w:ilvl="0" w:tplc="BEEE67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D3D7553"/>
    <w:multiLevelType w:val="hybridMultilevel"/>
    <w:tmpl w:val="B06E0CB4"/>
    <w:lvl w:ilvl="0" w:tplc="E8CEA52A">
      <w:start w:val="4"/>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562077"/>
    <w:multiLevelType w:val="hybridMultilevel"/>
    <w:tmpl w:val="48881DCE"/>
    <w:lvl w:ilvl="0" w:tplc="945618F8">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DE3866"/>
    <w:multiLevelType w:val="hybridMultilevel"/>
    <w:tmpl w:val="15D6060A"/>
    <w:lvl w:ilvl="0" w:tplc="BEEE67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BD538F1"/>
    <w:multiLevelType w:val="hybridMultilevel"/>
    <w:tmpl w:val="15D6060A"/>
    <w:lvl w:ilvl="0" w:tplc="BEEE67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61252B5"/>
    <w:multiLevelType w:val="hybridMultilevel"/>
    <w:tmpl w:val="88F6CE8A"/>
    <w:lvl w:ilvl="0" w:tplc="4F68D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E2BF1"/>
    <w:multiLevelType w:val="hybridMultilevel"/>
    <w:tmpl w:val="B6E62B80"/>
    <w:lvl w:ilvl="0" w:tplc="148EF2DE">
      <w:start w:val="1"/>
      <w:numFmt w:val="lowerLetter"/>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92455"/>
    <w:multiLevelType w:val="hybridMultilevel"/>
    <w:tmpl w:val="67DE13DC"/>
    <w:lvl w:ilvl="0" w:tplc="99002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0"/>
  </w:num>
  <w:num w:numId="3">
    <w:abstractNumId w:val="6"/>
  </w:num>
  <w:num w:numId="4">
    <w:abstractNumId w:val="14"/>
  </w:num>
  <w:num w:numId="5">
    <w:abstractNumId w:val="18"/>
  </w:num>
  <w:num w:numId="6">
    <w:abstractNumId w:val="12"/>
  </w:num>
  <w:num w:numId="7">
    <w:abstractNumId w:val="3"/>
  </w:num>
  <w:num w:numId="8">
    <w:abstractNumId w:val="1"/>
  </w:num>
  <w:num w:numId="9">
    <w:abstractNumId w:val="9"/>
  </w:num>
  <w:num w:numId="10">
    <w:abstractNumId w:val="13"/>
  </w:num>
  <w:num w:numId="11">
    <w:abstractNumId w:val="0"/>
  </w:num>
  <w:num w:numId="12">
    <w:abstractNumId w:val="7"/>
  </w:num>
  <w:num w:numId="13">
    <w:abstractNumId w:val="15"/>
  </w:num>
  <w:num w:numId="14">
    <w:abstractNumId w:val="16"/>
  </w:num>
  <w:num w:numId="15">
    <w:abstractNumId w:val="4"/>
  </w:num>
  <w:num w:numId="16">
    <w:abstractNumId w:val="17"/>
  </w:num>
  <w:num w:numId="17">
    <w:abstractNumId w:val="2"/>
  </w:num>
  <w:num w:numId="18">
    <w:abstractNumId w:val="19"/>
  </w:num>
  <w:num w:numId="19">
    <w:abstractNumId w:val="5"/>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06"/>
    <w:rsid w:val="000006E7"/>
    <w:rsid w:val="000053DC"/>
    <w:rsid w:val="00006AE6"/>
    <w:rsid w:val="00052903"/>
    <w:rsid w:val="00061695"/>
    <w:rsid w:val="00072EFB"/>
    <w:rsid w:val="000751B8"/>
    <w:rsid w:val="000874A7"/>
    <w:rsid w:val="00093C40"/>
    <w:rsid w:val="000A1449"/>
    <w:rsid w:val="000C3672"/>
    <w:rsid w:val="000D6654"/>
    <w:rsid w:val="000E50D3"/>
    <w:rsid w:val="0011515C"/>
    <w:rsid w:val="00125C81"/>
    <w:rsid w:val="00143620"/>
    <w:rsid w:val="001546F0"/>
    <w:rsid w:val="00165622"/>
    <w:rsid w:val="001658BC"/>
    <w:rsid w:val="00183458"/>
    <w:rsid w:val="001863A1"/>
    <w:rsid w:val="001A0491"/>
    <w:rsid w:val="001A661B"/>
    <w:rsid w:val="001D51A8"/>
    <w:rsid w:val="001F2E7D"/>
    <w:rsid w:val="00205064"/>
    <w:rsid w:val="00206507"/>
    <w:rsid w:val="00216E83"/>
    <w:rsid w:val="00222E9D"/>
    <w:rsid w:val="00232558"/>
    <w:rsid w:val="00234664"/>
    <w:rsid w:val="00236351"/>
    <w:rsid w:val="002756CF"/>
    <w:rsid w:val="00277119"/>
    <w:rsid w:val="002809DA"/>
    <w:rsid w:val="00281886"/>
    <w:rsid w:val="00281B7D"/>
    <w:rsid w:val="00281FE4"/>
    <w:rsid w:val="00285406"/>
    <w:rsid w:val="002855BE"/>
    <w:rsid w:val="00297919"/>
    <w:rsid w:val="002A53D2"/>
    <w:rsid w:val="002B2E24"/>
    <w:rsid w:val="002D7EF7"/>
    <w:rsid w:val="002F03C2"/>
    <w:rsid w:val="002F0A1C"/>
    <w:rsid w:val="002F7704"/>
    <w:rsid w:val="00310E19"/>
    <w:rsid w:val="00317AF7"/>
    <w:rsid w:val="00323E2A"/>
    <w:rsid w:val="003255AF"/>
    <w:rsid w:val="00331E2B"/>
    <w:rsid w:val="00335204"/>
    <w:rsid w:val="00343380"/>
    <w:rsid w:val="003457B2"/>
    <w:rsid w:val="00353803"/>
    <w:rsid w:val="00355A6E"/>
    <w:rsid w:val="003634C0"/>
    <w:rsid w:val="003901B0"/>
    <w:rsid w:val="00394A8A"/>
    <w:rsid w:val="00397AB6"/>
    <w:rsid w:val="003C6B6A"/>
    <w:rsid w:val="003D0206"/>
    <w:rsid w:val="003D5DCE"/>
    <w:rsid w:val="003F7E48"/>
    <w:rsid w:val="004170EA"/>
    <w:rsid w:val="00426C19"/>
    <w:rsid w:val="00442881"/>
    <w:rsid w:val="00443478"/>
    <w:rsid w:val="00482BAC"/>
    <w:rsid w:val="0049166C"/>
    <w:rsid w:val="00497E40"/>
    <w:rsid w:val="00497FD4"/>
    <w:rsid w:val="004B05CD"/>
    <w:rsid w:val="004B21A6"/>
    <w:rsid w:val="004B2B4F"/>
    <w:rsid w:val="004D04D0"/>
    <w:rsid w:val="004D790B"/>
    <w:rsid w:val="004F5307"/>
    <w:rsid w:val="00502338"/>
    <w:rsid w:val="00512B88"/>
    <w:rsid w:val="00526E67"/>
    <w:rsid w:val="005357A1"/>
    <w:rsid w:val="0053728F"/>
    <w:rsid w:val="00542AAD"/>
    <w:rsid w:val="005453BF"/>
    <w:rsid w:val="005468A3"/>
    <w:rsid w:val="005478DF"/>
    <w:rsid w:val="00552E58"/>
    <w:rsid w:val="00567863"/>
    <w:rsid w:val="00587CF9"/>
    <w:rsid w:val="00591CFD"/>
    <w:rsid w:val="005B1EA5"/>
    <w:rsid w:val="005B7EFC"/>
    <w:rsid w:val="005C0F68"/>
    <w:rsid w:val="005E6371"/>
    <w:rsid w:val="0061343F"/>
    <w:rsid w:val="00647DC2"/>
    <w:rsid w:val="00650EC3"/>
    <w:rsid w:val="00666BEF"/>
    <w:rsid w:val="00683371"/>
    <w:rsid w:val="00683D83"/>
    <w:rsid w:val="006B4319"/>
    <w:rsid w:val="006B48E7"/>
    <w:rsid w:val="006C20A6"/>
    <w:rsid w:val="006D1E8B"/>
    <w:rsid w:val="006D4BD3"/>
    <w:rsid w:val="006D5306"/>
    <w:rsid w:val="006E2A8B"/>
    <w:rsid w:val="006E526F"/>
    <w:rsid w:val="007038F4"/>
    <w:rsid w:val="00715C47"/>
    <w:rsid w:val="00724EF7"/>
    <w:rsid w:val="00725ACB"/>
    <w:rsid w:val="00740536"/>
    <w:rsid w:val="00753373"/>
    <w:rsid w:val="0076628A"/>
    <w:rsid w:val="007A5B83"/>
    <w:rsid w:val="007B7989"/>
    <w:rsid w:val="007D075A"/>
    <w:rsid w:val="007D21B1"/>
    <w:rsid w:val="007D2922"/>
    <w:rsid w:val="007D762E"/>
    <w:rsid w:val="007F256A"/>
    <w:rsid w:val="007F74C1"/>
    <w:rsid w:val="00800C77"/>
    <w:rsid w:val="00816DDB"/>
    <w:rsid w:val="008314A3"/>
    <w:rsid w:val="00844D71"/>
    <w:rsid w:val="00846A23"/>
    <w:rsid w:val="0084708F"/>
    <w:rsid w:val="00852308"/>
    <w:rsid w:val="00864730"/>
    <w:rsid w:val="00866208"/>
    <w:rsid w:val="0087694B"/>
    <w:rsid w:val="00877A14"/>
    <w:rsid w:val="00883E92"/>
    <w:rsid w:val="008A3BDD"/>
    <w:rsid w:val="008A4BA0"/>
    <w:rsid w:val="008A4FE0"/>
    <w:rsid w:val="008B615E"/>
    <w:rsid w:val="008D3DB4"/>
    <w:rsid w:val="008F4766"/>
    <w:rsid w:val="00901DF6"/>
    <w:rsid w:val="00917C47"/>
    <w:rsid w:val="00923DF3"/>
    <w:rsid w:val="00926012"/>
    <w:rsid w:val="00934E7D"/>
    <w:rsid w:val="009459DE"/>
    <w:rsid w:val="00950DE4"/>
    <w:rsid w:val="00964870"/>
    <w:rsid w:val="00972F5C"/>
    <w:rsid w:val="00977826"/>
    <w:rsid w:val="00981931"/>
    <w:rsid w:val="00982419"/>
    <w:rsid w:val="00982639"/>
    <w:rsid w:val="00982FBC"/>
    <w:rsid w:val="00984331"/>
    <w:rsid w:val="00984B51"/>
    <w:rsid w:val="00985546"/>
    <w:rsid w:val="00987E9E"/>
    <w:rsid w:val="009B4BDE"/>
    <w:rsid w:val="009D31E7"/>
    <w:rsid w:val="009E490C"/>
    <w:rsid w:val="009E4B6E"/>
    <w:rsid w:val="009E5BF2"/>
    <w:rsid w:val="009E7DF5"/>
    <w:rsid w:val="009F344F"/>
    <w:rsid w:val="009F53AF"/>
    <w:rsid w:val="00A14709"/>
    <w:rsid w:val="00A25EAA"/>
    <w:rsid w:val="00A60AE4"/>
    <w:rsid w:val="00A63090"/>
    <w:rsid w:val="00A900F4"/>
    <w:rsid w:val="00AB0FE2"/>
    <w:rsid w:val="00AD56DD"/>
    <w:rsid w:val="00AF2788"/>
    <w:rsid w:val="00B026E0"/>
    <w:rsid w:val="00B1315E"/>
    <w:rsid w:val="00B42ED3"/>
    <w:rsid w:val="00B61BF7"/>
    <w:rsid w:val="00B62DBA"/>
    <w:rsid w:val="00B65F95"/>
    <w:rsid w:val="00B861C9"/>
    <w:rsid w:val="00BA66B8"/>
    <w:rsid w:val="00BD66DE"/>
    <w:rsid w:val="00BE08CC"/>
    <w:rsid w:val="00C167D1"/>
    <w:rsid w:val="00C57BFB"/>
    <w:rsid w:val="00C64CE4"/>
    <w:rsid w:val="00C713ED"/>
    <w:rsid w:val="00C91694"/>
    <w:rsid w:val="00CE7372"/>
    <w:rsid w:val="00CF4E08"/>
    <w:rsid w:val="00D00AB1"/>
    <w:rsid w:val="00D16B56"/>
    <w:rsid w:val="00D175D5"/>
    <w:rsid w:val="00D23565"/>
    <w:rsid w:val="00D271B6"/>
    <w:rsid w:val="00D728C4"/>
    <w:rsid w:val="00D93099"/>
    <w:rsid w:val="00DD4C07"/>
    <w:rsid w:val="00DE3CE4"/>
    <w:rsid w:val="00DE6583"/>
    <w:rsid w:val="00DF0927"/>
    <w:rsid w:val="00E1166F"/>
    <w:rsid w:val="00E15694"/>
    <w:rsid w:val="00E176F2"/>
    <w:rsid w:val="00E17917"/>
    <w:rsid w:val="00E23F35"/>
    <w:rsid w:val="00E27FD4"/>
    <w:rsid w:val="00E43D39"/>
    <w:rsid w:val="00E45A69"/>
    <w:rsid w:val="00E45F54"/>
    <w:rsid w:val="00E5174B"/>
    <w:rsid w:val="00E60A31"/>
    <w:rsid w:val="00E80AB7"/>
    <w:rsid w:val="00E925B7"/>
    <w:rsid w:val="00EC639E"/>
    <w:rsid w:val="00ED581F"/>
    <w:rsid w:val="00EE0446"/>
    <w:rsid w:val="00EE05EC"/>
    <w:rsid w:val="00F12050"/>
    <w:rsid w:val="00F16850"/>
    <w:rsid w:val="00F204C7"/>
    <w:rsid w:val="00F41959"/>
    <w:rsid w:val="00F46514"/>
    <w:rsid w:val="00F50A56"/>
    <w:rsid w:val="00F52395"/>
    <w:rsid w:val="00F62FB6"/>
    <w:rsid w:val="00F65018"/>
    <w:rsid w:val="00F83178"/>
    <w:rsid w:val="00F9036F"/>
    <w:rsid w:val="00F95228"/>
    <w:rsid w:val="00F976EA"/>
    <w:rsid w:val="00FA756B"/>
    <w:rsid w:val="00FB3400"/>
    <w:rsid w:val="00FB4D45"/>
    <w:rsid w:val="00FB636A"/>
    <w:rsid w:val="00FD20D7"/>
    <w:rsid w:val="00FD28F7"/>
    <w:rsid w:val="00FE5F63"/>
    <w:rsid w:val="00FF0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E9076E-1A70-4B9E-83F4-7D9E4B21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E9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pPr>
      <w:tabs>
        <w:tab w:val="left" w:pos="0"/>
        <w:tab w:val="left" w:pos="9000"/>
        <w:tab w:val="right" w:pos="9360"/>
      </w:tabs>
      <w:suppressAutoHyphens/>
    </w:pPr>
    <w:rPr>
      <w:rFonts w:ascii="CG Times" w:hAnsi="CG Times"/>
      <w:sz w:val="24"/>
      <w:lang w:val="en-US" w:eastAsia="en-US"/>
    </w:rPr>
  </w:style>
  <w:style w:type="paragraph" w:styleId="BodyText">
    <w:name w:val="Body Text"/>
    <w:basedOn w:val="Normal"/>
    <w:link w:val="BodyTextChar"/>
    <w:pPr>
      <w:tabs>
        <w:tab w:val="left" w:pos="-720"/>
      </w:tabs>
      <w:suppressAutoHyphens/>
      <w:jc w:val="both"/>
    </w:pPr>
    <w:rPr>
      <w:rFonts w:ascii="Arial" w:hAnsi="Arial"/>
      <w:szCs w:val="20"/>
    </w:rPr>
  </w:style>
  <w:style w:type="paragraph" w:styleId="BodyText2">
    <w:name w:val="Body Text 2"/>
    <w:basedOn w:val="Normal"/>
    <w:pPr>
      <w:suppressAutoHyphens/>
      <w:jc w:val="center"/>
    </w:pPr>
    <w:rPr>
      <w:rFonts w:ascii="Arial" w:hAnsi="Arial"/>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character" w:customStyle="1" w:styleId="BodyTextChar">
    <w:name w:val="Body Text Char"/>
    <w:link w:val="BodyText"/>
    <w:rsid w:val="00C91694"/>
    <w:rPr>
      <w:rFonts w:ascii="Arial" w:hAnsi="Arial"/>
      <w:sz w:val="24"/>
    </w:rPr>
  </w:style>
  <w:style w:type="paragraph" w:styleId="Header">
    <w:name w:val="header"/>
    <w:basedOn w:val="Normal"/>
    <w:link w:val="HeaderChar"/>
    <w:rsid w:val="00B026E0"/>
    <w:pPr>
      <w:tabs>
        <w:tab w:val="center" w:pos="4680"/>
        <w:tab w:val="right" w:pos="9360"/>
      </w:tabs>
    </w:pPr>
  </w:style>
  <w:style w:type="character" w:customStyle="1" w:styleId="HeaderChar">
    <w:name w:val="Header Char"/>
    <w:link w:val="Header"/>
    <w:rsid w:val="00B026E0"/>
    <w:rPr>
      <w:sz w:val="24"/>
      <w:szCs w:val="24"/>
    </w:rPr>
  </w:style>
  <w:style w:type="paragraph" w:styleId="Footer">
    <w:name w:val="footer"/>
    <w:basedOn w:val="Normal"/>
    <w:link w:val="FooterChar"/>
    <w:rsid w:val="00B026E0"/>
    <w:pPr>
      <w:tabs>
        <w:tab w:val="center" w:pos="4680"/>
        <w:tab w:val="right" w:pos="9360"/>
      </w:tabs>
    </w:pPr>
  </w:style>
  <w:style w:type="character" w:customStyle="1" w:styleId="FooterChar">
    <w:name w:val="Footer Char"/>
    <w:link w:val="Footer"/>
    <w:rsid w:val="00B026E0"/>
    <w:rPr>
      <w:sz w:val="24"/>
      <w:szCs w:val="24"/>
    </w:rPr>
  </w:style>
  <w:style w:type="character" w:styleId="CommentReference">
    <w:name w:val="annotation reference"/>
    <w:basedOn w:val="DefaultParagraphFont"/>
    <w:rsid w:val="00982639"/>
    <w:rPr>
      <w:sz w:val="16"/>
      <w:szCs w:val="16"/>
    </w:rPr>
  </w:style>
  <w:style w:type="paragraph" w:styleId="CommentText">
    <w:name w:val="annotation text"/>
    <w:basedOn w:val="Normal"/>
    <w:link w:val="CommentTextChar"/>
    <w:rsid w:val="00982639"/>
    <w:rPr>
      <w:sz w:val="20"/>
      <w:szCs w:val="20"/>
    </w:rPr>
  </w:style>
  <w:style w:type="character" w:customStyle="1" w:styleId="CommentTextChar">
    <w:name w:val="Comment Text Char"/>
    <w:basedOn w:val="DefaultParagraphFont"/>
    <w:link w:val="CommentText"/>
    <w:rsid w:val="00982639"/>
    <w:rPr>
      <w:lang w:val="en-US" w:eastAsia="en-US"/>
    </w:rPr>
  </w:style>
  <w:style w:type="paragraph" w:styleId="CommentSubject">
    <w:name w:val="annotation subject"/>
    <w:basedOn w:val="CommentText"/>
    <w:next w:val="CommentText"/>
    <w:link w:val="CommentSubjectChar"/>
    <w:rsid w:val="00982639"/>
    <w:rPr>
      <w:b/>
      <w:bCs/>
    </w:rPr>
  </w:style>
  <w:style w:type="character" w:customStyle="1" w:styleId="CommentSubjectChar">
    <w:name w:val="Comment Subject Char"/>
    <w:basedOn w:val="CommentTextChar"/>
    <w:link w:val="CommentSubject"/>
    <w:rsid w:val="00982639"/>
    <w:rPr>
      <w:b/>
      <w:bCs/>
      <w:lang w:val="en-US" w:eastAsia="en-US"/>
    </w:rPr>
  </w:style>
  <w:style w:type="paragraph" w:styleId="ListParagraph">
    <w:name w:val="List Paragraph"/>
    <w:basedOn w:val="Normal"/>
    <w:uiPriority w:val="34"/>
    <w:qFormat/>
    <w:rsid w:val="00591CFD"/>
    <w:pPr>
      <w:ind w:left="720"/>
      <w:contextualSpacing/>
    </w:pPr>
  </w:style>
  <w:style w:type="character" w:customStyle="1" w:styleId="FootnoteTextChar">
    <w:name w:val="Footnote Text Char"/>
    <w:link w:val="FootnoteText"/>
    <w:rsid w:val="00CE737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23192">
      <w:bodyDiv w:val="1"/>
      <w:marLeft w:val="0"/>
      <w:marRight w:val="0"/>
      <w:marTop w:val="0"/>
      <w:marBottom w:val="0"/>
      <w:divBdr>
        <w:top w:val="none" w:sz="0" w:space="0" w:color="auto"/>
        <w:left w:val="none" w:sz="0" w:space="0" w:color="auto"/>
        <w:bottom w:val="none" w:sz="0" w:space="0" w:color="auto"/>
        <w:right w:val="none" w:sz="0" w:space="0" w:color="auto"/>
      </w:divBdr>
    </w:div>
    <w:div w:id="345399348">
      <w:bodyDiv w:val="1"/>
      <w:marLeft w:val="0"/>
      <w:marRight w:val="0"/>
      <w:marTop w:val="0"/>
      <w:marBottom w:val="0"/>
      <w:divBdr>
        <w:top w:val="none" w:sz="0" w:space="0" w:color="auto"/>
        <w:left w:val="none" w:sz="0" w:space="0" w:color="auto"/>
        <w:bottom w:val="none" w:sz="0" w:space="0" w:color="auto"/>
        <w:right w:val="none" w:sz="0" w:space="0" w:color="auto"/>
      </w:divBdr>
    </w:div>
    <w:div w:id="369231669">
      <w:bodyDiv w:val="1"/>
      <w:marLeft w:val="0"/>
      <w:marRight w:val="0"/>
      <w:marTop w:val="0"/>
      <w:marBottom w:val="0"/>
      <w:divBdr>
        <w:top w:val="none" w:sz="0" w:space="0" w:color="auto"/>
        <w:left w:val="none" w:sz="0" w:space="0" w:color="auto"/>
        <w:bottom w:val="none" w:sz="0" w:space="0" w:color="auto"/>
        <w:right w:val="none" w:sz="0" w:space="0" w:color="auto"/>
      </w:divBdr>
    </w:div>
    <w:div w:id="461966176">
      <w:bodyDiv w:val="1"/>
      <w:marLeft w:val="0"/>
      <w:marRight w:val="0"/>
      <w:marTop w:val="0"/>
      <w:marBottom w:val="0"/>
      <w:divBdr>
        <w:top w:val="none" w:sz="0" w:space="0" w:color="auto"/>
        <w:left w:val="none" w:sz="0" w:space="0" w:color="auto"/>
        <w:bottom w:val="none" w:sz="0" w:space="0" w:color="auto"/>
        <w:right w:val="none" w:sz="0" w:space="0" w:color="auto"/>
      </w:divBdr>
    </w:div>
    <w:div w:id="1265504714">
      <w:bodyDiv w:val="1"/>
      <w:marLeft w:val="0"/>
      <w:marRight w:val="0"/>
      <w:marTop w:val="0"/>
      <w:marBottom w:val="0"/>
      <w:divBdr>
        <w:top w:val="none" w:sz="0" w:space="0" w:color="auto"/>
        <w:left w:val="none" w:sz="0" w:space="0" w:color="auto"/>
        <w:bottom w:val="none" w:sz="0" w:space="0" w:color="auto"/>
        <w:right w:val="none" w:sz="0" w:space="0" w:color="auto"/>
      </w:divBdr>
    </w:div>
    <w:div w:id="1777558643">
      <w:bodyDiv w:val="1"/>
      <w:marLeft w:val="0"/>
      <w:marRight w:val="0"/>
      <w:marTop w:val="0"/>
      <w:marBottom w:val="0"/>
      <w:divBdr>
        <w:top w:val="none" w:sz="0" w:space="0" w:color="auto"/>
        <w:left w:val="none" w:sz="0" w:space="0" w:color="auto"/>
        <w:bottom w:val="none" w:sz="0" w:space="0" w:color="auto"/>
        <w:right w:val="none" w:sz="0" w:space="0" w:color="auto"/>
      </w:divBdr>
    </w:div>
    <w:div w:id="21261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2BF62-786E-4833-9152-5AB29821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9097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MULTILATERAL AMENDMENT</vt:lpstr>
    </vt:vector>
  </TitlesOfParts>
  <Company>EMTA</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MULTILATERAL AMENDMENT</dc:title>
  <dc:creator>B1DLVLG</dc:creator>
  <cp:lastModifiedBy>Jonathan Martin</cp:lastModifiedBy>
  <cp:revision>2</cp:revision>
  <cp:lastPrinted>2017-12-08T14:38:00Z</cp:lastPrinted>
  <dcterms:created xsi:type="dcterms:W3CDTF">2017-12-21T17:33:00Z</dcterms:created>
  <dcterms:modified xsi:type="dcterms:W3CDTF">2017-12-21T17:33:00Z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de">
    <vt:lpwstr>10029737</vt:lpwstr>
  </property>
  <property fmtid="{D5CDD505-2E9C-101B-9397-08002B2CF9AE}" pid="3" name="DEDocumentLocation">
    <vt:lpwstr>C:\Users\pcoutts\AppData\Local\Linklaters\DocExplorer\Attachments\A35521300 v1.0 Linklaters Comments_Bilateral Amendment Agreement - TOIS-SARON 06122017 (002).docx</vt:lpwstr>
  </property>
  <property fmtid="{D5CDD505-2E9C-101B-9397-08002B2CF9AE}" pid="4" name="Document Number">
    <vt:lpwstr>A35521300</vt:lpwstr>
  </property>
  <property fmtid="{D5CDD505-2E9C-101B-9397-08002B2CF9AE}" pid="5" name="Last Modified">
    <vt:lpwstr>08 Dec 2017</vt:lpwstr>
  </property>
  <property fmtid="{D5CDD505-2E9C-101B-9397-08002B2CF9AE}" pid="6" name="Matter Number">
    <vt:lpwstr>L-261506</vt:lpwstr>
  </property>
  <property fmtid="{D5CDD505-2E9C-101B-9397-08002B2CF9AE}" pid="7" name="Mode">
    <vt:lpwstr>SendAs</vt:lpwstr>
  </property>
  <property fmtid="{D5CDD505-2E9C-101B-9397-08002B2CF9AE}" pid="8" name="Version">
    <vt:lpwstr>1.0</vt:lpwstr>
  </property>
  <property fmtid="{D5CDD505-2E9C-101B-9397-08002B2CF9AE}" pid="9" name="ObjectID">
    <vt:lpwstr>09001dc8914b7756</vt:lpwstr>
  </property>
  <property fmtid="{D5CDD505-2E9C-101B-9397-08002B2CF9AE}" pid="10" name="_MarkAsFinal">
    <vt:bool>false</vt:bool>
  </property>
</Properties>
</file>