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C8" w:rsidRPr="006D0AC8" w:rsidRDefault="006D0AC8" w:rsidP="006D0AC8">
      <w:pPr>
        <w:spacing w:after="0" w:line="240" w:lineRule="auto"/>
        <w:jc w:val="both"/>
        <w:outlineLvl w:val="0"/>
        <w:rPr>
          <w:rFonts w:ascii="Times New Roman" w:eastAsia="Times New Roman" w:hAnsi="Times New Roman" w:cs="Times New Roman"/>
          <w:b/>
          <w:bCs/>
          <w:color w:val="000000"/>
          <w:kern w:val="36"/>
          <w:sz w:val="96"/>
          <w:szCs w:val="96"/>
        </w:rPr>
      </w:pPr>
      <w:r w:rsidRPr="006D0AC8">
        <w:rPr>
          <w:rFonts w:ascii="Times New Roman" w:eastAsia="Times New Roman" w:hAnsi="Times New Roman" w:cs="Times New Roman"/>
          <w:b/>
          <w:bCs/>
          <w:color w:val="000000"/>
          <w:kern w:val="36"/>
          <w:sz w:val="96"/>
          <w:szCs w:val="96"/>
        </w:rPr>
        <w:t>ISDA</w:t>
      </w:r>
      <w:hyperlink r:id="rId6" w:anchor="_edn1" w:history="1">
        <w:r w:rsidRPr="006D0AC8">
          <w:rPr>
            <w:rFonts w:ascii="Times New Roman Bold" w:eastAsia="Times New Roman" w:hAnsi="Times New Roman Bold" w:cs="Times New Roman"/>
            <w:b/>
            <w:bCs/>
            <w:color w:val="000000"/>
            <w:kern w:val="36"/>
            <w:sz w:val="20"/>
            <w:szCs w:val="20"/>
            <w:u w:val="single"/>
          </w:rPr>
          <w:t>®</w:t>
        </w:r>
      </w:hyperlink>
      <w:r w:rsidRPr="006D0AC8">
        <w:rPr>
          <w:rFonts w:ascii="Times New Roman" w:eastAsia="Times New Roman" w:hAnsi="Times New Roman" w:cs="Times New Roman"/>
          <w:b/>
          <w:bCs/>
          <w:color w:val="000000"/>
          <w:kern w:val="36"/>
          <w:sz w:val="96"/>
          <w:szCs w:val="96"/>
        </w:rPr>
        <w:t>             </w:t>
      </w:r>
    </w:p>
    <w:p w:rsidR="006D0AC8" w:rsidRPr="006D0AC8" w:rsidRDefault="006D0AC8" w:rsidP="006D0AC8">
      <w:pPr>
        <w:spacing w:after="0" w:line="240" w:lineRule="auto"/>
        <w:jc w:val="both"/>
        <w:outlineLvl w:val="1"/>
        <w:rPr>
          <w:rFonts w:ascii="Arial" w:eastAsia="Times New Roman" w:hAnsi="Arial" w:cs="Arial"/>
          <w:b/>
          <w:bCs/>
          <w:color w:val="000000"/>
          <w:sz w:val="20"/>
          <w:szCs w:val="20"/>
        </w:rPr>
      </w:pPr>
      <w:r w:rsidRPr="006D0AC8">
        <w:rPr>
          <w:rFonts w:ascii="Arial" w:eastAsia="Times New Roman" w:hAnsi="Arial" w:cs="Arial"/>
          <w:color w:val="000000"/>
          <w:sz w:val="18"/>
          <w:szCs w:val="18"/>
        </w:rPr>
        <w:t>INTERNATIONAL SWAPS AND DERIVATIVES ASSOCIATION</w:t>
      </w:r>
    </w:p>
    <w:p w:rsidR="006D0AC8" w:rsidRPr="006D0AC8" w:rsidRDefault="006D0AC8" w:rsidP="006D0AC8">
      <w:pPr>
        <w:spacing w:after="0" w:line="240" w:lineRule="auto"/>
        <w:jc w:val="both"/>
        <w:outlineLvl w:val="2"/>
        <w:rPr>
          <w:rFonts w:ascii="Arial" w:eastAsia="Times New Roman" w:hAnsi="Arial" w:cs="Arial"/>
          <w:b/>
          <w:bCs/>
          <w:color w:val="000000"/>
          <w:sz w:val="56"/>
          <w:szCs w:val="56"/>
        </w:rPr>
      </w:pPr>
      <w:bookmarkStart w:id="0" w:name="_GoBack"/>
      <w:r w:rsidRPr="006D0AC8">
        <w:rPr>
          <w:rFonts w:ascii="Arial" w:eastAsia="Times New Roman" w:hAnsi="Arial" w:cs="Arial"/>
          <w:b/>
          <w:bCs/>
          <w:color w:val="000000"/>
          <w:sz w:val="72"/>
          <w:szCs w:val="72"/>
        </w:rPr>
        <w:t>NEWS RELEASE</w:t>
      </w:r>
    </w:p>
    <w:bookmarkEnd w:id="0"/>
    <w:p w:rsidR="006D0AC8" w:rsidRPr="006D0AC8" w:rsidRDefault="006D0AC8" w:rsidP="006D0AC8">
      <w:pPr>
        <w:spacing w:after="0" w:line="240" w:lineRule="auto"/>
        <w:jc w:val="both"/>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4"/>
          <w:szCs w:val="24"/>
          <w:u w:val="single"/>
        </w:rPr>
        <w:t>For Immediate Release Friday September 23, 2005</w:t>
      </w:r>
    </w:p>
    <w:p w:rsidR="006D0AC8" w:rsidRPr="006D0AC8" w:rsidRDefault="006D0AC8" w:rsidP="006D0AC8">
      <w:pPr>
        <w:spacing w:after="0" w:line="240" w:lineRule="auto"/>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4"/>
          <w:szCs w:val="24"/>
        </w:rPr>
        <w:t>For More Information, Please Contact:</w:t>
      </w:r>
    </w:p>
    <w:p w:rsidR="006D0AC8" w:rsidRPr="006D0AC8" w:rsidRDefault="006D0AC8" w:rsidP="006D0AC8">
      <w:pPr>
        <w:spacing w:after="0" w:line="240" w:lineRule="auto"/>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4"/>
          <w:szCs w:val="24"/>
        </w:rPr>
        <w:t>Scott Marra, ISDA New York (212) 901-6000; </w:t>
      </w:r>
      <w:hyperlink r:id="rId7" w:history="1">
        <w:r w:rsidRPr="006D0AC8">
          <w:rPr>
            <w:rFonts w:ascii="Times New Roman" w:eastAsia="Times New Roman" w:hAnsi="Times New Roman" w:cs="Times New Roman"/>
            <w:b/>
            <w:bCs/>
            <w:color w:val="800080"/>
            <w:u w:val="single"/>
          </w:rPr>
          <w:t>smarra@isda.org</w:t>
        </w:r>
      </w:hyperlink>
    </w:p>
    <w:p w:rsidR="006D0AC8" w:rsidRPr="006D0AC8" w:rsidRDefault="006D0AC8" w:rsidP="006D0AC8">
      <w:pPr>
        <w:spacing w:after="0" w:line="240" w:lineRule="auto"/>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4"/>
          <w:szCs w:val="24"/>
        </w:rPr>
        <w:t>Susan Hartzell, Kennedy &amp; Company (914) 961-2436 x15; </w:t>
      </w:r>
      <w:hyperlink r:id="rId8" w:history="1">
        <w:r w:rsidRPr="006D0AC8">
          <w:rPr>
            <w:rFonts w:ascii="Times New Roman" w:eastAsia="Times New Roman" w:hAnsi="Times New Roman" w:cs="Times New Roman"/>
            <w:b/>
            <w:bCs/>
            <w:color w:val="800080"/>
            <w:u w:val="single"/>
          </w:rPr>
          <w:t>susan@kennedycom.com</w:t>
        </w:r>
      </w:hyperlink>
    </w:p>
    <w:p w:rsidR="006D0AC8" w:rsidRPr="006D0AC8" w:rsidRDefault="006D0AC8" w:rsidP="006D0AC8">
      <w:pPr>
        <w:spacing w:after="0" w:line="240" w:lineRule="auto"/>
        <w:jc w:val="both"/>
        <w:rPr>
          <w:rFonts w:ascii="Times New Roman" w:eastAsia="Times New Roman" w:hAnsi="Times New Roman" w:cs="Times New Roman"/>
          <w:color w:val="000000"/>
        </w:rPr>
      </w:pPr>
      <w:r w:rsidRPr="006D0AC8">
        <w:rPr>
          <w:rFonts w:ascii="Times New Roman" w:eastAsia="Times New Roman" w:hAnsi="Times New Roman" w:cs="Times New Roman"/>
          <w:b/>
          <w:bCs/>
          <w:color w:val="000000"/>
        </w:rPr>
        <w:t> </w:t>
      </w:r>
    </w:p>
    <w:p w:rsidR="006D0AC8" w:rsidRPr="006D0AC8" w:rsidRDefault="006D0AC8" w:rsidP="006D0AC8">
      <w:pPr>
        <w:spacing w:after="0" w:line="240" w:lineRule="auto"/>
        <w:jc w:val="center"/>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4"/>
          <w:szCs w:val="24"/>
        </w:rPr>
        <w:t>ISDA PUBLISHES DELTA &amp; NORTHWEST CDS INDEX PROTOCOL</w:t>
      </w:r>
    </w:p>
    <w:p w:rsidR="006D0AC8" w:rsidRPr="006D0AC8" w:rsidRDefault="006D0AC8" w:rsidP="006D0AC8">
      <w:pPr>
        <w:spacing w:after="0" w:line="240" w:lineRule="auto"/>
        <w:jc w:val="both"/>
        <w:rPr>
          <w:rFonts w:ascii="Times New Roman" w:eastAsia="Times New Roman" w:hAnsi="Times New Roman" w:cs="Times New Roman"/>
          <w:color w:val="000000"/>
        </w:rPr>
      </w:pPr>
      <w:r w:rsidRPr="006D0AC8">
        <w:rPr>
          <w:rFonts w:ascii="Times New Roman" w:eastAsia="Times New Roman" w:hAnsi="Times New Roman" w:cs="Times New Roman"/>
          <w:b/>
          <w:bCs/>
          <w:color w:val="000000"/>
          <w:sz w:val="21"/>
          <w:szCs w:val="21"/>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b/>
          <w:bCs/>
          <w:color w:val="000000"/>
          <w:sz w:val="27"/>
          <w:szCs w:val="27"/>
        </w:rPr>
        <w:t>NEW YORK, Friday, September 23, 2005 – </w:t>
      </w:r>
      <w:r w:rsidRPr="006D0AC8">
        <w:rPr>
          <w:rFonts w:ascii="Times New Roman" w:eastAsia="Times New Roman" w:hAnsi="Times New Roman" w:cs="Times New Roman"/>
          <w:color w:val="000000"/>
        </w:rPr>
        <w:t>The International Swaps and Derivatives Association (ISDA) today announced its publication of a protocol created to facilitate settlement of credit derivative index contracts that include Delta Air Lines, Inc. and Northwest Airlines, Inc. Delta and Northwest filed for bankruptcy on September 14, 2005. Both companies are included in various credit derivative indices published by Dow Jones CDX and TRAC-X.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The </w:t>
      </w:r>
      <w:hyperlink r:id="rId9" w:history="1">
        <w:r w:rsidRPr="006D0AC8">
          <w:rPr>
            <w:rFonts w:ascii="Times New Roman" w:eastAsia="Times New Roman" w:hAnsi="Times New Roman" w:cs="Times New Roman"/>
            <w:color w:val="800080"/>
            <w:u w:val="single"/>
          </w:rPr>
          <w:t>2005 Delta &amp; Northwest CDS Index Protocol</w:t>
        </w:r>
      </w:hyperlink>
      <w:r w:rsidRPr="006D0AC8">
        <w:rPr>
          <w:rFonts w:ascii="Times New Roman" w:eastAsia="Times New Roman" w:hAnsi="Times New Roman" w:cs="Times New Roman"/>
          <w:color w:val="000000"/>
        </w:rPr>
        <w:t> offers market participants an efficient way to address the settlement issues relating to trades on credit derivative indices that include Delta Air Lines, Inc. and Northwest Airlines, Inc. The Protocol enables institutions to amend their documentation for such index trades from physical to cash settlement and to participate in an auction, scheduled for October 11, 2005, which will determine the final price for certain Delta Air Lines, Inc. and Northwest Airlines, Inc. bonds. Markit Partners and Creditex will administer the auction.</w:t>
      </w:r>
    </w:p>
    <w:p w:rsidR="006D0AC8" w:rsidRPr="006D0AC8" w:rsidRDefault="006D0AC8" w:rsidP="006D0AC8">
      <w:pPr>
        <w:spacing w:before="100" w:beforeAutospacing="1" w:after="100" w:afterAutospacing="1"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“ISDA has been able to redeploy the highly successful CDS protocol mechanism developed and used to settle index trades referencing Collins and Aikman bonds,” said Robert Pickel, Chief Executive Officer and Executive Director, ISDA.   “While numerous Delta and Northwest reference obligations are available for physical settlement, the principal aim of today's protocol is to facilitate a swift, orderly and efficient cash settlement process.”</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With the 2005 Delta &amp; Northwest CDS Index Protocol, ISDA enables parties to amend credit derivative index documents on a multilateral basis rather than through one-on-one negotiations between all counterparties.  In addition to greater efficiency, time and cost savings, using the Protocol will provide enhanced legal certainty.</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The Protocol is open to ISDA members and non-members alike.  The adherence period for the Protocol is September 23 and September 30, 2005. The text of the Protocol and form of adherence letter, guidance on the mechanics of the Protocol, answers to frequently asked questions and details on adherents, are all available at </w:t>
      </w:r>
      <w:hyperlink r:id="rId10" w:tgtFrame="_parent" w:history="1">
        <w:r w:rsidRPr="006D0AC8">
          <w:rPr>
            <w:rFonts w:ascii="Times New Roman" w:eastAsia="Times New Roman" w:hAnsi="Times New Roman" w:cs="Times New Roman"/>
            <w:color w:val="800080"/>
            <w:u w:val="single"/>
          </w:rPr>
          <w:t>www.isda.org</w:t>
        </w:r>
      </w:hyperlink>
      <w:r w:rsidRPr="006D0AC8">
        <w:rPr>
          <w:rFonts w:ascii="Times New Roman" w:eastAsia="Times New Roman" w:hAnsi="Times New Roman" w:cs="Times New Roman"/>
          <w:color w:val="000000"/>
        </w:rPr>
        <w:t>.  Details on the auction are included in the Protocol.</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The auction will determine settlement prices for the following list of bonds.</w:t>
      </w:r>
    </w:p>
    <w:p w:rsidR="006D0AC8" w:rsidRPr="006D0AC8" w:rsidRDefault="006D0AC8" w:rsidP="006D0AC8">
      <w:pPr>
        <w:spacing w:before="100" w:beforeAutospacing="1" w:after="100" w:afterAutospacing="1"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In respect of Delta, the Reference Obligation may be any one of the following</w:t>
      </w:r>
      <w:r w:rsidRPr="006D0AC8">
        <w:rPr>
          <w:rFonts w:ascii="Times New Roman" w:eastAsia="Times New Roman" w:hAnsi="Times New Roman" w:cs="Times New Roman"/>
          <w:color w:val="000000"/>
          <w:sz w:val="27"/>
          <w:szCs w:val="27"/>
        </w:rPr>
        <w:t>:</w:t>
      </w:r>
    </w:p>
    <w:tbl>
      <w:tblPr>
        <w:tblW w:w="0" w:type="auto"/>
        <w:tblCellMar>
          <w:left w:w="0" w:type="dxa"/>
          <w:right w:w="0" w:type="dxa"/>
        </w:tblCellMar>
        <w:tblLook w:val="04A0" w:firstRow="1" w:lastRow="0" w:firstColumn="1" w:lastColumn="0" w:noHBand="0" w:noVBand="1"/>
      </w:tblPr>
      <w:tblGrid>
        <w:gridCol w:w="1402"/>
        <w:gridCol w:w="1439"/>
        <w:gridCol w:w="1495"/>
        <w:gridCol w:w="1487"/>
        <w:gridCol w:w="1883"/>
      </w:tblGrid>
      <w:tr w:rsidR="006D0AC8" w:rsidRPr="006D0AC8" w:rsidTr="006D0AC8">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Issuer</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Coupon</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Maturity</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CUSIP</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ISIN</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lastRenderedPageBreak/>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7.700%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December 2005</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247361YE2</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US247361YE22</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10.000%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August 2008</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247361YT9</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US247361YT90</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7.900%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December 2009</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247361YF9</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US247361YF96</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9.000%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May 2016</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247361AD0</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US247361AD05</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9.750%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May 2021</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247361WH7</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US247361WH70</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8.000%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03 June 2023</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247361YN2</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US247361YN21</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2.875%</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18 February 2024</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247361YS1</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US247361YS18</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Delta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8.300%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December 2029</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247361YG7</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US247361YG79</w:t>
            </w:r>
          </w:p>
        </w:tc>
      </w:tr>
    </w:tbl>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before="100" w:beforeAutospacing="1" w:after="100" w:afterAutospacing="1"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sz w:val="27"/>
          <w:szCs w:val="27"/>
        </w:rPr>
        <w:t>In respect of Northwest, the Reference Obligation may be any one of the following:</w:t>
      </w:r>
    </w:p>
    <w:tbl>
      <w:tblPr>
        <w:tblW w:w="0" w:type="auto"/>
        <w:tblCellMar>
          <w:left w:w="0" w:type="dxa"/>
          <w:right w:w="0" w:type="dxa"/>
        </w:tblCellMar>
        <w:tblLook w:val="04A0" w:firstRow="1" w:lastRow="0" w:firstColumn="1" w:lastColumn="0" w:noHBand="0" w:noVBand="1"/>
      </w:tblPr>
      <w:tblGrid>
        <w:gridCol w:w="1402"/>
        <w:gridCol w:w="1439"/>
        <w:gridCol w:w="1495"/>
        <w:gridCol w:w="1487"/>
        <w:gridCol w:w="1883"/>
      </w:tblGrid>
      <w:tr w:rsidR="006D0AC8" w:rsidRPr="006D0AC8" w:rsidTr="006D0AC8">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Issuer</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Coupon</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Maturity</w:t>
            </w: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CUSIP</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ISIN</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Northwest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8.875%</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01 June 2006</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667281AP4</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US667281AP49</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Northwest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8.700%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March 2007</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667281AJ8</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US667281AJ88</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Northwest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9.875%</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March 2007</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667280AA9</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US667280AA96</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Northwest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7.875%</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15 March 2008</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667281AM1</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US667281AM18</w:t>
            </w:r>
          </w:p>
        </w:tc>
      </w:tr>
      <w:tr w:rsidR="006D0AC8" w:rsidRPr="006D0AC8" w:rsidTr="006D0AC8">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Northwest Airlines, Inc</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10.000%</w:t>
            </w:r>
          </w:p>
        </w:tc>
        <w:tc>
          <w:tcPr>
            <w:tcW w:w="1495"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rPr>
              <w:t>01 February 2009</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667280AF8</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6D0AC8" w:rsidRPr="006D0AC8" w:rsidRDefault="006D0AC8" w:rsidP="006D0AC8">
            <w:pPr>
              <w:spacing w:after="0" w:line="240" w:lineRule="auto"/>
              <w:jc w:val="both"/>
              <w:rPr>
                <w:rFonts w:ascii="Times New Roman" w:eastAsia="Times New Roman" w:hAnsi="Times New Roman" w:cs="Times New Roman"/>
                <w:sz w:val="24"/>
                <w:szCs w:val="24"/>
              </w:rPr>
            </w:pPr>
            <w:r w:rsidRPr="006D0AC8">
              <w:rPr>
                <w:rFonts w:ascii="Times New Roman" w:eastAsia="Times New Roman" w:hAnsi="Times New Roman" w:cs="Times New Roman"/>
                <w:sz w:val="20"/>
                <w:szCs w:val="20"/>
                <w:lang w:val="en-GB"/>
              </w:rPr>
              <w:t>US667280AF83</w:t>
            </w:r>
          </w:p>
        </w:tc>
      </w:tr>
    </w:tbl>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 </w:t>
      </w:r>
    </w:p>
    <w:p w:rsidR="006D0AC8" w:rsidRPr="006D0AC8" w:rsidRDefault="006D0AC8" w:rsidP="006D0AC8">
      <w:pPr>
        <w:spacing w:after="0" w:line="240" w:lineRule="auto"/>
        <w:jc w:val="both"/>
        <w:outlineLvl w:val="0"/>
        <w:rPr>
          <w:rFonts w:ascii="Times New Roman" w:eastAsia="Times New Roman" w:hAnsi="Times New Roman" w:cs="Times New Roman"/>
          <w:b/>
          <w:bCs/>
          <w:color w:val="000000"/>
          <w:kern w:val="36"/>
          <w:sz w:val="96"/>
          <w:szCs w:val="96"/>
        </w:rPr>
      </w:pPr>
      <w:r w:rsidRPr="006D0AC8">
        <w:rPr>
          <w:rFonts w:ascii="Times New Roman" w:eastAsia="Times New Roman" w:hAnsi="Times New Roman" w:cs="Times New Roman"/>
          <w:color w:val="000000"/>
          <w:kern w:val="36"/>
        </w:rPr>
        <w:t>About ISDA</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rPr>
        <w:t>ISDA is the global trade association representing leading participants in the privately negotiated derivatives industry. ISDA was chartered in 1985, and today has more than 650 member institutions from 47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11" w:tgtFrame="_parent" w:history="1">
        <w:r w:rsidRPr="006D0AC8">
          <w:rPr>
            <w:rFonts w:ascii="Times New Roman" w:eastAsia="Times New Roman" w:hAnsi="Times New Roman" w:cs="Times New Roman"/>
            <w:color w:val="800080"/>
            <w:u w:val="single"/>
          </w:rPr>
          <w:t>www.isda.org</w:t>
        </w:r>
      </w:hyperlink>
      <w:r w:rsidRPr="006D0AC8">
        <w:rPr>
          <w:rFonts w:ascii="Times New Roman" w:eastAsia="Times New Roman" w:hAnsi="Times New Roman" w:cs="Times New Roman"/>
          <w:color w:val="000000"/>
        </w:rPr>
        <w:t>.</w:t>
      </w:r>
    </w:p>
    <w:p w:rsidR="006D0AC8" w:rsidRPr="006D0AC8" w:rsidRDefault="006D0AC8" w:rsidP="006D0AC8">
      <w:pPr>
        <w:spacing w:after="0"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sz w:val="27"/>
          <w:szCs w:val="27"/>
        </w:rPr>
        <w:t> </w:t>
      </w:r>
    </w:p>
    <w:p w:rsidR="006D0AC8" w:rsidRPr="006D0AC8" w:rsidRDefault="006D0AC8" w:rsidP="006D0AC8">
      <w:pPr>
        <w:spacing w:after="0" w:line="240" w:lineRule="auto"/>
        <w:jc w:val="both"/>
        <w:rPr>
          <w:rFonts w:ascii="Times New Roman" w:eastAsia="Times New Roman" w:hAnsi="Times New Roman" w:cs="Times New Roman"/>
          <w:color w:val="000000"/>
          <w:sz w:val="27"/>
          <w:szCs w:val="27"/>
        </w:rPr>
      </w:pPr>
      <w:bookmarkStart w:id="1" w:name="_edn1"/>
      <w:bookmarkEnd w:id="1"/>
      <w:r w:rsidRPr="006D0AC8">
        <w:rPr>
          <w:rFonts w:ascii="Times New Roman Bold" w:eastAsia="Times New Roman" w:hAnsi="Times New Roman Bold" w:cs="Times New Roman"/>
          <w:color w:val="000000"/>
          <w:sz w:val="20"/>
          <w:szCs w:val="20"/>
          <w:vertAlign w:val="superscript"/>
        </w:rPr>
        <w:t>®</w:t>
      </w:r>
      <w:r w:rsidRPr="006D0AC8">
        <w:rPr>
          <w:rFonts w:ascii="Times New Roman" w:eastAsia="Times New Roman" w:hAnsi="Times New Roman" w:cs="Times New Roman"/>
          <w:color w:val="000000"/>
          <w:sz w:val="20"/>
          <w:szCs w:val="20"/>
        </w:rPr>
        <w:t>ISDA is a registered trademark of the International Swaps &amp; Derivatives Association, Inc.</w:t>
      </w:r>
    </w:p>
    <w:p w:rsidR="006D0AC8" w:rsidRPr="006D0AC8" w:rsidRDefault="006D0AC8" w:rsidP="006D0AC8">
      <w:pPr>
        <w:spacing w:after="0"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sz w:val="27"/>
          <w:szCs w:val="27"/>
        </w:rPr>
        <w:t> </w:t>
      </w:r>
    </w:p>
    <w:p w:rsidR="006D0AC8" w:rsidRPr="006D0AC8" w:rsidRDefault="006D0AC8" w:rsidP="006D0AC8">
      <w:pPr>
        <w:spacing w:after="0" w:line="240" w:lineRule="auto"/>
        <w:rPr>
          <w:rFonts w:ascii="Times New Roman" w:eastAsia="Times New Roman" w:hAnsi="Times New Roman" w:cs="Times New Roman"/>
          <w:color w:val="000000"/>
          <w:sz w:val="27"/>
          <w:szCs w:val="27"/>
        </w:rPr>
      </w:pPr>
      <w:r w:rsidRPr="006D0AC8">
        <w:rPr>
          <w:rFonts w:ascii="Times New Roman" w:eastAsia="Times New Roman" w:hAnsi="Times New Roman" w:cs="Times New Roman"/>
          <w:color w:val="000000"/>
          <w:sz w:val="27"/>
          <w:szCs w:val="27"/>
        </w:rPr>
        <w:t> </w:t>
      </w:r>
    </w:p>
    <w:p w:rsidR="00FB15C3" w:rsidRDefault="00FB15C3"/>
    <w:sectPr w:rsidR="00FB15C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EC" w:rsidRDefault="00C74EEC" w:rsidP="00C74EEC">
      <w:pPr>
        <w:spacing w:after="0" w:line="240" w:lineRule="auto"/>
      </w:pPr>
      <w:r>
        <w:separator/>
      </w:r>
    </w:p>
  </w:endnote>
  <w:endnote w:type="continuationSeparator" w:id="0">
    <w:p w:rsidR="00C74EEC" w:rsidRDefault="00C74EEC" w:rsidP="00C7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EC" w:rsidRDefault="00C74EEC" w:rsidP="00C74EEC">
      <w:pPr>
        <w:spacing w:after="0" w:line="240" w:lineRule="auto"/>
      </w:pPr>
      <w:r>
        <w:separator/>
      </w:r>
    </w:p>
  </w:footnote>
  <w:footnote w:type="continuationSeparator" w:id="0">
    <w:p w:rsidR="00C74EEC" w:rsidRDefault="00C74EEC" w:rsidP="00C74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C" w:rsidRDefault="00C7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8"/>
    <w:rsid w:val="006D0AC8"/>
    <w:rsid w:val="00C74EEC"/>
    <w:rsid w:val="00FB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0A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0A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0A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0A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0AC8"/>
    <w:rPr>
      <w:color w:val="0000FF"/>
      <w:u w:val="single"/>
    </w:rPr>
  </w:style>
  <w:style w:type="paragraph" w:styleId="BodyTextIndent">
    <w:name w:val="Body Text Indent"/>
    <w:basedOn w:val="Normal"/>
    <w:link w:val="BodyTextIndentChar"/>
    <w:uiPriority w:val="99"/>
    <w:semiHidden/>
    <w:unhideWhenUsed/>
    <w:rsid w:val="006D0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D0AC8"/>
    <w:rPr>
      <w:rFonts w:ascii="Times New Roman" w:eastAsia="Times New Roman" w:hAnsi="Times New Roman" w:cs="Times New Roman"/>
      <w:sz w:val="24"/>
      <w:szCs w:val="24"/>
    </w:rPr>
  </w:style>
  <w:style w:type="character" w:customStyle="1" w:styleId="spelle">
    <w:name w:val="spelle"/>
    <w:basedOn w:val="DefaultParagraphFont"/>
    <w:rsid w:val="006D0AC8"/>
  </w:style>
  <w:style w:type="paragraph" w:styleId="NormalWeb">
    <w:name w:val="Normal (Web)"/>
    <w:basedOn w:val="Normal"/>
    <w:uiPriority w:val="99"/>
    <w:semiHidden/>
    <w:unhideWhenUsed/>
    <w:rsid w:val="006D0AC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0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0A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4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EC"/>
  </w:style>
  <w:style w:type="paragraph" w:styleId="Footer">
    <w:name w:val="footer"/>
    <w:basedOn w:val="Normal"/>
    <w:link w:val="FooterChar"/>
    <w:uiPriority w:val="99"/>
    <w:unhideWhenUsed/>
    <w:rsid w:val="00C74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ennedycom.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marra@isda.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file:///Z:\wwwroot\isda\press\press092305.html" TargetMode="External"/><Relationship Id="rId11" Type="http://schemas.openxmlformats.org/officeDocument/2006/relationships/hyperlink" Target="http://www.isda.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sda.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sda.org/2005deltanorthwestcdsprot/2005dnwcdsindexpro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2017-12-04T17:37:00Z</dcterms:created>
  <dcterms:modified xsi:type="dcterms:W3CDTF">2017-12-04T17:37:00Z</dcterms:modified>
</cp:coreProperties>
</file>