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772" w:rsidRDefault="00205956">
      <w:r>
        <w:t>2009 Nortel Entities CDS Protocol</w:t>
      </w:r>
    </w:p>
    <w:p w:rsidR="00205956" w:rsidRPr="00205956" w:rsidRDefault="00205956" w:rsidP="00205956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sz w:val="20"/>
          <w:szCs w:val="20"/>
        </w:rPr>
      </w:pPr>
      <w:r w:rsidRPr="00205956">
        <w:rPr>
          <w:rFonts w:ascii="Arial" w:eastAsia="Times New Roman" w:hAnsi="Arial" w:cs="Arial"/>
          <w:b/>
          <w:bCs/>
          <w:sz w:val="20"/>
          <w:szCs w:val="20"/>
        </w:rPr>
        <w:t>CDS Dealers</w:t>
      </w:r>
    </w:p>
    <w:p w:rsidR="00205956" w:rsidRPr="00205956" w:rsidRDefault="00205956" w:rsidP="00205956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sz w:val="20"/>
          <w:szCs w:val="20"/>
        </w:rPr>
      </w:pPr>
      <w:r w:rsidRPr="00205956">
        <w:rPr>
          <w:rFonts w:ascii="Arial" w:eastAsia="Times New Roman" w:hAnsi="Arial" w:cs="Arial"/>
          <w:sz w:val="20"/>
          <w:szCs w:val="20"/>
        </w:rPr>
        <w:t>The following is a list of “CDS Dealers” for the purposes of the definition of that term in the 2009 Nortel Entities CDS Protocol:</w:t>
      </w:r>
    </w:p>
    <w:p w:rsidR="00205956" w:rsidRPr="00205956" w:rsidRDefault="00205956" w:rsidP="00205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05956">
        <w:rPr>
          <w:rFonts w:ascii="Arial" w:eastAsia="Times New Roman" w:hAnsi="Arial" w:cs="Arial"/>
          <w:sz w:val="20"/>
          <w:szCs w:val="20"/>
        </w:rPr>
        <w:t>ABN AMRO</w:t>
      </w:r>
    </w:p>
    <w:p w:rsidR="00205956" w:rsidRPr="00205956" w:rsidRDefault="00205956" w:rsidP="00205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05956">
        <w:rPr>
          <w:rFonts w:ascii="Arial" w:eastAsia="Times New Roman" w:hAnsi="Arial" w:cs="Arial"/>
          <w:sz w:val="20"/>
          <w:szCs w:val="20"/>
        </w:rPr>
        <w:t>Bank of America</w:t>
      </w:r>
    </w:p>
    <w:p w:rsidR="00205956" w:rsidRPr="00205956" w:rsidRDefault="00205956" w:rsidP="00205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05956">
        <w:rPr>
          <w:rFonts w:ascii="Arial" w:eastAsia="Times New Roman" w:hAnsi="Arial" w:cs="Arial"/>
          <w:sz w:val="20"/>
          <w:szCs w:val="20"/>
        </w:rPr>
        <w:t>Barclays</w:t>
      </w:r>
    </w:p>
    <w:p w:rsidR="00205956" w:rsidRPr="00205956" w:rsidRDefault="00205956" w:rsidP="00205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05956">
        <w:rPr>
          <w:rFonts w:ascii="Arial" w:eastAsia="Times New Roman" w:hAnsi="Arial" w:cs="Arial"/>
          <w:sz w:val="20"/>
          <w:szCs w:val="20"/>
        </w:rPr>
        <w:t>BNP Paribas</w:t>
      </w:r>
    </w:p>
    <w:p w:rsidR="00205956" w:rsidRPr="00205956" w:rsidRDefault="00205956" w:rsidP="00205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05956">
        <w:rPr>
          <w:rFonts w:ascii="Arial" w:eastAsia="Times New Roman" w:hAnsi="Arial" w:cs="Arial"/>
          <w:sz w:val="20"/>
          <w:szCs w:val="20"/>
        </w:rPr>
        <w:t>Citigroup</w:t>
      </w:r>
    </w:p>
    <w:p w:rsidR="00205956" w:rsidRPr="00205956" w:rsidRDefault="00205956" w:rsidP="00205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05956">
        <w:rPr>
          <w:rFonts w:ascii="Arial" w:eastAsia="Times New Roman" w:hAnsi="Arial" w:cs="Arial"/>
          <w:sz w:val="20"/>
          <w:szCs w:val="20"/>
        </w:rPr>
        <w:t>Commerzbank</w:t>
      </w:r>
    </w:p>
    <w:p w:rsidR="00205956" w:rsidRPr="00205956" w:rsidRDefault="00205956" w:rsidP="00205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05956">
        <w:rPr>
          <w:rFonts w:ascii="Arial" w:eastAsia="Times New Roman" w:hAnsi="Arial" w:cs="Arial"/>
          <w:sz w:val="20"/>
          <w:szCs w:val="20"/>
        </w:rPr>
        <w:t>Credit Suisse</w:t>
      </w:r>
    </w:p>
    <w:p w:rsidR="00205956" w:rsidRPr="00205956" w:rsidRDefault="00205956" w:rsidP="00205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05956">
        <w:rPr>
          <w:rFonts w:ascii="Arial" w:eastAsia="Times New Roman" w:hAnsi="Arial" w:cs="Arial"/>
          <w:sz w:val="20"/>
          <w:szCs w:val="20"/>
        </w:rPr>
        <w:t>Deutsche Bank</w:t>
      </w:r>
    </w:p>
    <w:p w:rsidR="00205956" w:rsidRPr="00205956" w:rsidRDefault="00205956" w:rsidP="00205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05956">
        <w:rPr>
          <w:rFonts w:ascii="Arial" w:eastAsia="Times New Roman" w:hAnsi="Arial" w:cs="Arial"/>
          <w:sz w:val="20"/>
          <w:szCs w:val="20"/>
        </w:rPr>
        <w:t>Dresdner Kleinwort</w:t>
      </w:r>
    </w:p>
    <w:p w:rsidR="00205956" w:rsidRPr="00205956" w:rsidRDefault="00205956" w:rsidP="00205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05956">
        <w:rPr>
          <w:rFonts w:ascii="Arial" w:eastAsia="Times New Roman" w:hAnsi="Arial" w:cs="Arial"/>
          <w:sz w:val="20"/>
          <w:szCs w:val="20"/>
        </w:rPr>
        <w:t>Goldman Sachs</w:t>
      </w:r>
    </w:p>
    <w:p w:rsidR="00205956" w:rsidRPr="00205956" w:rsidRDefault="00205956" w:rsidP="00205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05956">
        <w:rPr>
          <w:rFonts w:ascii="Arial" w:eastAsia="Times New Roman" w:hAnsi="Arial" w:cs="Arial"/>
          <w:sz w:val="20"/>
          <w:szCs w:val="20"/>
        </w:rPr>
        <w:t>HSBC</w:t>
      </w:r>
    </w:p>
    <w:p w:rsidR="00205956" w:rsidRPr="00205956" w:rsidRDefault="00205956" w:rsidP="00205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05956">
        <w:rPr>
          <w:rFonts w:ascii="Arial" w:eastAsia="Times New Roman" w:hAnsi="Arial" w:cs="Arial"/>
          <w:sz w:val="20"/>
          <w:szCs w:val="20"/>
        </w:rPr>
        <w:t>JPMorgan</w:t>
      </w:r>
    </w:p>
    <w:p w:rsidR="00205956" w:rsidRPr="00205956" w:rsidRDefault="00205956" w:rsidP="00205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05956">
        <w:rPr>
          <w:rFonts w:ascii="Arial" w:eastAsia="Times New Roman" w:hAnsi="Arial" w:cs="Arial"/>
          <w:sz w:val="20"/>
          <w:szCs w:val="20"/>
        </w:rPr>
        <w:t>Merrill Lynch</w:t>
      </w:r>
    </w:p>
    <w:p w:rsidR="00205956" w:rsidRPr="00205956" w:rsidRDefault="00205956" w:rsidP="00205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05956">
        <w:rPr>
          <w:rFonts w:ascii="Arial" w:eastAsia="Times New Roman" w:hAnsi="Arial" w:cs="Arial"/>
          <w:sz w:val="20"/>
          <w:szCs w:val="20"/>
        </w:rPr>
        <w:t>Mitsubishi UFJ</w:t>
      </w:r>
    </w:p>
    <w:p w:rsidR="00205956" w:rsidRPr="00205956" w:rsidRDefault="00205956" w:rsidP="00205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05956">
        <w:rPr>
          <w:rFonts w:ascii="Arial" w:eastAsia="Times New Roman" w:hAnsi="Arial" w:cs="Arial"/>
          <w:sz w:val="20"/>
          <w:szCs w:val="20"/>
        </w:rPr>
        <w:t>Mizuho</w:t>
      </w:r>
    </w:p>
    <w:p w:rsidR="00205956" w:rsidRPr="00205956" w:rsidRDefault="00205956" w:rsidP="00205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05956">
        <w:rPr>
          <w:rFonts w:ascii="Arial" w:eastAsia="Times New Roman" w:hAnsi="Arial" w:cs="Arial"/>
          <w:sz w:val="20"/>
          <w:szCs w:val="20"/>
        </w:rPr>
        <w:t>Morgan Stanley</w:t>
      </w:r>
    </w:p>
    <w:p w:rsidR="00205956" w:rsidRPr="00205956" w:rsidRDefault="00205956" w:rsidP="00205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05956">
        <w:rPr>
          <w:rFonts w:ascii="Arial" w:eastAsia="Times New Roman" w:hAnsi="Arial" w:cs="Arial"/>
          <w:sz w:val="20"/>
          <w:szCs w:val="20"/>
        </w:rPr>
        <w:t>Nomura</w:t>
      </w:r>
    </w:p>
    <w:p w:rsidR="00205956" w:rsidRPr="00205956" w:rsidRDefault="00205956" w:rsidP="00205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05956">
        <w:rPr>
          <w:rFonts w:ascii="Arial" w:eastAsia="Times New Roman" w:hAnsi="Arial" w:cs="Arial"/>
          <w:sz w:val="20"/>
          <w:szCs w:val="20"/>
        </w:rPr>
        <w:t>RBS</w:t>
      </w:r>
    </w:p>
    <w:p w:rsidR="00205956" w:rsidRPr="00205956" w:rsidRDefault="00205956" w:rsidP="00205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205956">
        <w:rPr>
          <w:rFonts w:ascii="Arial" w:eastAsia="Times New Roman" w:hAnsi="Arial" w:cs="Arial"/>
          <w:sz w:val="20"/>
          <w:szCs w:val="20"/>
        </w:rPr>
        <w:t>Société</w:t>
      </w:r>
      <w:proofErr w:type="spellEnd"/>
      <w:r w:rsidRPr="002059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5956">
        <w:rPr>
          <w:rFonts w:ascii="Arial" w:eastAsia="Times New Roman" w:hAnsi="Arial" w:cs="Arial"/>
          <w:sz w:val="20"/>
          <w:szCs w:val="20"/>
        </w:rPr>
        <w:t>Générale</w:t>
      </w:r>
      <w:proofErr w:type="spellEnd"/>
    </w:p>
    <w:p w:rsidR="00205956" w:rsidRPr="00205956" w:rsidRDefault="00205956" w:rsidP="00205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05956">
        <w:rPr>
          <w:rFonts w:ascii="Arial" w:eastAsia="Times New Roman" w:hAnsi="Arial" w:cs="Arial"/>
          <w:sz w:val="20"/>
          <w:szCs w:val="20"/>
        </w:rPr>
        <w:t>TD Securities</w:t>
      </w:r>
    </w:p>
    <w:p w:rsidR="00205956" w:rsidRPr="00205956" w:rsidRDefault="00205956" w:rsidP="00205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05956">
        <w:rPr>
          <w:rFonts w:ascii="Arial" w:eastAsia="Times New Roman" w:hAnsi="Arial" w:cs="Arial"/>
          <w:sz w:val="20"/>
          <w:szCs w:val="20"/>
        </w:rPr>
        <w:t>UBS</w:t>
      </w:r>
    </w:p>
    <w:p w:rsidR="00205956" w:rsidRPr="00205956" w:rsidRDefault="00205956" w:rsidP="00205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05956">
        <w:rPr>
          <w:rFonts w:ascii="Arial" w:eastAsia="Times New Roman" w:hAnsi="Arial" w:cs="Arial"/>
          <w:sz w:val="20"/>
          <w:szCs w:val="20"/>
        </w:rPr>
        <w:t>Wachovia</w:t>
      </w:r>
    </w:p>
    <w:p w:rsidR="00205956" w:rsidRDefault="00205956">
      <w:bookmarkStart w:id="0" w:name="_GoBack"/>
      <w:bookmarkEnd w:id="0"/>
    </w:p>
    <w:sectPr w:rsidR="00205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65D24"/>
    <w:multiLevelType w:val="multilevel"/>
    <w:tmpl w:val="128E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56"/>
    <w:rsid w:val="00054772"/>
    <w:rsid w:val="001560F7"/>
    <w:rsid w:val="00205956"/>
    <w:rsid w:val="006176CB"/>
    <w:rsid w:val="008C78A4"/>
    <w:rsid w:val="00EA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66299-2F73-4900-B03A-7DE52D94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956"/>
    <w:pPr>
      <w:spacing w:before="100" w:beforeAutospacing="1" w:after="100" w:afterAutospacing="1" w:line="240" w:lineRule="auto"/>
      <w:ind w:firstLine="0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2059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Rosenberg</dc:creator>
  <cp:keywords/>
  <dc:description/>
  <cp:lastModifiedBy>Aaron Rosenberg</cp:lastModifiedBy>
  <cp:revision>1</cp:revision>
  <dcterms:created xsi:type="dcterms:W3CDTF">2017-12-04T21:14:00Z</dcterms:created>
  <dcterms:modified xsi:type="dcterms:W3CDTF">2017-12-04T21:15:00Z</dcterms:modified>
</cp:coreProperties>
</file>