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D8F" w:rsidRPr="00B26D8F" w:rsidRDefault="00B26D8F" w:rsidP="00B26D8F">
      <w:pPr>
        <w:spacing w:line="240" w:lineRule="auto"/>
        <w:ind w:firstLine="0"/>
        <w:jc w:val="both"/>
        <w:outlineLvl w:val="0"/>
        <w:rPr>
          <w:rFonts w:eastAsia="Times New Roman" w:cs="Times New Roman"/>
          <w:b/>
          <w:bCs/>
          <w:color w:val="000000"/>
          <w:kern w:val="36"/>
          <w:sz w:val="96"/>
          <w:szCs w:val="96"/>
        </w:rPr>
      </w:pPr>
      <w:r w:rsidRPr="00B26D8F">
        <w:rPr>
          <w:rFonts w:eastAsia="Times New Roman" w:cs="Times New Roman"/>
          <w:b/>
          <w:bCs/>
          <w:color w:val="000000"/>
          <w:kern w:val="36"/>
          <w:sz w:val="96"/>
          <w:szCs w:val="96"/>
        </w:rPr>
        <w:t>ISDA</w:t>
      </w:r>
      <w:hyperlink r:id="rId4" w:anchor="_edn1" w:history="1">
        <w:r w:rsidRPr="00B26D8F">
          <w:rPr>
            <w:rFonts w:ascii="Times New Roman Bold" w:eastAsia="Times New Roman" w:hAnsi="Times New Roman Bold" w:cs="Times New Roman"/>
            <w:b/>
            <w:bCs/>
            <w:color w:val="800080"/>
            <w:kern w:val="36"/>
            <w:sz w:val="20"/>
            <w:szCs w:val="20"/>
            <w:u w:val="single"/>
          </w:rPr>
          <w:t>®</w:t>
        </w:r>
      </w:hyperlink>
      <w:r w:rsidRPr="00B26D8F">
        <w:rPr>
          <w:rFonts w:eastAsia="Times New Roman" w:cs="Times New Roman"/>
          <w:b/>
          <w:bCs/>
          <w:color w:val="000000"/>
          <w:kern w:val="36"/>
          <w:sz w:val="96"/>
          <w:szCs w:val="96"/>
        </w:rPr>
        <w:t>             </w:t>
      </w:r>
    </w:p>
    <w:p w:rsidR="00B26D8F" w:rsidRPr="00B26D8F" w:rsidRDefault="00B26D8F" w:rsidP="00B26D8F">
      <w:pPr>
        <w:spacing w:line="240" w:lineRule="auto"/>
        <w:ind w:firstLine="0"/>
        <w:jc w:val="both"/>
        <w:outlineLvl w:val="1"/>
        <w:rPr>
          <w:rFonts w:ascii="Arial" w:eastAsia="Times New Roman" w:hAnsi="Arial" w:cs="Arial"/>
          <w:b/>
          <w:bCs/>
          <w:color w:val="000000"/>
          <w:sz w:val="20"/>
          <w:szCs w:val="20"/>
        </w:rPr>
      </w:pPr>
      <w:r w:rsidRPr="00B26D8F">
        <w:rPr>
          <w:rFonts w:ascii="Arial" w:eastAsia="Times New Roman" w:hAnsi="Arial" w:cs="Arial"/>
          <w:color w:val="000000"/>
          <w:sz w:val="18"/>
          <w:szCs w:val="18"/>
        </w:rPr>
        <w:t>INTERNATIONAL SWAPS AND DERIVATIVES ASSOCIATION</w:t>
      </w:r>
    </w:p>
    <w:p w:rsidR="00B26D8F" w:rsidRPr="00B26D8F" w:rsidRDefault="00B26D8F" w:rsidP="00B26D8F">
      <w:pPr>
        <w:spacing w:line="240" w:lineRule="auto"/>
        <w:ind w:firstLine="0"/>
        <w:jc w:val="both"/>
        <w:outlineLvl w:val="2"/>
        <w:rPr>
          <w:rFonts w:ascii="Arial" w:eastAsia="Times New Roman" w:hAnsi="Arial" w:cs="Arial"/>
          <w:b/>
          <w:bCs/>
          <w:color w:val="000000"/>
          <w:sz w:val="56"/>
          <w:szCs w:val="56"/>
        </w:rPr>
      </w:pPr>
      <w:r w:rsidRPr="00B26D8F">
        <w:rPr>
          <w:rFonts w:ascii="Arial" w:eastAsia="Times New Roman" w:hAnsi="Arial" w:cs="Arial"/>
          <w:b/>
          <w:bCs/>
          <w:color w:val="000000"/>
          <w:sz w:val="72"/>
          <w:szCs w:val="72"/>
        </w:rPr>
        <w:t>NEWS RELEASE</w:t>
      </w:r>
    </w:p>
    <w:p w:rsidR="00B26D8F" w:rsidRPr="00B26D8F" w:rsidRDefault="00B26D8F" w:rsidP="00B26D8F">
      <w:pPr>
        <w:spacing w:line="240" w:lineRule="auto"/>
        <w:ind w:firstLine="0"/>
        <w:jc w:val="both"/>
        <w:rPr>
          <w:rFonts w:eastAsia="Times New Roman" w:cs="Times New Roman"/>
          <w:color w:val="000000"/>
          <w:sz w:val="22"/>
          <w:szCs w:val="22"/>
        </w:rPr>
      </w:pPr>
      <w:r w:rsidRPr="00B26D8F">
        <w:rPr>
          <w:rFonts w:eastAsia="Times New Roman" w:cs="Times New Roman"/>
          <w:b/>
          <w:bCs/>
          <w:color w:val="000000"/>
          <w:u w:val="single"/>
        </w:rPr>
        <w:t>For Immediate Release Wednesday, August 1, 2001</w:t>
      </w:r>
    </w:p>
    <w:p w:rsidR="00B26D8F" w:rsidRPr="00B26D8F" w:rsidRDefault="00B26D8F" w:rsidP="00B26D8F">
      <w:pPr>
        <w:spacing w:line="240" w:lineRule="auto"/>
        <w:ind w:firstLine="0"/>
        <w:jc w:val="both"/>
        <w:rPr>
          <w:rFonts w:eastAsia="Times New Roman" w:cs="Times New Roman"/>
          <w:color w:val="000000"/>
          <w:sz w:val="22"/>
          <w:szCs w:val="22"/>
        </w:rPr>
      </w:pPr>
      <w:r w:rsidRPr="00B26D8F">
        <w:rPr>
          <w:rFonts w:eastAsia="Times New Roman" w:cs="Times New Roman"/>
          <w:b/>
          <w:bCs/>
          <w:color w:val="000000"/>
        </w:rPr>
        <w:t>For More Information, Please Contact: Stacy Carey, </w:t>
      </w:r>
      <w:hyperlink r:id="rId5" w:history="1">
        <w:r w:rsidRPr="00B26D8F">
          <w:rPr>
            <w:rFonts w:eastAsia="Times New Roman" w:cs="Times New Roman"/>
            <w:color w:val="800080"/>
            <w:sz w:val="22"/>
            <w:szCs w:val="22"/>
            <w:u w:val="single"/>
          </w:rPr>
          <w:t>scarey@isda.org</w:t>
        </w:r>
      </w:hyperlink>
      <w:r w:rsidRPr="00B26D8F">
        <w:rPr>
          <w:rFonts w:eastAsia="Times New Roman" w:cs="Times New Roman"/>
          <w:b/>
          <w:bCs/>
          <w:color w:val="000000"/>
        </w:rPr>
        <w:t>,</w:t>
      </w:r>
    </w:p>
    <w:p w:rsidR="00B26D8F" w:rsidRPr="00B26D8F" w:rsidRDefault="00B26D8F" w:rsidP="00B26D8F">
      <w:pPr>
        <w:spacing w:line="240" w:lineRule="auto"/>
        <w:ind w:firstLine="0"/>
        <w:jc w:val="both"/>
        <w:rPr>
          <w:rFonts w:eastAsia="Times New Roman" w:cs="Times New Roman"/>
          <w:color w:val="000000"/>
          <w:sz w:val="22"/>
          <w:szCs w:val="22"/>
        </w:rPr>
      </w:pPr>
      <w:r w:rsidRPr="00B26D8F">
        <w:rPr>
          <w:rFonts w:eastAsia="Times New Roman" w:cs="Times New Roman"/>
          <w:b/>
          <w:bCs/>
          <w:color w:val="000000"/>
        </w:rPr>
        <w:t>ISDA New York, Tel (212) 332-1200; Fax (212) 332-1212</w:t>
      </w:r>
    </w:p>
    <w:p w:rsidR="00B26D8F" w:rsidRPr="00B26D8F" w:rsidRDefault="00B26D8F" w:rsidP="00B26D8F">
      <w:pPr>
        <w:spacing w:line="240" w:lineRule="auto"/>
        <w:ind w:firstLine="0"/>
        <w:jc w:val="both"/>
        <w:rPr>
          <w:rFonts w:eastAsia="Times New Roman" w:cs="Times New Roman"/>
          <w:color w:val="000000"/>
          <w:sz w:val="22"/>
          <w:szCs w:val="22"/>
        </w:rPr>
      </w:pPr>
      <w:r w:rsidRPr="00B26D8F">
        <w:rPr>
          <w:rFonts w:eastAsia="Times New Roman" w:cs="Times New Roman"/>
          <w:color w:val="000000"/>
          <w:sz w:val="22"/>
          <w:szCs w:val="22"/>
        </w:rPr>
        <w:t> </w:t>
      </w:r>
    </w:p>
    <w:p w:rsidR="00B26D8F" w:rsidRPr="00B26D8F" w:rsidRDefault="00B26D8F" w:rsidP="00B26D8F">
      <w:pPr>
        <w:spacing w:line="240" w:lineRule="auto"/>
        <w:ind w:firstLine="0"/>
        <w:jc w:val="center"/>
        <w:rPr>
          <w:rFonts w:eastAsia="Times New Roman" w:cs="Times New Roman"/>
          <w:color w:val="000000"/>
          <w:sz w:val="22"/>
          <w:szCs w:val="22"/>
        </w:rPr>
      </w:pPr>
      <w:r w:rsidRPr="00B26D8F">
        <w:rPr>
          <w:rFonts w:eastAsia="Times New Roman" w:cs="Times New Roman"/>
          <w:b/>
          <w:bCs/>
          <w:color w:val="000000"/>
          <w:sz w:val="28"/>
          <w:szCs w:val="28"/>
        </w:rPr>
        <w:t>ISDA OPENS “2001 ISDA CREDIT SUPPORT PROTOCOL”</w:t>
      </w:r>
    </w:p>
    <w:p w:rsidR="00B26D8F" w:rsidRPr="00B26D8F" w:rsidRDefault="00B26D8F" w:rsidP="00B26D8F">
      <w:pPr>
        <w:spacing w:line="240" w:lineRule="auto"/>
        <w:ind w:firstLine="0"/>
        <w:jc w:val="both"/>
        <w:rPr>
          <w:rFonts w:eastAsia="Times New Roman" w:cs="Times New Roman"/>
          <w:color w:val="000000"/>
          <w:sz w:val="22"/>
          <w:szCs w:val="22"/>
        </w:rPr>
      </w:pPr>
      <w:r w:rsidRPr="00B26D8F">
        <w:rPr>
          <w:rFonts w:eastAsia="Times New Roman" w:cs="Times New Roman"/>
          <w:b/>
          <w:bCs/>
          <w:color w:val="000000"/>
          <w:sz w:val="28"/>
          <w:szCs w:val="28"/>
        </w:rPr>
        <w:t> </w:t>
      </w:r>
    </w:p>
    <w:p w:rsidR="00B26D8F" w:rsidRPr="00B26D8F" w:rsidRDefault="00B26D8F" w:rsidP="00B26D8F">
      <w:pPr>
        <w:spacing w:line="240" w:lineRule="auto"/>
        <w:ind w:firstLine="0"/>
        <w:rPr>
          <w:rFonts w:eastAsia="Times New Roman" w:cs="Times New Roman"/>
          <w:color w:val="000000"/>
          <w:sz w:val="27"/>
          <w:szCs w:val="27"/>
        </w:rPr>
      </w:pPr>
      <w:r w:rsidRPr="00B26D8F">
        <w:rPr>
          <w:rFonts w:eastAsia="Times New Roman" w:cs="Times New Roman"/>
          <w:b/>
          <w:bCs/>
          <w:color w:val="000000"/>
          <w:sz w:val="27"/>
          <w:szCs w:val="27"/>
        </w:rPr>
        <w:t>NEW YORK, Wednesday, August 1, 2001 – </w:t>
      </w:r>
      <w:r w:rsidRPr="00B26D8F">
        <w:rPr>
          <w:rFonts w:eastAsia="Times New Roman" w:cs="Times New Roman"/>
          <w:color w:val="000000"/>
          <w:sz w:val="27"/>
          <w:szCs w:val="27"/>
        </w:rPr>
        <w:t>The International Swaps and Derivatives Association, Inc. (ISDA) announced today web site publication (</w:t>
      </w:r>
      <w:hyperlink r:id="rId6" w:history="1">
        <w:r w:rsidRPr="00B26D8F">
          <w:rPr>
            <w:rFonts w:eastAsia="Times New Roman" w:cs="Times New Roman"/>
            <w:color w:val="800080"/>
            <w:sz w:val="27"/>
            <w:szCs w:val="27"/>
            <w:u w:val="single"/>
          </w:rPr>
          <w:t>www.isda.org</w:t>
        </w:r>
      </w:hyperlink>
      <w:r w:rsidRPr="00B26D8F">
        <w:rPr>
          <w:rFonts w:eastAsia="Times New Roman" w:cs="Times New Roman"/>
          <w:color w:val="000000"/>
          <w:sz w:val="27"/>
          <w:szCs w:val="27"/>
        </w:rPr>
        <w:t>) of the 2001 ISDA Credit Support Protocol (Protocol). </w:t>
      </w:r>
    </w:p>
    <w:p w:rsidR="00B26D8F" w:rsidRPr="00B26D8F" w:rsidRDefault="00B26D8F" w:rsidP="00B26D8F">
      <w:pPr>
        <w:spacing w:line="240" w:lineRule="auto"/>
        <w:ind w:firstLine="0"/>
        <w:rPr>
          <w:rFonts w:eastAsia="Times New Roman" w:cs="Times New Roman"/>
          <w:color w:val="000000"/>
          <w:sz w:val="27"/>
          <w:szCs w:val="27"/>
        </w:rPr>
      </w:pPr>
      <w:r w:rsidRPr="00B26D8F">
        <w:rPr>
          <w:rFonts w:eastAsia="Times New Roman" w:cs="Times New Roman"/>
          <w:color w:val="000000"/>
          <w:sz w:val="27"/>
          <w:szCs w:val="27"/>
        </w:rPr>
        <w:t> </w:t>
      </w:r>
    </w:p>
    <w:p w:rsidR="00B26D8F" w:rsidRPr="00B26D8F" w:rsidRDefault="00B26D8F" w:rsidP="00B26D8F">
      <w:pPr>
        <w:spacing w:line="240" w:lineRule="auto"/>
        <w:ind w:firstLine="0"/>
        <w:rPr>
          <w:rFonts w:eastAsia="Times New Roman" w:cs="Times New Roman"/>
          <w:color w:val="000000"/>
          <w:sz w:val="27"/>
          <w:szCs w:val="27"/>
        </w:rPr>
      </w:pPr>
      <w:r w:rsidRPr="00B26D8F">
        <w:rPr>
          <w:rFonts w:eastAsia="Times New Roman" w:cs="Times New Roman"/>
          <w:color w:val="000000"/>
          <w:sz w:val="27"/>
          <w:szCs w:val="27"/>
        </w:rPr>
        <w:t xml:space="preserve">“Market disruptions in recent years prompted an effort among our membership to tighten the timeframes relating to collateral transfers and dispute resolution,” said Robert </w:t>
      </w:r>
      <w:proofErr w:type="spellStart"/>
      <w:r w:rsidRPr="00B26D8F">
        <w:rPr>
          <w:rFonts w:eastAsia="Times New Roman" w:cs="Times New Roman"/>
          <w:color w:val="000000"/>
          <w:sz w:val="27"/>
          <w:szCs w:val="27"/>
        </w:rPr>
        <w:t>Pickel</w:t>
      </w:r>
      <w:proofErr w:type="spellEnd"/>
      <w:r w:rsidRPr="00B26D8F">
        <w:rPr>
          <w:rFonts w:eastAsia="Times New Roman" w:cs="Times New Roman"/>
          <w:color w:val="000000"/>
          <w:sz w:val="27"/>
          <w:szCs w:val="27"/>
        </w:rPr>
        <w:t>, Executive Director and Chief Executive Officer of ISDA. “The 2001 Credit Support Protocol expands on our previous protocols to provide another useful means of amending derivatives documentation.”</w:t>
      </w:r>
    </w:p>
    <w:p w:rsidR="00B26D8F" w:rsidRPr="00B26D8F" w:rsidRDefault="00B26D8F" w:rsidP="00B26D8F">
      <w:pPr>
        <w:spacing w:line="240" w:lineRule="auto"/>
        <w:ind w:firstLine="0"/>
        <w:rPr>
          <w:rFonts w:eastAsia="Times New Roman" w:cs="Times New Roman"/>
          <w:color w:val="000000"/>
          <w:sz w:val="27"/>
          <w:szCs w:val="27"/>
        </w:rPr>
      </w:pPr>
      <w:r w:rsidRPr="00B26D8F">
        <w:rPr>
          <w:rFonts w:eastAsia="Times New Roman" w:cs="Times New Roman"/>
          <w:color w:val="000000"/>
          <w:sz w:val="27"/>
          <w:szCs w:val="27"/>
        </w:rPr>
        <w:t> </w:t>
      </w:r>
    </w:p>
    <w:p w:rsidR="00B26D8F" w:rsidRPr="00B26D8F" w:rsidRDefault="00B26D8F" w:rsidP="00B26D8F">
      <w:pPr>
        <w:spacing w:line="240" w:lineRule="auto"/>
        <w:ind w:firstLine="0"/>
        <w:rPr>
          <w:rFonts w:eastAsia="Times New Roman" w:cs="Times New Roman"/>
          <w:color w:val="000000"/>
          <w:sz w:val="27"/>
          <w:szCs w:val="27"/>
        </w:rPr>
      </w:pPr>
      <w:r w:rsidRPr="00B26D8F">
        <w:rPr>
          <w:rFonts w:eastAsia="Times New Roman" w:cs="Times New Roman"/>
          <w:color w:val="000000"/>
          <w:sz w:val="27"/>
          <w:szCs w:val="27"/>
        </w:rPr>
        <w:t>The Protocol offers institutions the ability to amend the 1994 ISDA Credit Support Annex (New York law) and/or the 1995 ISDA Credit Support Annex (English law) through a selection of ten annexes through which their credit support arrangements can be amended.  This multilateral amendment mechanism provides significant time and expense savings as compared with bilateral negotiation of agreement amendments. The adherence period for the Protocol will be open for seven months, beginning on August 1, 2001 and ending on February 28, 2002.  Institutions, both ISDA members and non-ISDA members, are encouraged to consider adherence to the Protocol.  The ISDA web site offers guidance on the mechanics of the Protocol and provides opinions on the enforceability of the Protocol approach under New York and English law.  </w:t>
      </w:r>
    </w:p>
    <w:p w:rsidR="00B26D8F" w:rsidRPr="00B26D8F" w:rsidRDefault="00B26D8F" w:rsidP="00B26D8F">
      <w:pPr>
        <w:spacing w:line="240" w:lineRule="auto"/>
        <w:ind w:firstLine="0"/>
        <w:rPr>
          <w:rFonts w:eastAsia="Times New Roman" w:cs="Times New Roman"/>
          <w:color w:val="000000"/>
          <w:sz w:val="27"/>
          <w:szCs w:val="27"/>
        </w:rPr>
      </w:pPr>
      <w:r w:rsidRPr="00B26D8F">
        <w:rPr>
          <w:rFonts w:eastAsia="Times New Roman" w:cs="Times New Roman"/>
          <w:color w:val="000000"/>
          <w:sz w:val="27"/>
          <w:szCs w:val="27"/>
        </w:rPr>
        <w:t> </w:t>
      </w:r>
    </w:p>
    <w:p w:rsidR="00B26D8F" w:rsidRPr="00B26D8F" w:rsidRDefault="00B26D8F" w:rsidP="00B26D8F">
      <w:pPr>
        <w:spacing w:line="240" w:lineRule="auto"/>
        <w:ind w:firstLine="0"/>
        <w:rPr>
          <w:rFonts w:eastAsia="Times New Roman" w:cs="Times New Roman"/>
          <w:color w:val="000000"/>
          <w:sz w:val="27"/>
          <w:szCs w:val="27"/>
        </w:rPr>
      </w:pPr>
      <w:r w:rsidRPr="00B26D8F">
        <w:rPr>
          <w:rFonts w:eastAsia="Times New Roman" w:cs="Times New Roman"/>
          <w:color w:val="000000"/>
          <w:sz w:val="27"/>
          <w:szCs w:val="27"/>
        </w:rPr>
        <w:t xml:space="preserve">The Protocol approach, which was successfully utilized for the EMU and the Greek Drachma, allows an institution to sign an adherence letter to indicate what annexes it wants to agree to in order to amend its Master Agreement.  All adherence letters are submitted to ISDA.  ISDA, acting as an intermediary for institutions, then posts the adherence letters on its web site so that counterparties can determine what institutions have agreed to what amendments to their Master Agreements. The amendment </w:t>
      </w:r>
      <w:r w:rsidRPr="00B26D8F">
        <w:rPr>
          <w:rFonts w:eastAsia="Times New Roman" w:cs="Times New Roman"/>
          <w:color w:val="000000"/>
          <w:sz w:val="27"/>
          <w:szCs w:val="27"/>
        </w:rPr>
        <w:lastRenderedPageBreak/>
        <w:t>becomes effective on the date an institution’s counterparty submits its adherence letter. </w:t>
      </w:r>
    </w:p>
    <w:p w:rsidR="00B26D8F" w:rsidRPr="00B26D8F" w:rsidRDefault="00B26D8F" w:rsidP="00B26D8F">
      <w:pPr>
        <w:spacing w:line="240" w:lineRule="auto"/>
        <w:ind w:firstLine="0"/>
        <w:jc w:val="both"/>
        <w:rPr>
          <w:rFonts w:eastAsia="Times New Roman" w:cs="Times New Roman"/>
          <w:color w:val="000000"/>
          <w:sz w:val="27"/>
          <w:szCs w:val="27"/>
        </w:rPr>
      </w:pPr>
      <w:bookmarkStart w:id="0" w:name="OLE_LINK2"/>
      <w:bookmarkStart w:id="1" w:name="OLE_LINK1"/>
      <w:bookmarkEnd w:id="0"/>
      <w:r w:rsidRPr="00B26D8F">
        <w:rPr>
          <w:rFonts w:eastAsia="Times New Roman" w:cs="Times New Roman"/>
          <w:color w:val="000000"/>
          <w:sz w:val="22"/>
          <w:szCs w:val="22"/>
        </w:rPr>
        <w:t> </w:t>
      </w:r>
      <w:bookmarkEnd w:id="1"/>
    </w:p>
    <w:p w:rsidR="00B26D8F" w:rsidRPr="00B26D8F" w:rsidRDefault="00B26D8F" w:rsidP="00B26D8F">
      <w:pPr>
        <w:spacing w:line="240" w:lineRule="auto"/>
        <w:ind w:firstLine="0"/>
        <w:rPr>
          <w:rFonts w:eastAsia="Times New Roman" w:cs="Times New Roman"/>
          <w:color w:val="000000"/>
          <w:sz w:val="20"/>
          <w:szCs w:val="20"/>
        </w:rPr>
      </w:pPr>
      <w:bookmarkStart w:id="2" w:name="_edn1"/>
      <w:bookmarkEnd w:id="2"/>
      <w:r w:rsidRPr="00B26D8F">
        <w:rPr>
          <w:rFonts w:ascii="Times New Roman Bold" w:eastAsia="Times New Roman" w:hAnsi="Times New Roman Bold" w:cs="Times New Roman"/>
          <w:color w:val="000000"/>
          <w:sz w:val="20"/>
          <w:szCs w:val="20"/>
          <w:vertAlign w:val="superscript"/>
        </w:rPr>
        <w:t>®</w:t>
      </w:r>
      <w:r w:rsidRPr="00B26D8F">
        <w:rPr>
          <w:rFonts w:eastAsia="Times New Roman" w:cs="Times New Roman"/>
          <w:color w:val="000000"/>
          <w:sz w:val="20"/>
          <w:szCs w:val="20"/>
        </w:rPr>
        <w:t>ISDA is a registered trademark of the International Swaps &amp; Derivatives Association, Inc.</w:t>
      </w:r>
    </w:p>
    <w:p w:rsidR="00B26D8F" w:rsidRPr="00B26D8F" w:rsidRDefault="00B26D8F" w:rsidP="00B26D8F">
      <w:pPr>
        <w:spacing w:line="240" w:lineRule="auto"/>
        <w:ind w:firstLine="0"/>
        <w:rPr>
          <w:rFonts w:eastAsia="Times New Roman" w:cs="Times New Roman"/>
          <w:color w:val="000000"/>
          <w:sz w:val="27"/>
          <w:szCs w:val="27"/>
        </w:rPr>
      </w:pPr>
      <w:r w:rsidRPr="00B26D8F">
        <w:rPr>
          <w:rFonts w:eastAsia="Times New Roman" w:cs="Times New Roman"/>
          <w:color w:val="000000"/>
          <w:sz w:val="27"/>
          <w:szCs w:val="27"/>
        </w:rPr>
        <w:t> </w:t>
      </w:r>
    </w:p>
    <w:p w:rsidR="00054772" w:rsidRDefault="00054772">
      <w:bookmarkStart w:id="3" w:name="_GoBack"/>
      <w:bookmarkEnd w:id="3"/>
    </w:p>
    <w:sectPr w:rsidR="00054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D8F"/>
    <w:rsid w:val="00054772"/>
    <w:rsid w:val="001560F7"/>
    <w:rsid w:val="006176CB"/>
    <w:rsid w:val="008C78A4"/>
    <w:rsid w:val="00B26D8F"/>
    <w:rsid w:val="00EA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7C82C-EED3-4A68-ADB4-917B6EF2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772"/>
  </w:style>
  <w:style w:type="paragraph" w:styleId="Heading1">
    <w:name w:val="heading 1"/>
    <w:basedOn w:val="Normal"/>
    <w:link w:val="Heading1Char"/>
    <w:uiPriority w:val="9"/>
    <w:qFormat/>
    <w:rsid w:val="00B26D8F"/>
    <w:pPr>
      <w:spacing w:before="100" w:beforeAutospacing="1" w:after="100" w:afterAutospacing="1" w:line="240" w:lineRule="auto"/>
      <w:ind w:firstLine="0"/>
      <w:outlineLvl w:val="0"/>
    </w:pPr>
    <w:rPr>
      <w:rFonts w:eastAsia="Times New Roman" w:cs="Times New Roman"/>
      <w:b/>
      <w:bCs/>
      <w:kern w:val="36"/>
      <w:sz w:val="48"/>
      <w:szCs w:val="48"/>
    </w:rPr>
  </w:style>
  <w:style w:type="paragraph" w:styleId="Heading2">
    <w:name w:val="heading 2"/>
    <w:basedOn w:val="Normal"/>
    <w:link w:val="Heading2Char"/>
    <w:uiPriority w:val="9"/>
    <w:qFormat/>
    <w:rsid w:val="00B26D8F"/>
    <w:pPr>
      <w:spacing w:before="100" w:beforeAutospacing="1" w:after="100" w:afterAutospacing="1" w:line="240" w:lineRule="auto"/>
      <w:ind w:firstLine="0"/>
      <w:outlineLvl w:val="1"/>
    </w:pPr>
    <w:rPr>
      <w:rFonts w:eastAsia="Times New Roman" w:cs="Times New Roman"/>
      <w:b/>
      <w:bCs/>
      <w:sz w:val="36"/>
      <w:szCs w:val="36"/>
    </w:rPr>
  </w:style>
  <w:style w:type="paragraph" w:styleId="Heading3">
    <w:name w:val="heading 3"/>
    <w:basedOn w:val="Normal"/>
    <w:link w:val="Heading3Char"/>
    <w:uiPriority w:val="9"/>
    <w:qFormat/>
    <w:rsid w:val="00B26D8F"/>
    <w:pPr>
      <w:spacing w:before="100" w:beforeAutospacing="1" w:after="100" w:afterAutospacing="1" w:line="240" w:lineRule="auto"/>
      <w:ind w:firstLine="0"/>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D8F"/>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B26D8F"/>
    <w:rPr>
      <w:rFonts w:eastAsia="Times New Roman" w:cs="Times New Roman"/>
      <w:b/>
      <w:bCs/>
      <w:sz w:val="36"/>
      <w:szCs w:val="36"/>
    </w:rPr>
  </w:style>
  <w:style w:type="character" w:customStyle="1" w:styleId="Heading3Char">
    <w:name w:val="Heading 3 Char"/>
    <w:basedOn w:val="DefaultParagraphFont"/>
    <w:link w:val="Heading3"/>
    <w:uiPriority w:val="9"/>
    <w:rsid w:val="00B26D8F"/>
    <w:rPr>
      <w:rFonts w:eastAsia="Times New Roman" w:cs="Times New Roman"/>
      <w:b/>
      <w:bCs/>
      <w:sz w:val="27"/>
      <w:szCs w:val="27"/>
    </w:rPr>
  </w:style>
  <w:style w:type="character" w:styleId="Hyperlink">
    <w:name w:val="Hyperlink"/>
    <w:basedOn w:val="DefaultParagraphFont"/>
    <w:uiPriority w:val="99"/>
    <w:semiHidden/>
    <w:unhideWhenUsed/>
    <w:rsid w:val="00B26D8F"/>
    <w:rPr>
      <w:color w:val="0000FF"/>
      <w:u w:val="single"/>
    </w:rPr>
  </w:style>
  <w:style w:type="paragraph" w:styleId="BodyTextIndent">
    <w:name w:val="Body Text Indent"/>
    <w:basedOn w:val="Normal"/>
    <w:link w:val="BodyTextIndentChar"/>
    <w:uiPriority w:val="99"/>
    <w:semiHidden/>
    <w:unhideWhenUsed/>
    <w:rsid w:val="00B26D8F"/>
    <w:pPr>
      <w:spacing w:before="100" w:beforeAutospacing="1" w:after="100" w:afterAutospacing="1" w:line="240" w:lineRule="auto"/>
      <w:ind w:firstLine="0"/>
    </w:pPr>
    <w:rPr>
      <w:rFonts w:eastAsia="Times New Roman" w:cs="Times New Roman"/>
    </w:rPr>
  </w:style>
  <w:style w:type="character" w:customStyle="1" w:styleId="BodyTextIndentChar">
    <w:name w:val="Body Text Indent Char"/>
    <w:basedOn w:val="DefaultParagraphFont"/>
    <w:link w:val="BodyTextIndent"/>
    <w:uiPriority w:val="99"/>
    <w:semiHidden/>
    <w:rsid w:val="00B26D8F"/>
    <w:rPr>
      <w:rFonts w:eastAsia="Times New Roman" w:cs="Times New Roman"/>
    </w:rPr>
  </w:style>
  <w:style w:type="paragraph" w:styleId="BodyText">
    <w:name w:val="Body Text"/>
    <w:basedOn w:val="Normal"/>
    <w:link w:val="BodyTextChar"/>
    <w:uiPriority w:val="99"/>
    <w:semiHidden/>
    <w:unhideWhenUsed/>
    <w:rsid w:val="00B26D8F"/>
    <w:pPr>
      <w:spacing w:before="100" w:beforeAutospacing="1" w:after="100" w:afterAutospacing="1" w:line="240" w:lineRule="auto"/>
      <w:ind w:firstLine="0"/>
    </w:pPr>
    <w:rPr>
      <w:rFonts w:eastAsia="Times New Roman" w:cs="Times New Roman"/>
    </w:rPr>
  </w:style>
  <w:style w:type="character" w:customStyle="1" w:styleId="BodyTextChar">
    <w:name w:val="Body Text Char"/>
    <w:basedOn w:val="DefaultParagraphFont"/>
    <w:link w:val="BodyText"/>
    <w:uiPriority w:val="99"/>
    <w:semiHidden/>
    <w:rsid w:val="00B26D8F"/>
    <w:rPr>
      <w:rFonts w:eastAsia="Times New Roman" w:cs="Times New Roman"/>
    </w:rPr>
  </w:style>
  <w:style w:type="paragraph" w:styleId="EndnoteText">
    <w:name w:val="endnote text"/>
    <w:basedOn w:val="Normal"/>
    <w:link w:val="EndnoteTextChar"/>
    <w:uiPriority w:val="99"/>
    <w:semiHidden/>
    <w:unhideWhenUsed/>
    <w:rsid w:val="00B26D8F"/>
    <w:pPr>
      <w:spacing w:before="100" w:beforeAutospacing="1" w:after="100" w:afterAutospacing="1" w:line="240" w:lineRule="auto"/>
      <w:ind w:firstLine="0"/>
    </w:pPr>
    <w:rPr>
      <w:rFonts w:eastAsia="Times New Roman" w:cs="Times New Roman"/>
    </w:rPr>
  </w:style>
  <w:style w:type="character" w:customStyle="1" w:styleId="EndnoteTextChar">
    <w:name w:val="Endnote Text Char"/>
    <w:basedOn w:val="DefaultParagraphFont"/>
    <w:link w:val="EndnoteText"/>
    <w:uiPriority w:val="99"/>
    <w:semiHidden/>
    <w:rsid w:val="00B26D8F"/>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68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da.org/" TargetMode="External"/><Relationship Id="rId5" Type="http://schemas.openxmlformats.org/officeDocument/2006/relationships/hyperlink" Target="mailto:scarey@isda.org" TargetMode="External"/><Relationship Id="rId4" Type="http://schemas.openxmlformats.org/officeDocument/2006/relationships/hyperlink" Target="http://www.isda.org/press/press08-01-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Rosenberg</dc:creator>
  <cp:keywords/>
  <dc:description/>
  <cp:lastModifiedBy>Aaron Rosenberg</cp:lastModifiedBy>
  <cp:revision>1</cp:revision>
  <dcterms:created xsi:type="dcterms:W3CDTF">2017-12-04T17:16:00Z</dcterms:created>
  <dcterms:modified xsi:type="dcterms:W3CDTF">2017-12-04T17:17:00Z</dcterms:modified>
</cp:coreProperties>
</file>