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Look w:val="04A0" w:firstRow="1" w:lastRow="0" w:firstColumn="1" w:lastColumn="0" w:noHBand="0" w:noVBand="1"/>
      </w:tblPr>
      <w:tblGrid>
        <w:gridCol w:w="7"/>
        <w:gridCol w:w="4054"/>
        <w:gridCol w:w="380"/>
        <w:gridCol w:w="281"/>
        <w:gridCol w:w="4356"/>
      </w:tblGrid>
      <w:tr w:rsidR="003128F5" w:rsidRPr="003128F5" w:rsidTr="003128F5">
        <w:trPr>
          <w:gridBefore w:val="1"/>
          <w:wBefore w:w="7" w:type="dxa"/>
        </w:trPr>
        <w:tc>
          <w:tcPr>
            <w:tcW w:w="4434" w:type="dxa"/>
            <w:gridSpan w:val="2"/>
          </w:tcPr>
          <w:p w:rsidR="003128F5" w:rsidRPr="003128F5" w:rsidRDefault="003128F5" w:rsidP="00EB4CF3">
            <w:pPr>
              <w:spacing w:line="260" w:lineRule="atLeast"/>
              <w:rPr>
                <w:rFonts w:ascii="Times New Roman" w:hAnsi="Times New Roman"/>
                <w:szCs w:val="20"/>
              </w:rPr>
            </w:pPr>
            <w:bookmarkStart w:id="0" w:name="bmkFrontPageTable"/>
          </w:p>
        </w:tc>
        <w:tc>
          <w:tcPr>
            <w:tcW w:w="4637" w:type="dxa"/>
            <w:gridSpan w:val="2"/>
          </w:tcPr>
          <w:p w:rsidR="003128F5" w:rsidRPr="003128F5" w:rsidRDefault="003128F5" w:rsidP="00EB4CF3">
            <w:pPr>
              <w:spacing w:line="260" w:lineRule="atLeast"/>
              <w:jc w:val="right"/>
              <w:rPr>
                <w:rFonts w:ascii="Times New Roman" w:eastAsia="Batang" w:hAnsi="Times New Roman"/>
                <w:b/>
                <w:szCs w:val="20"/>
              </w:rPr>
            </w:pPr>
          </w:p>
          <w:p w:rsidR="003128F5" w:rsidRPr="003128F5" w:rsidRDefault="003128F5" w:rsidP="005B140B">
            <w:pPr>
              <w:pStyle w:val="FPCopyright"/>
              <w:jc w:val="center"/>
              <w:rPr>
                <w:bCs/>
                <w:caps w:val="0"/>
                <w:sz w:val="20"/>
                <w:szCs w:val="20"/>
              </w:rPr>
            </w:pPr>
          </w:p>
        </w:tc>
      </w:tr>
      <w:tr w:rsidR="003128F5" w:rsidRPr="003128F5" w:rsidTr="003128F5">
        <w:trPr>
          <w:gridBefore w:val="1"/>
          <w:wBefore w:w="7" w:type="dxa"/>
        </w:trPr>
        <w:tc>
          <w:tcPr>
            <w:tcW w:w="9071" w:type="dxa"/>
            <w:gridSpan w:val="4"/>
          </w:tcPr>
          <w:p w:rsidR="003128F5" w:rsidRPr="003128F5" w:rsidRDefault="003128F5" w:rsidP="00EB4CF3">
            <w:pPr>
              <w:pStyle w:val="FPTxt"/>
              <w:spacing w:before="240"/>
              <w:rPr>
                <w:sz w:val="20"/>
                <w:szCs w:val="20"/>
              </w:rPr>
            </w:pPr>
            <w:r w:rsidRPr="003128F5">
              <w:rPr>
                <w:b w:val="0"/>
                <w:noProof/>
                <w:sz w:val="20"/>
                <w:szCs w:val="20"/>
                <w:lang w:eastAsia="en-GB"/>
              </w:rPr>
              <w:drawing>
                <wp:inline distT="0" distB="0" distL="0" distR="0" wp14:anchorId="1A6F2A56" wp14:editId="35B7E887">
                  <wp:extent cx="1448435"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435" cy="358140"/>
                          </a:xfrm>
                          <a:prstGeom prst="rect">
                            <a:avLst/>
                          </a:prstGeom>
                          <a:noFill/>
                          <a:ln>
                            <a:noFill/>
                          </a:ln>
                        </pic:spPr>
                      </pic:pic>
                    </a:graphicData>
                  </a:graphic>
                </wp:inline>
              </w:drawing>
            </w:r>
          </w:p>
        </w:tc>
      </w:tr>
      <w:tr w:rsidR="003128F5" w:rsidRPr="003128F5" w:rsidTr="003128F5">
        <w:trPr>
          <w:gridBefore w:val="1"/>
          <w:wBefore w:w="7" w:type="dxa"/>
        </w:trPr>
        <w:tc>
          <w:tcPr>
            <w:tcW w:w="9071" w:type="dxa"/>
            <w:gridSpan w:val="4"/>
          </w:tcPr>
          <w:p w:rsidR="003128F5" w:rsidRPr="003128F5" w:rsidRDefault="003128F5" w:rsidP="00EB4CF3">
            <w:pPr>
              <w:pStyle w:val="FPTxt"/>
              <w:rPr>
                <w:b w:val="0"/>
                <w:noProof/>
                <w:sz w:val="20"/>
                <w:szCs w:val="20"/>
                <w:lang w:eastAsia="en-GB"/>
              </w:rPr>
            </w:pPr>
            <w:r w:rsidRPr="003128F5">
              <w:rPr>
                <w:b w:val="0"/>
                <w:noProof/>
                <w:sz w:val="20"/>
                <w:szCs w:val="20"/>
                <w:lang w:eastAsia="en-GB"/>
              </w:rPr>
              <w:t>International Swaps and Derivatives Association, Inc.</w:t>
            </w:r>
          </w:p>
        </w:tc>
      </w:tr>
      <w:tr w:rsidR="003128F5" w:rsidRPr="003128F5" w:rsidTr="003128F5">
        <w:trPr>
          <w:gridBefore w:val="1"/>
          <w:wBefore w:w="7" w:type="dxa"/>
          <w:trHeight w:val="1309"/>
        </w:trPr>
        <w:tc>
          <w:tcPr>
            <w:tcW w:w="9071" w:type="dxa"/>
            <w:gridSpan w:val="4"/>
            <w:vAlign w:val="center"/>
          </w:tcPr>
          <w:p w:rsidR="003128F5" w:rsidRPr="003128F5" w:rsidRDefault="005B140B" w:rsidP="00EB4CF3">
            <w:pPr>
              <w:pStyle w:val="FPTitle"/>
              <w:rPr>
                <w:sz w:val="42"/>
                <w:szCs w:val="42"/>
              </w:rPr>
            </w:pPr>
            <w:r>
              <w:rPr>
                <w:sz w:val="42"/>
                <w:szCs w:val="42"/>
              </w:rPr>
              <w:t xml:space="preserve">2017 </w:t>
            </w:r>
            <w:r w:rsidR="003128F5" w:rsidRPr="003128F5">
              <w:rPr>
                <w:sz w:val="42"/>
                <w:szCs w:val="42"/>
              </w:rPr>
              <w:t>portfolio compression agreement</w:t>
            </w:r>
          </w:p>
        </w:tc>
      </w:tr>
      <w:tr w:rsidR="003128F5" w:rsidRPr="003128F5" w:rsidTr="003128F5">
        <w:trPr>
          <w:gridBefore w:val="1"/>
          <w:wBefore w:w="7" w:type="dxa"/>
        </w:trPr>
        <w:tc>
          <w:tcPr>
            <w:tcW w:w="9071" w:type="dxa"/>
            <w:gridSpan w:val="4"/>
          </w:tcPr>
          <w:p w:rsidR="003128F5" w:rsidRPr="003128F5" w:rsidRDefault="003128F5" w:rsidP="00EB4CF3">
            <w:pPr>
              <w:pStyle w:val="FPTxt"/>
              <w:rPr>
                <w:sz w:val="20"/>
                <w:szCs w:val="20"/>
              </w:rPr>
            </w:pPr>
          </w:p>
          <w:p w:rsidR="003128F5" w:rsidRPr="003128F5" w:rsidRDefault="000C6ADF" w:rsidP="00EB4CF3">
            <w:pPr>
              <w:pStyle w:val="FPTxt"/>
              <w:rPr>
                <w:sz w:val="20"/>
                <w:szCs w:val="20"/>
              </w:rPr>
            </w:pPr>
            <w:r>
              <w:rPr>
                <w:sz w:val="20"/>
                <w:szCs w:val="20"/>
              </w:rPr>
              <w:t>b</w:t>
            </w:r>
            <w:r w:rsidR="003128F5" w:rsidRPr="003128F5">
              <w:rPr>
                <w:sz w:val="20"/>
                <w:szCs w:val="20"/>
              </w:rPr>
              <w:t>etween</w:t>
            </w:r>
          </w:p>
        </w:tc>
      </w:tr>
      <w:bookmarkEnd w:id="0"/>
      <w:tr w:rsidR="003128F5" w:rsidRPr="003128F5" w:rsidTr="003128F5">
        <w:tblPrEx>
          <w:tblCellMar>
            <w:left w:w="115" w:type="dxa"/>
            <w:right w:w="115" w:type="dxa"/>
          </w:tblCellMar>
        </w:tblPrEx>
        <w:tc>
          <w:tcPr>
            <w:tcW w:w="4061" w:type="dxa"/>
            <w:gridSpan w:val="2"/>
            <w:shd w:val="clear" w:color="auto" w:fill="auto"/>
          </w:tcPr>
          <w:p w:rsidR="003128F5" w:rsidRPr="003128F5" w:rsidRDefault="003128F5" w:rsidP="00EB4CF3">
            <w:pPr>
              <w:tabs>
                <w:tab w:val="left" w:leader="dot" w:pos="3600"/>
              </w:tabs>
              <w:spacing w:before="240" w:line="260" w:lineRule="atLeast"/>
              <w:jc w:val="both"/>
              <w:rPr>
                <w:rFonts w:ascii="Times New Roman" w:eastAsia="Batang" w:hAnsi="Times New Roman"/>
                <w:szCs w:val="20"/>
              </w:rPr>
            </w:pPr>
            <w:r w:rsidRPr="003128F5">
              <w:rPr>
                <w:rFonts w:ascii="Times New Roman" w:eastAsia="Batang" w:hAnsi="Times New Roman"/>
                <w:szCs w:val="20"/>
              </w:rPr>
              <w:tab/>
            </w:r>
          </w:p>
        </w:tc>
        <w:tc>
          <w:tcPr>
            <w:tcW w:w="661" w:type="dxa"/>
            <w:gridSpan w:val="2"/>
            <w:shd w:val="clear" w:color="auto" w:fill="auto"/>
          </w:tcPr>
          <w:p w:rsidR="003128F5" w:rsidRPr="003128F5" w:rsidRDefault="003128F5" w:rsidP="00EB4CF3">
            <w:pPr>
              <w:spacing w:before="240" w:line="260" w:lineRule="atLeast"/>
              <w:jc w:val="center"/>
              <w:rPr>
                <w:rFonts w:ascii="Times New Roman" w:eastAsia="Batang" w:hAnsi="Times New Roman"/>
                <w:szCs w:val="20"/>
              </w:rPr>
            </w:pPr>
            <w:r w:rsidRPr="003128F5">
              <w:rPr>
                <w:rFonts w:ascii="Times New Roman" w:eastAsia="Batang" w:hAnsi="Times New Roman"/>
                <w:szCs w:val="20"/>
              </w:rPr>
              <w:t>and</w:t>
            </w:r>
          </w:p>
        </w:tc>
        <w:tc>
          <w:tcPr>
            <w:tcW w:w="4356" w:type="dxa"/>
            <w:shd w:val="clear" w:color="auto" w:fill="auto"/>
          </w:tcPr>
          <w:p w:rsidR="003128F5" w:rsidRPr="003128F5" w:rsidRDefault="003128F5" w:rsidP="00EB4CF3">
            <w:pPr>
              <w:tabs>
                <w:tab w:val="left" w:leader="dot" w:pos="3600"/>
              </w:tabs>
              <w:spacing w:before="240" w:line="260" w:lineRule="atLeast"/>
              <w:jc w:val="right"/>
              <w:rPr>
                <w:rFonts w:ascii="Times New Roman" w:eastAsia="Batang" w:hAnsi="Times New Roman"/>
                <w:szCs w:val="20"/>
              </w:rPr>
            </w:pPr>
            <w:r w:rsidRPr="003128F5">
              <w:rPr>
                <w:rFonts w:ascii="Times New Roman" w:eastAsia="Batang" w:hAnsi="Times New Roman"/>
                <w:szCs w:val="20"/>
              </w:rPr>
              <w:tab/>
            </w:r>
          </w:p>
        </w:tc>
      </w:tr>
      <w:tr w:rsidR="003128F5" w:rsidRPr="003128F5" w:rsidTr="003128F5">
        <w:tblPrEx>
          <w:tblCellMar>
            <w:left w:w="115" w:type="dxa"/>
            <w:right w:w="115" w:type="dxa"/>
          </w:tblCellMar>
        </w:tblPrEx>
        <w:tc>
          <w:tcPr>
            <w:tcW w:w="4061" w:type="dxa"/>
            <w:gridSpan w:val="2"/>
            <w:shd w:val="clear" w:color="auto" w:fill="auto"/>
          </w:tcPr>
          <w:p w:rsidR="003128F5" w:rsidRPr="003128F5" w:rsidRDefault="003128F5" w:rsidP="00EB4CF3">
            <w:pPr>
              <w:spacing w:line="260" w:lineRule="atLeast"/>
              <w:jc w:val="center"/>
              <w:rPr>
                <w:rFonts w:ascii="Times New Roman" w:eastAsia="Batang" w:hAnsi="Times New Roman"/>
                <w:b/>
                <w:szCs w:val="20"/>
              </w:rPr>
            </w:pPr>
            <w:r w:rsidRPr="00E673BC">
              <w:rPr>
                <w:rFonts w:ascii="Times New Roman" w:eastAsia="Batang" w:hAnsi="Times New Roman"/>
                <w:szCs w:val="20"/>
              </w:rPr>
              <w:t>(“</w:t>
            </w:r>
            <w:r w:rsidRPr="003128F5">
              <w:rPr>
                <w:rFonts w:ascii="Times New Roman" w:eastAsia="Batang" w:hAnsi="Times New Roman"/>
                <w:b/>
                <w:szCs w:val="20"/>
              </w:rPr>
              <w:t>Party A</w:t>
            </w:r>
            <w:r w:rsidRPr="00E673BC">
              <w:rPr>
                <w:rFonts w:ascii="Times New Roman" w:eastAsia="Batang" w:hAnsi="Times New Roman"/>
                <w:szCs w:val="20"/>
              </w:rPr>
              <w:t>”)</w:t>
            </w:r>
          </w:p>
        </w:tc>
        <w:tc>
          <w:tcPr>
            <w:tcW w:w="661" w:type="dxa"/>
            <w:gridSpan w:val="2"/>
            <w:shd w:val="clear" w:color="auto" w:fill="auto"/>
          </w:tcPr>
          <w:p w:rsidR="003128F5" w:rsidRPr="003128F5" w:rsidRDefault="003128F5" w:rsidP="00EB4CF3">
            <w:pPr>
              <w:spacing w:line="260" w:lineRule="atLeast"/>
              <w:ind w:left="720"/>
              <w:jc w:val="both"/>
              <w:rPr>
                <w:rFonts w:ascii="Times New Roman" w:eastAsia="Batang" w:hAnsi="Times New Roman"/>
                <w:b/>
                <w:szCs w:val="20"/>
              </w:rPr>
            </w:pPr>
          </w:p>
        </w:tc>
        <w:tc>
          <w:tcPr>
            <w:tcW w:w="4356" w:type="dxa"/>
            <w:shd w:val="clear" w:color="auto" w:fill="auto"/>
          </w:tcPr>
          <w:p w:rsidR="003128F5" w:rsidRPr="003128F5" w:rsidRDefault="003128F5" w:rsidP="00EB4CF3">
            <w:pPr>
              <w:spacing w:line="260" w:lineRule="atLeast"/>
              <w:jc w:val="center"/>
              <w:rPr>
                <w:rFonts w:ascii="Times New Roman" w:eastAsia="Batang" w:hAnsi="Times New Roman"/>
                <w:b/>
                <w:szCs w:val="20"/>
              </w:rPr>
            </w:pPr>
            <w:r w:rsidRPr="00E673BC">
              <w:rPr>
                <w:rFonts w:ascii="Times New Roman" w:eastAsia="Batang" w:hAnsi="Times New Roman"/>
                <w:szCs w:val="20"/>
              </w:rPr>
              <w:t>(“</w:t>
            </w:r>
            <w:r w:rsidRPr="003128F5">
              <w:rPr>
                <w:rFonts w:ascii="Times New Roman" w:eastAsia="Batang" w:hAnsi="Times New Roman"/>
                <w:b/>
                <w:szCs w:val="20"/>
              </w:rPr>
              <w:t>Party B</w:t>
            </w:r>
            <w:r w:rsidRPr="00E673BC">
              <w:rPr>
                <w:rFonts w:ascii="Times New Roman" w:eastAsia="Batang" w:hAnsi="Times New Roman"/>
                <w:szCs w:val="20"/>
              </w:rPr>
              <w:t>”)</w:t>
            </w:r>
          </w:p>
        </w:tc>
      </w:tr>
      <w:tr w:rsidR="003128F5" w:rsidRPr="003128F5" w:rsidTr="003128F5">
        <w:tblPrEx>
          <w:tblCellMar>
            <w:left w:w="115" w:type="dxa"/>
            <w:right w:w="115" w:type="dxa"/>
          </w:tblCellMar>
        </w:tblPrEx>
        <w:tc>
          <w:tcPr>
            <w:tcW w:w="9078" w:type="dxa"/>
            <w:gridSpan w:val="5"/>
            <w:shd w:val="clear" w:color="auto" w:fill="auto"/>
          </w:tcPr>
          <w:p w:rsidR="003128F5" w:rsidRPr="003128F5" w:rsidRDefault="003128F5" w:rsidP="00EB4CF3">
            <w:pPr>
              <w:tabs>
                <w:tab w:val="left" w:leader="dot" w:pos="5040"/>
              </w:tabs>
              <w:spacing w:before="240" w:line="260" w:lineRule="atLeast"/>
              <w:jc w:val="center"/>
              <w:rPr>
                <w:rFonts w:ascii="Times New Roman" w:eastAsia="Batang" w:hAnsi="Times New Roman"/>
                <w:b/>
                <w:szCs w:val="20"/>
              </w:rPr>
            </w:pPr>
            <w:r w:rsidRPr="003128F5">
              <w:rPr>
                <w:rFonts w:ascii="Times New Roman" w:eastAsia="Batang" w:hAnsi="Times New Roman"/>
                <w:szCs w:val="20"/>
              </w:rPr>
              <w:t>dated</w:t>
            </w:r>
            <w:r w:rsidRPr="003128F5">
              <w:rPr>
                <w:rFonts w:ascii="Times New Roman" w:eastAsia="Batang" w:hAnsi="Times New Roman"/>
                <w:szCs w:val="20"/>
              </w:rPr>
              <w:tab/>
            </w:r>
          </w:p>
        </w:tc>
      </w:tr>
    </w:tbl>
    <w:p w:rsidR="00C9262E" w:rsidRDefault="00C9262E" w:rsidP="00C9262E">
      <w:pPr>
        <w:pStyle w:val="Body"/>
        <w:spacing w:line="240" w:lineRule="auto"/>
        <w:rPr>
          <w:rFonts w:ascii="Times New Roman" w:eastAsiaTheme="minorHAnsi" w:hAnsi="Times New Roman"/>
          <w:kern w:val="0"/>
          <w:sz w:val="22"/>
          <w:szCs w:val="22"/>
          <w:lang w:eastAsia="en-US"/>
        </w:rPr>
      </w:pPr>
    </w:p>
    <w:p w:rsidR="00162133" w:rsidRPr="003E29B7" w:rsidRDefault="00C9262E" w:rsidP="00723F0C">
      <w:pPr>
        <w:pStyle w:val="Body"/>
        <w:widowControl w:val="0"/>
        <w:spacing w:line="240" w:lineRule="auto"/>
        <w:rPr>
          <w:rFonts w:ascii="Times New Roman" w:eastAsiaTheme="minorHAnsi" w:hAnsi="Times New Roman"/>
          <w:kern w:val="0"/>
          <w:sz w:val="22"/>
          <w:szCs w:val="22"/>
          <w:lang w:eastAsia="en-US"/>
        </w:rPr>
      </w:pPr>
      <w:r w:rsidRPr="003E29B7">
        <w:rPr>
          <w:rFonts w:ascii="Times New Roman" w:eastAsiaTheme="minorHAnsi" w:hAnsi="Times New Roman"/>
          <w:kern w:val="0"/>
          <w:sz w:val="22"/>
          <w:szCs w:val="22"/>
          <w:lang w:eastAsia="en-US"/>
        </w:rPr>
        <w:t xml:space="preserve">The </w:t>
      </w:r>
      <w:r w:rsidR="00D77DCB">
        <w:rPr>
          <w:rFonts w:ascii="Times New Roman" w:eastAsiaTheme="minorHAnsi" w:hAnsi="Times New Roman"/>
          <w:kern w:val="0"/>
          <w:sz w:val="22"/>
          <w:szCs w:val="22"/>
          <w:lang w:eastAsia="en-US"/>
        </w:rPr>
        <w:t>p</w:t>
      </w:r>
      <w:r w:rsidRPr="003E29B7">
        <w:rPr>
          <w:rFonts w:ascii="Times New Roman" w:eastAsiaTheme="minorHAnsi" w:hAnsi="Times New Roman"/>
          <w:kern w:val="0"/>
          <w:sz w:val="22"/>
          <w:szCs w:val="22"/>
          <w:lang w:eastAsia="en-US"/>
        </w:rPr>
        <w:t xml:space="preserve">arties have entered into </w:t>
      </w:r>
      <w:proofErr w:type="gramStart"/>
      <w:r w:rsidRPr="003E29B7">
        <w:rPr>
          <w:rFonts w:ascii="Times New Roman" w:eastAsiaTheme="minorHAnsi" w:hAnsi="Times New Roman"/>
          <w:kern w:val="0"/>
          <w:sz w:val="22"/>
          <w:szCs w:val="22"/>
          <w:lang w:eastAsia="en-US"/>
        </w:rPr>
        <w:t>a number of</w:t>
      </w:r>
      <w:proofErr w:type="gramEnd"/>
      <w:r w:rsidRPr="003E29B7">
        <w:rPr>
          <w:rFonts w:ascii="Times New Roman" w:eastAsiaTheme="minorHAnsi" w:hAnsi="Times New Roman"/>
          <w:kern w:val="0"/>
          <w:sz w:val="22"/>
          <w:szCs w:val="22"/>
          <w:lang w:eastAsia="en-US"/>
        </w:rPr>
        <w:t xml:space="preserve"> Transactions which are subject to the Relevant Master Agreements.</w:t>
      </w:r>
      <w:r w:rsidR="00FD6414" w:rsidRPr="003128F5">
        <w:rPr>
          <w:rStyle w:val="FootnoteReference"/>
          <w:rFonts w:ascii="Times New Roman" w:eastAsia="Batang" w:hAnsi="Times New Roman"/>
          <w:b/>
          <w:szCs w:val="20"/>
        </w:rPr>
        <w:footnoteReference w:id="1"/>
      </w:r>
    </w:p>
    <w:p w:rsidR="005B140B" w:rsidRPr="00740296" w:rsidRDefault="00306A7A" w:rsidP="00723F0C">
      <w:pPr>
        <w:pStyle w:val="Body"/>
        <w:widowControl w:val="0"/>
        <w:spacing w:line="240" w:lineRule="auto"/>
        <w:rPr>
          <w:rFonts w:ascii="Times New Roman" w:eastAsiaTheme="minorHAnsi" w:hAnsi="Times New Roman"/>
          <w:kern w:val="0"/>
          <w:sz w:val="22"/>
          <w:szCs w:val="22"/>
          <w:lang w:eastAsia="en-US"/>
        </w:rPr>
      </w:pPr>
      <w:r>
        <w:rPr>
          <w:rFonts w:ascii="Times New Roman" w:eastAsiaTheme="minorHAnsi" w:hAnsi="Times New Roman"/>
          <w:kern w:val="0"/>
          <w:sz w:val="22"/>
          <w:szCs w:val="22"/>
          <w:lang w:eastAsia="en-US"/>
        </w:rPr>
        <w:t>The parties may wish from time to time to identify opportunities to reduce certain of the non-market risks associated with some or all such Transa</w:t>
      </w:r>
      <w:r w:rsidR="00634391">
        <w:rPr>
          <w:rFonts w:ascii="Times New Roman" w:eastAsiaTheme="minorHAnsi" w:hAnsi="Times New Roman"/>
          <w:kern w:val="0"/>
          <w:sz w:val="22"/>
          <w:szCs w:val="22"/>
          <w:lang w:eastAsia="en-US"/>
        </w:rPr>
        <w:t xml:space="preserve">ctions, by reducing the aggregate notional amount of such Transactions in accordance with the terms of this Agreement (a </w:t>
      </w:r>
      <w:r w:rsidR="00634391" w:rsidRPr="00634391">
        <w:rPr>
          <w:rFonts w:ascii="Times New Roman" w:eastAsiaTheme="minorHAnsi" w:hAnsi="Times New Roman"/>
          <w:b/>
          <w:kern w:val="0"/>
          <w:sz w:val="22"/>
          <w:szCs w:val="22"/>
          <w:lang w:eastAsia="en-US"/>
        </w:rPr>
        <w:t>Compression</w:t>
      </w:r>
      <w:r w:rsidR="00634391">
        <w:rPr>
          <w:rFonts w:ascii="Times New Roman" w:eastAsiaTheme="minorHAnsi" w:hAnsi="Times New Roman"/>
          <w:kern w:val="0"/>
          <w:sz w:val="22"/>
          <w:szCs w:val="22"/>
          <w:lang w:eastAsia="en-US"/>
        </w:rPr>
        <w:t xml:space="preserve">). </w:t>
      </w:r>
      <w:r w:rsidR="005B140B" w:rsidRPr="00740296">
        <w:rPr>
          <w:rFonts w:ascii="Times New Roman" w:eastAsiaTheme="minorHAnsi" w:hAnsi="Times New Roman"/>
          <w:kern w:val="0"/>
          <w:sz w:val="22"/>
          <w:szCs w:val="22"/>
          <w:lang w:eastAsia="en-US"/>
        </w:rPr>
        <w:t>Accordingly, the parties agree as follows:</w:t>
      </w:r>
    </w:p>
    <w:p w:rsidR="005B140B" w:rsidRPr="00227FAA" w:rsidRDefault="005B140B" w:rsidP="00723F0C">
      <w:pPr>
        <w:pStyle w:val="Head10"/>
        <w:keepNext w:val="0"/>
        <w:widowControl w:val="0"/>
      </w:pPr>
      <w:bookmarkStart w:id="1" w:name="_Toc445920655"/>
      <w:r w:rsidRPr="00227FAA">
        <w:t>Interpretation</w:t>
      </w:r>
      <w:bookmarkEnd w:id="1"/>
    </w:p>
    <w:p w:rsidR="005B140B" w:rsidRPr="00553E8E" w:rsidRDefault="005B140B" w:rsidP="00723F0C">
      <w:pPr>
        <w:pStyle w:val="Head20"/>
        <w:keepNext w:val="0"/>
        <w:widowControl w:val="0"/>
        <w:rPr>
          <w:i/>
        </w:rPr>
      </w:pPr>
      <w:r w:rsidRPr="00553E8E">
        <w:rPr>
          <w:i/>
        </w:rPr>
        <w:t>Definitions and Inconsistency</w:t>
      </w:r>
    </w:p>
    <w:p w:rsidR="008D5015" w:rsidRDefault="005B140B" w:rsidP="00833507">
      <w:pPr>
        <w:pStyle w:val="Head30"/>
        <w:widowControl w:val="0"/>
      </w:pPr>
      <w:r>
        <w:t xml:space="preserve">Capitalised terms not otherwise defined elsewhere in </w:t>
      </w:r>
      <w:r w:rsidRPr="00FE6260">
        <w:t>this Agreement</w:t>
      </w:r>
      <w:r>
        <w:t xml:space="preserve"> have the meanings specified </w:t>
      </w:r>
      <w:r w:rsidR="00402209">
        <w:t>in</w:t>
      </w:r>
      <w:r w:rsidRPr="00740296">
        <w:t xml:space="preserve"> Paragraph </w:t>
      </w:r>
      <w:r w:rsidR="00740296" w:rsidRPr="00740296">
        <w:fldChar w:fldCharType="begin"/>
      </w:r>
      <w:r w:rsidR="00740296" w:rsidRPr="00740296">
        <w:instrText xml:space="preserve"> REF _Ref486518393 \r \h </w:instrText>
      </w:r>
      <w:r w:rsidR="00740296">
        <w:instrText xml:space="preserve"> \* MERGEFORMAT </w:instrText>
      </w:r>
      <w:r w:rsidR="00740296" w:rsidRPr="00740296">
        <w:fldChar w:fldCharType="separate"/>
      </w:r>
      <w:r w:rsidR="0031548D">
        <w:t>9</w:t>
      </w:r>
      <w:r w:rsidR="00740296" w:rsidRPr="00740296">
        <w:fldChar w:fldCharType="end"/>
      </w:r>
      <w:r w:rsidRPr="00740296">
        <w:t xml:space="preserve"> (</w:t>
      </w:r>
      <w:r w:rsidRPr="00740296">
        <w:rPr>
          <w:i/>
          <w:iCs/>
        </w:rPr>
        <w:t>Definitions</w:t>
      </w:r>
      <w:r w:rsidRPr="00740296">
        <w:t>)</w:t>
      </w:r>
      <w:r w:rsidR="008D5015">
        <w:t xml:space="preserve"> and, otherwise,</w:t>
      </w:r>
      <w:r w:rsidR="00BE6F61">
        <w:t xml:space="preserve"> </w:t>
      </w:r>
      <w:r>
        <w:t xml:space="preserve">have the meanings specified in the </w:t>
      </w:r>
      <w:r w:rsidR="008C6A98">
        <w:t xml:space="preserve">pre-printed form of the ISDA 2002 Master Agreement, as </w:t>
      </w:r>
      <w:r w:rsidR="008C6A98" w:rsidRPr="00740296">
        <w:t>published by</w:t>
      </w:r>
      <w:r w:rsidR="00833507">
        <w:t xml:space="preserve"> the</w:t>
      </w:r>
      <w:r w:rsidR="008C6A98" w:rsidRPr="00740296">
        <w:t xml:space="preserve"> </w:t>
      </w:r>
      <w:r w:rsidR="000E170C">
        <w:t>International Swaps and Derivatives Association, Inc</w:t>
      </w:r>
      <w:r w:rsidR="008C6A98" w:rsidRPr="00740296">
        <w:t>.</w:t>
      </w:r>
    </w:p>
    <w:p w:rsidR="005B140B" w:rsidRPr="00740296" w:rsidRDefault="00BE6F61" w:rsidP="00833507">
      <w:pPr>
        <w:pStyle w:val="Head30"/>
        <w:widowControl w:val="0"/>
      </w:pPr>
      <w:r>
        <w:t>I</w:t>
      </w:r>
      <w:r w:rsidR="005B140B" w:rsidRPr="00740296">
        <w:t xml:space="preserve">n the event of any inconsistency between Paragraph </w:t>
      </w:r>
      <w:r w:rsidR="00740296" w:rsidRPr="00740296">
        <w:fldChar w:fldCharType="begin"/>
      </w:r>
      <w:r w:rsidR="00740296" w:rsidRPr="00740296">
        <w:instrText xml:space="preserve"> REF _Ref486518487 \r \h </w:instrText>
      </w:r>
      <w:r w:rsidR="00740296">
        <w:instrText xml:space="preserve"> \* MERGEFORMAT </w:instrText>
      </w:r>
      <w:r w:rsidR="00740296" w:rsidRPr="00740296">
        <w:fldChar w:fldCharType="separate"/>
      </w:r>
      <w:r w:rsidR="0031548D">
        <w:t>10</w:t>
      </w:r>
      <w:r w:rsidR="00740296" w:rsidRPr="00740296">
        <w:fldChar w:fldCharType="end"/>
      </w:r>
      <w:r w:rsidR="005B140B" w:rsidRPr="00740296">
        <w:t xml:space="preserve"> (</w:t>
      </w:r>
      <w:r w:rsidR="005B140B" w:rsidRPr="00740296">
        <w:rPr>
          <w:i/>
          <w:iCs/>
        </w:rPr>
        <w:t>Elections and variables</w:t>
      </w:r>
      <w:r w:rsidR="005B140B" w:rsidRPr="00740296">
        <w:t xml:space="preserve">) and the other provisions of this Agreement, Paragraph </w:t>
      </w:r>
      <w:r w:rsidR="00740296" w:rsidRPr="00740296">
        <w:fldChar w:fldCharType="begin"/>
      </w:r>
      <w:r w:rsidR="00740296" w:rsidRPr="00740296">
        <w:instrText xml:space="preserve"> REF _Ref486518487 \r \h </w:instrText>
      </w:r>
      <w:r w:rsidR="00740296">
        <w:instrText xml:space="preserve"> \* MERGEFORMAT </w:instrText>
      </w:r>
      <w:r w:rsidR="00740296" w:rsidRPr="00740296">
        <w:fldChar w:fldCharType="separate"/>
      </w:r>
      <w:r w:rsidR="0031548D">
        <w:t>10</w:t>
      </w:r>
      <w:r w:rsidR="00740296" w:rsidRPr="00740296">
        <w:fldChar w:fldCharType="end"/>
      </w:r>
      <w:r w:rsidR="005B140B" w:rsidRPr="00740296">
        <w:t xml:space="preserve"> (</w:t>
      </w:r>
      <w:r w:rsidR="005B140B" w:rsidRPr="00740296">
        <w:rPr>
          <w:i/>
          <w:iCs/>
        </w:rPr>
        <w:t>Elections and variables</w:t>
      </w:r>
      <w:r w:rsidR="005B140B" w:rsidRPr="00740296">
        <w:t xml:space="preserve">) will prevail. </w:t>
      </w:r>
    </w:p>
    <w:p w:rsidR="005B140B" w:rsidRPr="00553E8E" w:rsidRDefault="005B140B" w:rsidP="00723F0C">
      <w:pPr>
        <w:pStyle w:val="Head20"/>
        <w:keepNext w:val="0"/>
        <w:widowControl w:val="0"/>
        <w:rPr>
          <w:i/>
        </w:rPr>
      </w:pPr>
      <w:r w:rsidRPr="00553E8E">
        <w:rPr>
          <w:i/>
        </w:rPr>
        <w:t>Interpretation</w:t>
      </w:r>
    </w:p>
    <w:p w:rsidR="005B140B" w:rsidRDefault="005B140B" w:rsidP="00723F0C">
      <w:pPr>
        <w:pStyle w:val="DocTxtL1"/>
        <w:widowControl w:val="0"/>
      </w:pPr>
      <w:r w:rsidRPr="005C175C">
        <w:t>In this Agreement, except to the extent that the context requires otherwise:</w:t>
      </w:r>
    </w:p>
    <w:p w:rsidR="005B140B" w:rsidRPr="00501D0A" w:rsidRDefault="005B140B" w:rsidP="00723F0C">
      <w:pPr>
        <w:pStyle w:val="Head30"/>
        <w:widowControl w:val="0"/>
      </w:pPr>
      <w:r w:rsidRPr="00501D0A">
        <w:t>References to a law, statute or statutory provision include:</w:t>
      </w:r>
    </w:p>
    <w:p w:rsidR="005B140B" w:rsidRPr="00501D0A" w:rsidRDefault="005B140B" w:rsidP="00723F0C">
      <w:pPr>
        <w:pStyle w:val="Head40"/>
        <w:widowControl w:val="0"/>
      </w:pPr>
      <w:r w:rsidRPr="00501D0A">
        <w:t xml:space="preserve">that law, statute or provision as from time to time modified, re-enacted or consolidated whether before or after the date of this Agreement; </w:t>
      </w:r>
    </w:p>
    <w:p w:rsidR="005B140B" w:rsidRPr="00501D0A" w:rsidRDefault="005B140B" w:rsidP="00723F0C">
      <w:pPr>
        <w:pStyle w:val="Head40"/>
        <w:widowControl w:val="0"/>
      </w:pPr>
      <w:r w:rsidRPr="00501D0A">
        <w:t>any past law, statute or statutory provision (as from time to time modified, re-</w:t>
      </w:r>
      <w:r w:rsidRPr="00501D0A">
        <w:lastRenderedPageBreak/>
        <w:t xml:space="preserve">enacted or consolidated) which that law, statute or provision has directly or indirectly replaced; and </w:t>
      </w:r>
    </w:p>
    <w:p w:rsidR="005B140B" w:rsidRPr="00501D0A" w:rsidRDefault="005B140B" w:rsidP="00723F0C">
      <w:pPr>
        <w:pStyle w:val="Head40"/>
        <w:widowControl w:val="0"/>
        <w:rPr>
          <w:b/>
          <w:bCs/>
          <w:i/>
          <w:iCs/>
        </w:rPr>
      </w:pPr>
      <w:r w:rsidRPr="00501D0A">
        <w:t xml:space="preserve">any subordinate legislation made from time to time under that law, statute or statutory provision which is in force at the date of this Agreement. </w:t>
      </w:r>
    </w:p>
    <w:p w:rsidR="005B140B" w:rsidRPr="00501D0A" w:rsidRDefault="005B140B" w:rsidP="00723F0C">
      <w:pPr>
        <w:pStyle w:val="Head30"/>
        <w:widowControl w:val="0"/>
      </w:pPr>
      <w:r w:rsidRPr="00501D0A">
        <w:t>References to sub-paragraphs or Paragraphs are references to such provisions of this Agreement. References to a sub-paragraph are references to the relevant sub-paragraph of the Paragraph in which it appears.</w:t>
      </w:r>
    </w:p>
    <w:p w:rsidR="005B140B" w:rsidRPr="00501D0A" w:rsidRDefault="005B140B" w:rsidP="00723F0C">
      <w:pPr>
        <w:pStyle w:val="Head30"/>
        <w:widowControl w:val="0"/>
      </w:pPr>
      <w:r w:rsidRPr="00501D0A">
        <w:t xml:space="preserve">Use of the singular shall include the plural and vice versa. </w:t>
      </w:r>
    </w:p>
    <w:p w:rsidR="005B140B" w:rsidRPr="00501D0A" w:rsidRDefault="00FD6414" w:rsidP="00723F0C">
      <w:pPr>
        <w:pStyle w:val="Head30"/>
        <w:widowControl w:val="0"/>
      </w:pPr>
      <w:r>
        <w:t xml:space="preserve">The headings used in this Agreement are for convenience of reference only and are not to affect the construction of or to be taken into consideration in interpreting this Agreement. </w:t>
      </w:r>
    </w:p>
    <w:p w:rsidR="005B140B" w:rsidRPr="00501D0A" w:rsidRDefault="005B140B" w:rsidP="00D77DCB">
      <w:pPr>
        <w:pStyle w:val="Head30"/>
        <w:widowControl w:val="0"/>
      </w:pPr>
      <w:r w:rsidRPr="00501D0A">
        <w:t xml:space="preserve">The words </w:t>
      </w:r>
      <w:r w:rsidRPr="00D77DCB">
        <w:rPr>
          <w:b/>
        </w:rPr>
        <w:t>include</w:t>
      </w:r>
      <w:r w:rsidRPr="00501D0A">
        <w:t xml:space="preserve"> and </w:t>
      </w:r>
      <w:r w:rsidRPr="00D77DCB">
        <w:rPr>
          <w:b/>
        </w:rPr>
        <w:t>including</w:t>
      </w:r>
      <w:r w:rsidRPr="00501D0A">
        <w:t xml:space="preserve"> are to be construed without limitation. </w:t>
      </w:r>
    </w:p>
    <w:p w:rsidR="006A38D5" w:rsidRDefault="006A38D5" w:rsidP="00723F0C">
      <w:pPr>
        <w:pStyle w:val="Head20"/>
        <w:keepNext w:val="0"/>
        <w:widowControl w:val="0"/>
        <w:rPr>
          <w:i/>
        </w:rPr>
      </w:pPr>
      <w:bookmarkStart w:id="2" w:name="_Ref486520439"/>
      <w:r>
        <w:rPr>
          <w:i/>
        </w:rPr>
        <w:t>Agents</w:t>
      </w:r>
      <w:bookmarkEnd w:id="2"/>
      <w:r>
        <w:rPr>
          <w:i/>
        </w:rPr>
        <w:t xml:space="preserve"> </w:t>
      </w:r>
    </w:p>
    <w:p w:rsidR="002F32F4" w:rsidRPr="00D77DCB" w:rsidRDefault="009640F3" w:rsidP="00D77DCB">
      <w:pPr>
        <w:pStyle w:val="Head30"/>
        <w:widowControl w:val="0"/>
      </w:pPr>
      <w:bookmarkStart w:id="3" w:name="_Ref489889181"/>
      <w:r>
        <w:t>A</w:t>
      </w:r>
      <w:r w:rsidR="00B231D5">
        <w:t>n Agent</w:t>
      </w:r>
      <w:r>
        <w:t xml:space="preserve"> may execute this </w:t>
      </w:r>
      <w:r w:rsidR="00024A44" w:rsidRPr="00A23A93">
        <w:t>A</w:t>
      </w:r>
      <w:r w:rsidR="00BD514F" w:rsidRPr="00A23A93">
        <w:t>greement</w:t>
      </w:r>
      <w:r w:rsidR="00D77DCB" w:rsidRPr="00D77DCB">
        <w:t xml:space="preserve"> </w:t>
      </w:r>
      <w:r w:rsidR="00D77DCB">
        <w:t xml:space="preserve">on behalf of </w:t>
      </w:r>
      <w:r w:rsidR="00C73D82">
        <w:t xml:space="preserve">the </w:t>
      </w:r>
      <w:r w:rsidR="00D77DCB">
        <w:t xml:space="preserve">Clients represented by such Agent that are specifically named or identified in Paragraph </w:t>
      </w:r>
      <w:r w:rsidR="00D77DCB">
        <w:fldChar w:fldCharType="begin"/>
      </w:r>
      <w:r w:rsidR="00D77DCB">
        <w:instrText xml:space="preserve"> REF _Ref486518487 \r \h </w:instrText>
      </w:r>
      <w:r w:rsidR="00D77DCB">
        <w:fldChar w:fldCharType="separate"/>
      </w:r>
      <w:r w:rsidR="0031548D">
        <w:t>10</w:t>
      </w:r>
      <w:r w:rsidR="00D77DCB">
        <w:fldChar w:fldCharType="end"/>
      </w:r>
      <w:r w:rsidR="00D77DCB">
        <w:t xml:space="preserve"> (</w:t>
      </w:r>
      <w:r w:rsidR="00D77DCB">
        <w:rPr>
          <w:i/>
        </w:rPr>
        <w:t>Elections and variables</w:t>
      </w:r>
      <w:r w:rsidR="00D77DCB">
        <w:t>)</w:t>
      </w:r>
      <w:bookmarkEnd w:id="3"/>
      <w:r w:rsidR="00D77DCB">
        <w:t xml:space="preserve">, </w:t>
      </w:r>
      <w:r w:rsidRPr="00C73D82">
        <w:rPr>
          <w:iCs/>
        </w:rPr>
        <w:t>provided</w:t>
      </w:r>
      <w:r w:rsidR="00B36661" w:rsidRPr="00C73D82">
        <w:rPr>
          <w:iCs/>
        </w:rPr>
        <w:t xml:space="preserve"> that</w:t>
      </w:r>
      <w:r w:rsidR="0003501E">
        <w:rPr>
          <w:iCs/>
        </w:rPr>
        <w:t xml:space="preserve"> </w:t>
      </w:r>
      <w:r w:rsidR="0003501E" w:rsidRPr="002F32F4">
        <w:t>this Agreement shall take effect separately as between the Agent, acting as agent for and on behalf of each relevant Client,</w:t>
      </w:r>
      <w:r w:rsidR="0003501E">
        <w:t xml:space="preserve"> and the other p</w:t>
      </w:r>
      <w:r w:rsidR="0003501E" w:rsidRPr="002F32F4">
        <w:t xml:space="preserve">arty to this Agreement, as if a separate agreement in the same form were executed between each such Client and the </w:t>
      </w:r>
      <w:r w:rsidR="0003501E">
        <w:t>other p</w:t>
      </w:r>
      <w:r w:rsidR="0003501E" w:rsidRPr="002F32F4">
        <w:t>arty</w:t>
      </w:r>
      <w:r w:rsidR="0003501E">
        <w:t>.</w:t>
      </w:r>
    </w:p>
    <w:p w:rsidR="009640F3" w:rsidRPr="00D77DCB" w:rsidRDefault="002F32F4" w:rsidP="00D77DCB">
      <w:pPr>
        <w:pStyle w:val="Head30"/>
        <w:widowControl w:val="0"/>
      </w:pPr>
      <w:r>
        <w:t>If</w:t>
      </w:r>
      <w:r w:rsidR="00D77DCB">
        <w:t xml:space="preserve"> an Agent executes this A</w:t>
      </w:r>
      <w:r>
        <w:t>greement</w:t>
      </w:r>
      <w:r w:rsidRPr="002F32F4">
        <w:t xml:space="preserve"> on behalf of a Client in accordance with </w:t>
      </w:r>
      <w:r>
        <w:t>sub-</w:t>
      </w:r>
      <w:r w:rsidRPr="002F32F4">
        <w:t xml:space="preserve">paragraph </w:t>
      </w:r>
      <w:r>
        <w:fldChar w:fldCharType="begin"/>
      </w:r>
      <w:r>
        <w:instrText xml:space="preserve"> REF _Ref489889181 \r \h </w:instrText>
      </w:r>
      <w:r w:rsidR="00D77DCB">
        <w:instrText xml:space="preserve"> \* MERGEFORMAT </w:instrText>
      </w:r>
      <w:r>
        <w:fldChar w:fldCharType="separate"/>
      </w:r>
      <w:r w:rsidR="0031548D">
        <w:t>(a)</w:t>
      </w:r>
      <w:r>
        <w:fldChar w:fldCharType="end"/>
      </w:r>
      <w:r>
        <w:t xml:space="preserve">, the </w:t>
      </w:r>
      <w:r w:rsidR="00FB169D">
        <w:t xml:space="preserve">Agent </w:t>
      </w:r>
      <w:r w:rsidR="00A23A93" w:rsidRPr="00FB169D">
        <w:t xml:space="preserve">shall be duly authorised, in the name and on behalf of </w:t>
      </w:r>
      <w:r w:rsidR="00FB169D">
        <w:t>each relevant Client</w:t>
      </w:r>
      <w:r w:rsidR="00A23A93" w:rsidRPr="00FB169D">
        <w:t xml:space="preserve">, to </w:t>
      </w:r>
      <w:proofErr w:type="gramStart"/>
      <w:r w:rsidR="00A23A93" w:rsidRPr="00FB169D">
        <w:t xml:space="preserve">enter into </w:t>
      </w:r>
      <w:r w:rsidR="00FB169D">
        <w:t>this</w:t>
      </w:r>
      <w:proofErr w:type="gramEnd"/>
      <w:r w:rsidR="00FB169D">
        <w:t xml:space="preserve"> Agreement, </w:t>
      </w:r>
      <w:r w:rsidR="00D27C14">
        <w:t>and to implement any Compression Proposal hereunder</w:t>
      </w:r>
      <w:r w:rsidR="00A23A93" w:rsidRPr="00FB169D">
        <w:t>.</w:t>
      </w:r>
      <w:r w:rsidR="00AF2AED" w:rsidRPr="00AF2AED">
        <w:rPr>
          <w:rStyle w:val="FootnoteReference"/>
          <w:rFonts w:ascii="Times New Roman" w:hAnsi="Times New Roman"/>
        </w:rPr>
        <w:footnoteReference w:id="2"/>
      </w:r>
      <w:r w:rsidR="00A23A93" w:rsidRPr="00AF2AED">
        <w:rPr>
          <w:rStyle w:val="FootnoteReference"/>
          <w:rFonts w:ascii="Times New Roman" w:hAnsi="Times New Roman"/>
        </w:rPr>
        <w:t xml:space="preserve"> </w:t>
      </w:r>
    </w:p>
    <w:p w:rsidR="00FC4D04" w:rsidRPr="00227FAA" w:rsidRDefault="00634391" w:rsidP="00723F0C">
      <w:pPr>
        <w:pStyle w:val="Head10"/>
        <w:keepNext w:val="0"/>
        <w:widowControl w:val="0"/>
      </w:pPr>
      <w:r>
        <w:t>PORTFOLIO COMPRESSION</w:t>
      </w:r>
    </w:p>
    <w:p w:rsidR="008B15A4" w:rsidRDefault="00634391" w:rsidP="008B15A4">
      <w:pPr>
        <w:pStyle w:val="DocTxt"/>
        <w:widowControl w:val="0"/>
        <w:ind w:left="720"/>
      </w:pPr>
      <w:bookmarkStart w:id="4" w:name="_Ref489868421"/>
      <w:r>
        <w:t>The parties agree that the process documented pursuant to this Agreement is intended to constitute “portfolio compression”, as such term is defined in Article 2(</w:t>
      </w:r>
      <w:proofErr w:type="gramStart"/>
      <w:r>
        <w:t>1)(</w:t>
      </w:r>
      <w:proofErr w:type="gramEnd"/>
      <w:r>
        <w:t xml:space="preserve">47) of </w:t>
      </w:r>
      <w:proofErr w:type="spellStart"/>
      <w:r w:rsidR="00480A42">
        <w:t>MiFIR</w:t>
      </w:r>
      <w:proofErr w:type="spellEnd"/>
      <w:r>
        <w:t xml:space="preserve">, and that this Agreement is intended to discharge the obligation of </w:t>
      </w:r>
      <w:r w:rsidR="002971E5">
        <w:t>a</w:t>
      </w:r>
      <w:r>
        <w:t xml:space="preserve"> provider of </w:t>
      </w:r>
      <w:r w:rsidR="00480A42">
        <w:t>portfolio compression</w:t>
      </w:r>
      <w:r>
        <w:t xml:space="preserve"> to conclude an agreement with the participants to the portfolio compression under Article 17(2) of the </w:t>
      </w:r>
      <w:proofErr w:type="spellStart"/>
      <w:r>
        <w:t>MiFIR</w:t>
      </w:r>
      <w:proofErr w:type="spellEnd"/>
      <w:r>
        <w:t xml:space="preserve"> Delegated Regulation. </w:t>
      </w:r>
      <w:bookmarkEnd w:id="4"/>
    </w:p>
    <w:p w:rsidR="00AC1124" w:rsidRDefault="00AC1124" w:rsidP="008B15A4">
      <w:pPr>
        <w:pStyle w:val="Head10"/>
        <w:keepNext w:val="0"/>
        <w:widowControl w:val="0"/>
      </w:pPr>
      <w:r>
        <w:t>COMPRESSION PROCESS</w:t>
      </w:r>
    </w:p>
    <w:p w:rsidR="00FC4D04" w:rsidRDefault="00FC4D04" w:rsidP="00723F0C">
      <w:pPr>
        <w:pStyle w:val="Head20"/>
        <w:keepNext w:val="0"/>
        <w:widowControl w:val="0"/>
        <w:rPr>
          <w:i/>
        </w:rPr>
      </w:pPr>
      <w:r>
        <w:rPr>
          <w:i/>
        </w:rPr>
        <w:t>Identification of Transactions</w:t>
      </w:r>
      <w:r w:rsidR="00D342A8">
        <w:rPr>
          <w:i/>
        </w:rPr>
        <w:t xml:space="preserve"> </w:t>
      </w:r>
    </w:p>
    <w:p w:rsidR="00FC4D04" w:rsidRDefault="00FC4D04" w:rsidP="00723F0C">
      <w:pPr>
        <w:pStyle w:val="DocTxt"/>
        <w:widowControl w:val="0"/>
        <w:ind w:left="720"/>
      </w:pPr>
      <w:r w:rsidRPr="00C73D82">
        <w:t xml:space="preserve">The parties may from time to time identify a portfolio of Transactions </w:t>
      </w:r>
      <w:r w:rsidR="00D47112" w:rsidRPr="00C73D82">
        <w:t>governed by</w:t>
      </w:r>
      <w:r w:rsidR="00D342A8" w:rsidRPr="00C73D82">
        <w:t xml:space="preserve"> one or more Relevant Master Agreements </w:t>
      </w:r>
      <w:r w:rsidRPr="00C73D82">
        <w:t>which</w:t>
      </w:r>
      <w:r>
        <w:t xml:space="preserve"> they wish to submit for </w:t>
      </w:r>
      <w:r w:rsidR="000D1606">
        <w:t>C</w:t>
      </w:r>
      <w:r>
        <w:t>ompression</w:t>
      </w:r>
      <w:r w:rsidR="00BA5BE2">
        <w:t xml:space="preserve"> pursuant to this Agreement</w:t>
      </w:r>
      <w:r>
        <w:t xml:space="preserve"> (</w:t>
      </w:r>
      <w:r w:rsidR="009C2569">
        <w:t>a</w:t>
      </w:r>
      <w:r w:rsidR="0049657F">
        <w:t>n</w:t>
      </w:r>
      <w:r w:rsidR="009C2569">
        <w:t xml:space="preserve"> </w:t>
      </w:r>
      <w:r w:rsidR="0049657F">
        <w:rPr>
          <w:b/>
        </w:rPr>
        <w:t xml:space="preserve">Existing </w:t>
      </w:r>
      <w:r w:rsidR="00BA5BE2" w:rsidRPr="003E367C">
        <w:rPr>
          <w:b/>
        </w:rPr>
        <w:t>Transaction Portfolio</w:t>
      </w:r>
      <w:r w:rsidR="008C6A98" w:rsidRPr="003E367C">
        <w:t xml:space="preserve">). </w:t>
      </w:r>
    </w:p>
    <w:p w:rsidR="00AE5392" w:rsidRPr="003A5F7C" w:rsidRDefault="00AE5392" w:rsidP="00AE5392">
      <w:pPr>
        <w:pStyle w:val="Head20"/>
        <w:keepNext w:val="0"/>
        <w:widowControl w:val="0"/>
        <w:rPr>
          <w:i/>
        </w:rPr>
      </w:pPr>
      <w:bookmarkStart w:id="5" w:name="_Ref489859702"/>
      <w:bookmarkStart w:id="6" w:name="_Ref486521928"/>
      <w:r w:rsidRPr="003A5F7C">
        <w:rPr>
          <w:i/>
        </w:rPr>
        <w:t>Adjustment</w:t>
      </w:r>
    </w:p>
    <w:p w:rsidR="00AE5392" w:rsidRPr="00AE5392" w:rsidRDefault="00AE5392" w:rsidP="00AE5392">
      <w:pPr>
        <w:pStyle w:val="Head30"/>
        <w:widowControl w:val="0"/>
        <w:numPr>
          <w:ilvl w:val="0"/>
          <w:numId w:val="0"/>
        </w:numPr>
        <w:ind w:left="710"/>
      </w:pPr>
      <w:r>
        <w:t>From time to time, the parties may decide to add Transactions to</w:t>
      </w:r>
      <w:r w:rsidR="00C40CD8">
        <w:t>, or remove Transactions from,</w:t>
      </w:r>
      <w:r>
        <w:t xml:space="preserve"> any Existing Transaction Portfolio or Adjusted Existing Transaction Portfolio.</w:t>
      </w:r>
    </w:p>
    <w:p w:rsidR="009C2569" w:rsidRDefault="009C2569" w:rsidP="00723F0C">
      <w:pPr>
        <w:pStyle w:val="Head20"/>
        <w:keepNext w:val="0"/>
        <w:widowControl w:val="0"/>
        <w:rPr>
          <w:i/>
        </w:rPr>
      </w:pPr>
      <w:r>
        <w:rPr>
          <w:i/>
        </w:rPr>
        <w:lastRenderedPageBreak/>
        <w:t>Risk tolerances</w:t>
      </w:r>
      <w:bookmarkEnd w:id="5"/>
    </w:p>
    <w:p w:rsidR="009C2569" w:rsidRPr="009B5FE4" w:rsidRDefault="005345B9" w:rsidP="00723F0C">
      <w:pPr>
        <w:pStyle w:val="Head30"/>
        <w:widowControl w:val="0"/>
      </w:pPr>
      <w:r>
        <w:t>E</w:t>
      </w:r>
      <w:r w:rsidR="00C73D82">
        <w:t>ach p</w:t>
      </w:r>
      <w:r w:rsidR="00ED1EC1" w:rsidRPr="009B5FE4">
        <w:t>arty shall determine its tolerance</w:t>
      </w:r>
      <w:r w:rsidR="009B5FE4" w:rsidRPr="009B5FE4">
        <w:t>s</w:t>
      </w:r>
      <w:r w:rsidR="00ED1EC1" w:rsidRPr="009B5FE4">
        <w:t xml:space="preserve"> in respect of </w:t>
      </w:r>
      <w:r w:rsidR="00970138">
        <w:t>the</w:t>
      </w:r>
      <w:r w:rsidR="00ED1EC1" w:rsidRPr="009B5FE4">
        <w:t xml:space="preserve"> change in</w:t>
      </w:r>
      <w:r w:rsidR="001542AC" w:rsidRPr="009B5FE4">
        <w:t xml:space="preserve"> certain </w:t>
      </w:r>
      <w:r w:rsidR="00ED1EC1" w:rsidRPr="009B5FE4">
        <w:t xml:space="preserve">risks which may result from the Compression of </w:t>
      </w:r>
      <w:r>
        <w:t>the</w:t>
      </w:r>
      <w:r w:rsidR="001542AC" w:rsidRPr="009B5FE4">
        <w:t xml:space="preserve"> </w:t>
      </w:r>
      <w:r w:rsidR="0049657F">
        <w:t>Existing</w:t>
      </w:r>
      <w:r w:rsidR="00ED1EC1" w:rsidRPr="009B5FE4">
        <w:t xml:space="preserve"> Transaction Portfolio and</w:t>
      </w:r>
      <w:r w:rsidR="00D77DCB">
        <w:t xml:space="preserve">, </w:t>
      </w:r>
      <w:r w:rsidR="00E10866">
        <w:t>where a party is acting as Provider</w:t>
      </w:r>
      <w:r w:rsidR="00970138">
        <w:t>,</w:t>
      </w:r>
      <w:r w:rsidR="00ED1EC1" w:rsidRPr="009B5FE4">
        <w:t xml:space="preserve"> </w:t>
      </w:r>
      <w:r w:rsidR="00E10866">
        <w:t>the other party shall give notice</w:t>
      </w:r>
      <w:r w:rsidR="00970138">
        <w:t xml:space="preserve"> </w:t>
      </w:r>
      <w:r w:rsidR="00AA1208" w:rsidRPr="009B5FE4">
        <w:t xml:space="preserve">(a </w:t>
      </w:r>
      <w:r w:rsidR="00AA1208" w:rsidRPr="004766AE">
        <w:rPr>
          <w:b/>
          <w:bCs/>
        </w:rPr>
        <w:t>Tolerance Notice</w:t>
      </w:r>
      <w:r w:rsidR="00AA1208" w:rsidRPr="009B5FE4">
        <w:t>)</w:t>
      </w:r>
      <w:r w:rsidR="00AA1208">
        <w:t xml:space="preserve"> </w:t>
      </w:r>
      <w:r w:rsidR="00970138">
        <w:t xml:space="preserve">of </w:t>
      </w:r>
      <w:bookmarkStart w:id="7" w:name="_Ref489865232"/>
      <w:bookmarkEnd w:id="6"/>
      <w:r w:rsidR="00E10866">
        <w:t>such tolerances to the party acting as Provider</w:t>
      </w:r>
      <w:r w:rsidR="0003501E">
        <w:t xml:space="preserve"> (so that, where both pa</w:t>
      </w:r>
      <w:r w:rsidR="00F9136C">
        <w:t>rties are acting as Provider, the parties shall exchange Tolerance Notices)</w:t>
      </w:r>
      <w:r w:rsidR="00E17FB6" w:rsidRPr="009B5FE4">
        <w:t>.</w:t>
      </w:r>
      <w:bookmarkEnd w:id="7"/>
      <w:r w:rsidR="00E17FB6" w:rsidRPr="009B5FE4">
        <w:t xml:space="preserve"> </w:t>
      </w:r>
    </w:p>
    <w:p w:rsidR="008C6A98" w:rsidRDefault="001542AC" w:rsidP="00723F0C">
      <w:pPr>
        <w:pStyle w:val="Head30"/>
        <w:widowControl w:val="0"/>
      </w:pPr>
      <w:r w:rsidRPr="009B5FE4">
        <w:t>Each Tolerance Notice shall include</w:t>
      </w:r>
      <w:r w:rsidR="003412F7">
        <w:t>:</w:t>
      </w:r>
      <w:r w:rsidR="009C2569" w:rsidDel="009C2569">
        <w:t xml:space="preserve"> </w:t>
      </w:r>
    </w:p>
    <w:p w:rsidR="008C6A98" w:rsidRDefault="001542AC" w:rsidP="00723F0C">
      <w:pPr>
        <w:pStyle w:val="Head40"/>
        <w:widowControl w:val="0"/>
      </w:pPr>
      <w:r>
        <w:t>a</w:t>
      </w:r>
      <w:r w:rsidR="00BA5BE2">
        <w:t xml:space="preserve"> </w:t>
      </w:r>
      <w:r w:rsidR="008C6A98">
        <w:t xml:space="preserve">limit for </w:t>
      </w:r>
      <w:r>
        <w:t xml:space="preserve">the change in the </w:t>
      </w:r>
      <w:r w:rsidR="008C6A98">
        <w:t>market risk</w:t>
      </w:r>
      <w:r>
        <w:t xml:space="preserve"> of the </w:t>
      </w:r>
      <w:r w:rsidR="0049657F">
        <w:t>Existing</w:t>
      </w:r>
      <w:r>
        <w:t xml:space="preserve"> Transaction Portfolio</w:t>
      </w:r>
      <w:r w:rsidR="008C6A98">
        <w:t xml:space="preserve">; </w:t>
      </w:r>
      <w:r w:rsidR="009C2569">
        <w:t>and</w:t>
      </w:r>
    </w:p>
    <w:p w:rsidR="00C73D82" w:rsidRDefault="00E316C1" w:rsidP="00723F0C">
      <w:pPr>
        <w:pStyle w:val="Head40"/>
        <w:widowControl w:val="0"/>
      </w:pPr>
      <w:r>
        <w:t>the</w:t>
      </w:r>
      <w:r w:rsidR="001542AC">
        <w:t xml:space="preserve"> maximum </w:t>
      </w:r>
      <w:r w:rsidR="008C6A98">
        <w:t xml:space="preserve">cash </w:t>
      </w:r>
      <w:r w:rsidR="001542AC">
        <w:t xml:space="preserve">amount payable </w:t>
      </w:r>
      <w:r w:rsidR="00AA1208">
        <w:t xml:space="preserve">by such </w:t>
      </w:r>
      <w:r w:rsidR="00D77DCB">
        <w:t>p</w:t>
      </w:r>
      <w:r w:rsidR="00AA1208">
        <w:t xml:space="preserve">arty </w:t>
      </w:r>
      <w:proofErr w:type="gramStart"/>
      <w:r w:rsidR="001542AC">
        <w:t>as a result of</w:t>
      </w:r>
      <w:proofErr w:type="gramEnd"/>
      <w:r w:rsidR="001542AC">
        <w:t xml:space="preserve"> a Compression</w:t>
      </w:r>
      <w:r w:rsidR="00D77DCB">
        <w:t xml:space="preserve"> of the Existing Transaction Portfolio</w:t>
      </w:r>
      <w:r w:rsidR="00C73D82">
        <w:t>,</w:t>
      </w:r>
      <w:r w:rsidR="00AF34A1">
        <w:t xml:space="preserve"> </w:t>
      </w:r>
    </w:p>
    <w:p w:rsidR="0025582F" w:rsidRDefault="001542AC" w:rsidP="00C73D82">
      <w:pPr>
        <w:pStyle w:val="Head40"/>
        <w:widowControl w:val="0"/>
        <w:numPr>
          <w:ilvl w:val="0"/>
          <w:numId w:val="0"/>
        </w:numPr>
        <w:ind w:left="1440"/>
        <w:rPr>
          <w:rStyle w:val="FootnoteReference"/>
        </w:rPr>
      </w:pPr>
      <w:r>
        <w:t xml:space="preserve">(together, the </w:t>
      </w:r>
      <w:r w:rsidRPr="00F57A9C">
        <w:rPr>
          <w:b/>
        </w:rPr>
        <w:t>Tolerances</w:t>
      </w:r>
      <w:r w:rsidRPr="001542AC">
        <w:rPr>
          <w:bCs/>
        </w:rPr>
        <w:t>)</w:t>
      </w:r>
      <w:r>
        <w:rPr>
          <w:bCs/>
        </w:rPr>
        <w:t>.</w:t>
      </w:r>
      <w:r w:rsidR="003E22E6" w:rsidRPr="003E22E6">
        <w:rPr>
          <w:rStyle w:val="FootnoteReference"/>
        </w:rPr>
        <w:t xml:space="preserve"> </w:t>
      </w:r>
    </w:p>
    <w:p w:rsidR="00A84683" w:rsidRDefault="004766AE" w:rsidP="00723F0C">
      <w:pPr>
        <w:pStyle w:val="Head30"/>
        <w:widowControl w:val="0"/>
      </w:pPr>
      <w:r>
        <w:t xml:space="preserve">At any time prior to </w:t>
      </w:r>
      <w:r w:rsidR="003E2DC2">
        <w:t>providing its consent</w:t>
      </w:r>
      <w:r>
        <w:t xml:space="preserve"> pursuant to </w:t>
      </w:r>
      <w:r w:rsidR="00977ECC">
        <w:t>P</w:t>
      </w:r>
      <w:r w:rsidRPr="00C00692">
        <w:t>aragraph</w:t>
      </w:r>
      <w:r>
        <w:t xml:space="preserve"> </w:t>
      </w:r>
      <w:r w:rsidR="00AF34A1">
        <w:fldChar w:fldCharType="begin"/>
      </w:r>
      <w:r w:rsidR="00AF34A1">
        <w:instrText xml:space="preserve"> REF _Ref493690444 \r \h </w:instrText>
      </w:r>
      <w:r w:rsidR="00AF34A1">
        <w:fldChar w:fldCharType="separate"/>
      </w:r>
      <w:r w:rsidR="0031548D">
        <w:t>3.5</w:t>
      </w:r>
      <w:r w:rsidR="00AF34A1">
        <w:fldChar w:fldCharType="end"/>
      </w:r>
      <w:r w:rsidR="00707A85">
        <w:t xml:space="preserve"> (</w:t>
      </w:r>
      <w:r w:rsidR="00707A85">
        <w:rPr>
          <w:i/>
        </w:rPr>
        <w:t>Consent</w:t>
      </w:r>
      <w:r w:rsidR="00707A85">
        <w:t>)</w:t>
      </w:r>
      <w:r>
        <w:t xml:space="preserve">, a </w:t>
      </w:r>
      <w:r w:rsidR="00707A85">
        <w:t>p</w:t>
      </w:r>
      <w:r>
        <w:t xml:space="preserve">arty may revise any Tolerance Notice </w:t>
      </w:r>
      <w:r w:rsidR="00634391">
        <w:t xml:space="preserve">previously </w:t>
      </w:r>
      <w:r w:rsidR="00D47112">
        <w:t>delivered</w:t>
      </w:r>
      <w:r>
        <w:t xml:space="preserve"> by it by </w:t>
      </w:r>
      <w:r w:rsidR="00AA1208">
        <w:t xml:space="preserve">delivering </w:t>
      </w:r>
      <w:r w:rsidR="00E10866">
        <w:t>a further Tolerance N</w:t>
      </w:r>
      <w:r w:rsidR="00970138">
        <w:t>otice to the relevant Provider</w:t>
      </w:r>
      <w:r w:rsidR="00527B3B">
        <w:t xml:space="preserve"> in respect of the Existing Transaction Portfolio</w:t>
      </w:r>
      <w:r w:rsidR="009F4AB8">
        <w:t xml:space="preserve"> or </w:t>
      </w:r>
      <w:r w:rsidR="006E4EB9">
        <w:t xml:space="preserve">any </w:t>
      </w:r>
      <w:r w:rsidR="009F4AB8">
        <w:t>Adjusted Existing Transaction Portfolio</w:t>
      </w:r>
      <w:r w:rsidR="00970138">
        <w:t>.</w:t>
      </w:r>
    </w:p>
    <w:p w:rsidR="008C6A98" w:rsidRDefault="008C6A98" w:rsidP="00723F0C">
      <w:pPr>
        <w:pStyle w:val="Head20"/>
        <w:keepNext w:val="0"/>
        <w:widowControl w:val="0"/>
        <w:rPr>
          <w:i/>
        </w:rPr>
      </w:pPr>
      <w:r>
        <w:rPr>
          <w:i/>
        </w:rPr>
        <w:t xml:space="preserve">Compression </w:t>
      </w:r>
      <w:r w:rsidR="006759F2">
        <w:rPr>
          <w:i/>
        </w:rPr>
        <w:t>p</w:t>
      </w:r>
      <w:r>
        <w:rPr>
          <w:i/>
        </w:rPr>
        <w:t xml:space="preserve">roposal </w:t>
      </w:r>
    </w:p>
    <w:p w:rsidR="003E2DC2" w:rsidRDefault="003E2DC2" w:rsidP="00723F0C">
      <w:pPr>
        <w:pStyle w:val="Head30"/>
        <w:widowControl w:val="0"/>
      </w:pPr>
      <w:r>
        <w:t>From time to time:</w:t>
      </w:r>
    </w:p>
    <w:p w:rsidR="003E2DC2" w:rsidRDefault="003E2DC2" w:rsidP="00723F0C">
      <w:pPr>
        <w:pStyle w:val="Head40"/>
        <w:widowControl w:val="0"/>
      </w:pPr>
      <w:r>
        <w:t xml:space="preserve">where one </w:t>
      </w:r>
      <w:r w:rsidR="00707A85">
        <w:t>p</w:t>
      </w:r>
      <w:r>
        <w:t xml:space="preserve">arty is acting as Provider, following receipt of a Tolerance Notice </w:t>
      </w:r>
      <w:r w:rsidR="0049394C">
        <w:t xml:space="preserve">from the other </w:t>
      </w:r>
      <w:r w:rsidR="00707A85">
        <w:t>p</w:t>
      </w:r>
      <w:r w:rsidR="0049394C">
        <w:t xml:space="preserve">arty </w:t>
      </w:r>
      <w:r w:rsidR="00977ECC">
        <w:t>pursuant to P</w:t>
      </w:r>
      <w:r>
        <w:t xml:space="preserve">aragraph </w:t>
      </w:r>
      <w:r>
        <w:fldChar w:fldCharType="begin"/>
      </w:r>
      <w:r>
        <w:instrText xml:space="preserve"> REF _Ref489865232 \r \h </w:instrText>
      </w:r>
      <w:r>
        <w:fldChar w:fldCharType="separate"/>
      </w:r>
      <w:r w:rsidR="0031548D">
        <w:t>3.3(a)</w:t>
      </w:r>
      <w:r>
        <w:fldChar w:fldCharType="end"/>
      </w:r>
      <w:r>
        <w:t xml:space="preserve">, </w:t>
      </w:r>
      <w:r w:rsidR="00AA1208">
        <w:t>the Provider</w:t>
      </w:r>
      <w:r w:rsidR="002C208C">
        <w:t xml:space="preserve"> may deliver a compression proposal </w:t>
      </w:r>
      <w:r w:rsidR="00B4392C">
        <w:t xml:space="preserve">to </w:t>
      </w:r>
      <w:r w:rsidR="00AA1208">
        <w:t>the other</w:t>
      </w:r>
      <w:r w:rsidR="00B4392C">
        <w:t xml:space="preserve"> </w:t>
      </w:r>
      <w:r w:rsidR="00707A85">
        <w:t>p</w:t>
      </w:r>
      <w:r w:rsidR="00B4392C">
        <w:t xml:space="preserve">arty </w:t>
      </w:r>
      <w:r w:rsidR="002C208C">
        <w:t xml:space="preserve">in respect of </w:t>
      </w:r>
      <w:r w:rsidR="00C44AFB">
        <w:t xml:space="preserve">the </w:t>
      </w:r>
      <w:r w:rsidR="0049657F">
        <w:t>Existing</w:t>
      </w:r>
      <w:r w:rsidR="002C208C">
        <w:t xml:space="preserve"> Transaction Portfolio</w:t>
      </w:r>
      <w:r w:rsidR="003A5F7C">
        <w:t xml:space="preserve"> or any Adjusted Existing Transaction Portfolio</w:t>
      </w:r>
      <w:r>
        <w:t xml:space="preserve">; </w:t>
      </w:r>
      <w:r w:rsidR="0049394C">
        <w:t>or</w:t>
      </w:r>
    </w:p>
    <w:p w:rsidR="003E2DC2" w:rsidRDefault="003E2DC2" w:rsidP="00723F0C">
      <w:pPr>
        <w:pStyle w:val="Head40"/>
        <w:widowControl w:val="0"/>
      </w:pPr>
      <w:r>
        <w:t xml:space="preserve">where both </w:t>
      </w:r>
      <w:r w:rsidR="00707A85">
        <w:t>p</w:t>
      </w:r>
      <w:r>
        <w:t xml:space="preserve">arties are acting as Providers, </w:t>
      </w:r>
      <w:r w:rsidR="00C44AFB">
        <w:t xml:space="preserve">once the </w:t>
      </w:r>
      <w:r w:rsidR="00707A85">
        <w:t>p</w:t>
      </w:r>
      <w:r w:rsidR="00C44AFB">
        <w:t>arties have exchanged Tolerance Notices</w:t>
      </w:r>
      <w:r w:rsidR="00413BF9" w:rsidRPr="00413BF9">
        <w:t xml:space="preserve"> </w:t>
      </w:r>
      <w:r w:rsidR="00977ECC">
        <w:t>pursuant to P</w:t>
      </w:r>
      <w:r w:rsidR="00413BF9">
        <w:t xml:space="preserve">aragraph </w:t>
      </w:r>
      <w:r w:rsidR="00413BF9">
        <w:fldChar w:fldCharType="begin"/>
      </w:r>
      <w:r w:rsidR="00413BF9">
        <w:instrText xml:space="preserve"> REF _Ref489865232 \r \h </w:instrText>
      </w:r>
      <w:r w:rsidR="00413BF9">
        <w:fldChar w:fldCharType="separate"/>
      </w:r>
      <w:r w:rsidR="0031548D">
        <w:t>3.3(a)</w:t>
      </w:r>
      <w:r w:rsidR="00413BF9">
        <w:fldChar w:fldCharType="end"/>
      </w:r>
      <w:r w:rsidR="00C44AFB">
        <w:t>, they</w:t>
      </w:r>
      <w:r>
        <w:t xml:space="preserve"> may agree between themselves a compression proposal in respect of </w:t>
      </w:r>
      <w:r w:rsidR="00707A85">
        <w:t>the</w:t>
      </w:r>
      <w:r>
        <w:t xml:space="preserve"> </w:t>
      </w:r>
      <w:r w:rsidR="0049657F">
        <w:t>Existing</w:t>
      </w:r>
      <w:r>
        <w:t xml:space="preserve"> Transaction Portfolio</w:t>
      </w:r>
      <w:r w:rsidR="003A5F7C">
        <w:t xml:space="preserve"> or any Adjusted Existing Transaction Portfolio</w:t>
      </w:r>
      <w:r w:rsidR="00707A85">
        <w:t>,</w:t>
      </w:r>
      <w:r w:rsidR="00C2035D">
        <w:t xml:space="preserve"> </w:t>
      </w:r>
    </w:p>
    <w:p w:rsidR="002C208C" w:rsidRDefault="002C208C" w:rsidP="00723F0C">
      <w:pPr>
        <w:pStyle w:val="Head40"/>
        <w:widowControl w:val="0"/>
        <w:numPr>
          <w:ilvl w:val="0"/>
          <w:numId w:val="0"/>
        </w:numPr>
        <w:ind w:left="1440"/>
      </w:pPr>
      <w:r>
        <w:t>(</w:t>
      </w:r>
      <w:r w:rsidR="003E2DC2">
        <w:t xml:space="preserve">each, </w:t>
      </w:r>
      <w:r w:rsidR="003A5F7C">
        <w:t xml:space="preserve">a </w:t>
      </w:r>
      <w:r w:rsidR="003A5F7C">
        <w:rPr>
          <w:b/>
        </w:rPr>
        <w:t>Compression</w:t>
      </w:r>
      <w:r w:rsidRPr="002C208C">
        <w:rPr>
          <w:b/>
          <w:bCs/>
        </w:rPr>
        <w:t xml:space="preserve"> Proposal</w:t>
      </w:r>
      <w:r>
        <w:t>)</w:t>
      </w:r>
      <w:r w:rsidRPr="00562EC1">
        <w:t xml:space="preserve">. </w:t>
      </w:r>
      <w:r w:rsidR="007940E2" w:rsidRPr="007940E2">
        <w:t xml:space="preserve">For the avoidance of doubt, the details of any Compression Proposal may be set out in one or more separate communications, </w:t>
      </w:r>
      <w:proofErr w:type="gramStart"/>
      <w:r w:rsidR="007940E2" w:rsidRPr="007940E2">
        <w:t>provided that</w:t>
      </w:r>
      <w:proofErr w:type="gramEnd"/>
      <w:r w:rsidR="007940E2" w:rsidRPr="007940E2">
        <w:t xml:space="preserve"> each communication is identifiable as comprising part of the same Compression Proposal and that such Compression Proposal shall only be delivered for the purposes of this Paragraph 3.4(a) upon delivery of the last of such communications.</w:t>
      </w:r>
    </w:p>
    <w:p w:rsidR="002C208C" w:rsidRDefault="003E2DC2" w:rsidP="00723F0C">
      <w:pPr>
        <w:pStyle w:val="Head30"/>
        <w:widowControl w:val="0"/>
      </w:pPr>
      <w:r>
        <w:t>Each</w:t>
      </w:r>
      <w:r w:rsidR="002C208C">
        <w:t xml:space="preserve"> Compression Proposal must </w:t>
      </w:r>
      <w:r w:rsidR="005345B9">
        <w:t>not exceed</w:t>
      </w:r>
      <w:r w:rsidR="002C208C">
        <w:t xml:space="preserve"> the Tolerances</w:t>
      </w:r>
      <w:r w:rsidR="006C7EE0">
        <w:t xml:space="preserve"> with respect to the relevant Existing Transaction Portfolio</w:t>
      </w:r>
      <w:r w:rsidR="003A5F7C">
        <w:t xml:space="preserve"> or Adjusted Existing Transaction Portfolio, as applicable,</w:t>
      </w:r>
      <w:r w:rsidR="002962D5">
        <w:t xml:space="preserve"> as at the date of such Compression Proposal</w:t>
      </w:r>
      <w:r w:rsidR="002C208C">
        <w:t>.</w:t>
      </w:r>
    </w:p>
    <w:p w:rsidR="008C6A98" w:rsidRDefault="002C208C" w:rsidP="00723F0C">
      <w:pPr>
        <w:pStyle w:val="Head30"/>
        <w:widowControl w:val="0"/>
      </w:pPr>
      <w:r>
        <w:t xml:space="preserve">Each Compression </w:t>
      </w:r>
      <w:r w:rsidR="001965D9">
        <w:t>Proposal</w:t>
      </w:r>
      <w:r>
        <w:t xml:space="preserve"> shall include the following </w:t>
      </w:r>
      <w:r w:rsidR="008C6A98">
        <w:t>information:</w:t>
      </w:r>
      <w:r w:rsidR="002962D5" w:rsidRPr="00682482">
        <w:t xml:space="preserve"> </w:t>
      </w:r>
    </w:p>
    <w:p w:rsidR="0025571C" w:rsidRDefault="0025571C" w:rsidP="00723F0C">
      <w:pPr>
        <w:pStyle w:val="Head40"/>
        <w:widowControl w:val="0"/>
      </w:pPr>
      <w:r>
        <w:t>the existing Transactions which will be</w:t>
      </w:r>
      <w:r w:rsidR="006E3071">
        <w:t xml:space="preserve"> wholly or partially</w:t>
      </w:r>
      <w:r>
        <w:t xml:space="preserve"> terminated</w:t>
      </w:r>
      <w:r w:rsidR="0025582F">
        <w:t xml:space="preserve"> </w:t>
      </w:r>
      <w:r>
        <w:t>pursuant to the relevant Compression</w:t>
      </w:r>
      <w:r w:rsidR="00B01703">
        <w:t xml:space="preserve"> (each, a </w:t>
      </w:r>
      <w:r w:rsidR="00B01703">
        <w:rPr>
          <w:b/>
          <w:bCs/>
        </w:rPr>
        <w:t>Terminated Transaction</w:t>
      </w:r>
      <w:r w:rsidR="00B01703">
        <w:t>)</w:t>
      </w:r>
      <w:r w:rsidR="005A6BD1">
        <w:t xml:space="preserve">, including the </w:t>
      </w:r>
      <w:r w:rsidR="00D23E0F">
        <w:t>amended</w:t>
      </w:r>
      <w:r w:rsidR="005A6BD1">
        <w:t xml:space="preserve"> notional amount of such Transactions, where applicable</w:t>
      </w:r>
      <w:r>
        <w:t xml:space="preserve">; </w:t>
      </w:r>
    </w:p>
    <w:p w:rsidR="0025571C" w:rsidRDefault="0025571C" w:rsidP="00723F0C">
      <w:pPr>
        <w:pStyle w:val="Head40"/>
        <w:widowControl w:val="0"/>
      </w:pPr>
      <w:r>
        <w:lastRenderedPageBreak/>
        <w:t xml:space="preserve">the terms of </w:t>
      </w:r>
      <w:r w:rsidR="00C40CD8">
        <w:t xml:space="preserve">any </w:t>
      </w:r>
      <w:r>
        <w:t>new Transactions</w:t>
      </w:r>
      <w:r w:rsidR="00C40CD8">
        <w:t xml:space="preserve"> </w:t>
      </w:r>
      <w:r>
        <w:t xml:space="preserve">which will be entered into </w:t>
      </w:r>
      <w:proofErr w:type="gramStart"/>
      <w:r>
        <w:t>as a result of</w:t>
      </w:r>
      <w:proofErr w:type="gramEnd"/>
      <w:r>
        <w:t xml:space="preserve"> the relevant Compression (</w:t>
      </w:r>
      <w:r w:rsidR="00812AA4">
        <w:t xml:space="preserve">each, a </w:t>
      </w:r>
      <w:r w:rsidR="00D27C14">
        <w:rPr>
          <w:b/>
          <w:bCs/>
        </w:rPr>
        <w:t>New</w:t>
      </w:r>
      <w:r w:rsidR="00D27C14" w:rsidRPr="0025571C">
        <w:rPr>
          <w:b/>
          <w:bCs/>
        </w:rPr>
        <w:t xml:space="preserve"> </w:t>
      </w:r>
      <w:r w:rsidRPr="0025571C">
        <w:rPr>
          <w:b/>
          <w:bCs/>
        </w:rPr>
        <w:t>Transaction</w:t>
      </w:r>
      <w:r w:rsidRPr="005B0ACC">
        <w:t>)</w:t>
      </w:r>
      <w:r w:rsidR="005B0ACC">
        <w:t xml:space="preserve">, </w:t>
      </w:r>
      <w:r w:rsidR="005B0ACC" w:rsidRPr="0025571C">
        <w:t xml:space="preserve">including the Relevant Master Agreement(s) which will govern each such </w:t>
      </w:r>
      <w:r w:rsidR="005B0ACC">
        <w:t>Transaction;</w:t>
      </w:r>
      <w:r w:rsidR="00996033">
        <w:t xml:space="preserve"> </w:t>
      </w:r>
    </w:p>
    <w:p w:rsidR="001B5CBE" w:rsidRDefault="00E06091" w:rsidP="00723F0C">
      <w:pPr>
        <w:pStyle w:val="Head40"/>
        <w:widowControl w:val="0"/>
      </w:pPr>
      <w:r>
        <w:t xml:space="preserve">the date on </w:t>
      </w:r>
      <w:r w:rsidR="00E10866">
        <w:t>which (i) and (ii) take effect</w:t>
      </w:r>
      <w:r>
        <w:t xml:space="preserve"> (the </w:t>
      </w:r>
      <w:r>
        <w:rPr>
          <w:b/>
        </w:rPr>
        <w:t>Compression Effective Date</w:t>
      </w:r>
      <w:r>
        <w:t>);</w:t>
      </w:r>
      <w:r w:rsidR="005872C1" w:rsidRPr="00682482">
        <w:t xml:space="preserve"> </w:t>
      </w:r>
    </w:p>
    <w:p w:rsidR="00D23E0F" w:rsidRDefault="00D23E0F" w:rsidP="00682116">
      <w:pPr>
        <w:pStyle w:val="Head40"/>
        <w:widowControl w:val="0"/>
      </w:pPr>
      <w:r>
        <w:t xml:space="preserve">the proposed change in the aggregate notional amount of the Existing Transaction Portfolio or Adjusted Existing Transaction Portfolio, as applicable, </w:t>
      </w:r>
      <w:proofErr w:type="gramStart"/>
      <w:r>
        <w:t>as a result of</w:t>
      </w:r>
      <w:proofErr w:type="gramEnd"/>
      <w:r>
        <w:t xml:space="preserve"> the relevant Compression (including for such purposes the aggregate</w:t>
      </w:r>
      <w:r w:rsidR="00B01703">
        <w:t xml:space="preserve"> notional</w:t>
      </w:r>
      <w:r>
        <w:t xml:space="preserve"> amount of </w:t>
      </w:r>
      <w:r w:rsidR="00E527AC">
        <w:t>the New Transactions</w:t>
      </w:r>
      <w:r>
        <w:t>);</w:t>
      </w:r>
    </w:p>
    <w:p w:rsidR="001B5CBE" w:rsidRDefault="00D01C52" w:rsidP="00723F0C">
      <w:pPr>
        <w:pStyle w:val="Head40"/>
        <w:widowControl w:val="0"/>
      </w:pPr>
      <w:r>
        <w:t>a comparison</w:t>
      </w:r>
      <w:r w:rsidR="002874B1">
        <w:t xml:space="preserve"> of the </w:t>
      </w:r>
      <w:r w:rsidR="005A6BD1">
        <w:t xml:space="preserve">change in </w:t>
      </w:r>
      <w:r w:rsidR="002874B1">
        <w:t xml:space="preserve">notional amount </w:t>
      </w:r>
      <w:r>
        <w:t>notified in (iv) with</w:t>
      </w:r>
      <w:r w:rsidR="002874B1">
        <w:t xml:space="preserve"> the most recent Tolerances notified to the Provider in respect of the Existing Transaction Portfolio</w:t>
      </w:r>
      <w:r w:rsidR="003A5F7C">
        <w:t xml:space="preserve"> or Adjusted Existing Transaction Portfolio, as applicable</w:t>
      </w:r>
      <w:r w:rsidR="008C6A98" w:rsidRPr="00B50AA1">
        <w:t>;</w:t>
      </w:r>
      <w:r w:rsidR="005872C1" w:rsidRPr="00B50AA1">
        <w:t xml:space="preserve"> </w:t>
      </w:r>
    </w:p>
    <w:p w:rsidR="00C00ED2" w:rsidRPr="00C00ED2" w:rsidRDefault="0057477F" w:rsidP="00C00ED2">
      <w:pPr>
        <w:pStyle w:val="Head40"/>
        <w:widowControl w:val="0"/>
      </w:pPr>
      <w:r>
        <w:t xml:space="preserve">the deadline for receipt of the other </w:t>
      </w:r>
      <w:r w:rsidR="00C82C1C">
        <w:t>p</w:t>
      </w:r>
      <w:r>
        <w:t xml:space="preserve">arty’s consent pursuant to </w:t>
      </w:r>
      <w:r w:rsidR="00977ECC">
        <w:t>P</w:t>
      </w:r>
      <w:r>
        <w:t xml:space="preserve">aragraph </w:t>
      </w:r>
      <w:r w:rsidR="00232D19">
        <w:fldChar w:fldCharType="begin"/>
      </w:r>
      <w:r w:rsidR="00232D19">
        <w:instrText xml:space="preserve"> REF _Ref493690444 \r \h </w:instrText>
      </w:r>
      <w:r w:rsidR="00232D19">
        <w:fldChar w:fldCharType="separate"/>
      </w:r>
      <w:r w:rsidR="0031548D">
        <w:t>3.5</w:t>
      </w:r>
      <w:r w:rsidR="00232D19">
        <w:fldChar w:fldCharType="end"/>
      </w:r>
      <w:r w:rsidR="00C82C1C">
        <w:t xml:space="preserve"> (</w:t>
      </w:r>
      <w:r w:rsidR="00C82C1C">
        <w:rPr>
          <w:i/>
        </w:rPr>
        <w:t>Consent</w:t>
      </w:r>
      <w:r w:rsidR="00C82C1C">
        <w:t>)</w:t>
      </w:r>
      <w:r w:rsidR="006C7EE0">
        <w:t xml:space="preserve"> </w:t>
      </w:r>
      <w:r>
        <w:t xml:space="preserve">(the </w:t>
      </w:r>
      <w:r w:rsidRPr="0057477F">
        <w:rPr>
          <w:b/>
          <w:bCs/>
        </w:rPr>
        <w:t>Proposal Deadline</w:t>
      </w:r>
      <w:r>
        <w:t>);</w:t>
      </w:r>
      <w:r w:rsidR="00B50AA1">
        <w:t xml:space="preserve"> and</w:t>
      </w:r>
    </w:p>
    <w:p w:rsidR="00CE3571" w:rsidRPr="00682116" w:rsidRDefault="00B4392C" w:rsidP="00682116">
      <w:pPr>
        <w:pStyle w:val="Head40"/>
        <w:widowControl w:val="0"/>
      </w:pPr>
      <w:r>
        <w:t xml:space="preserve">where one or both </w:t>
      </w:r>
      <w:r w:rsidR="00C82C1C">
        <w:t>p</w:t>
      </w:r>
      <w:r>
        <w:t xml:space="preserve">arties are acting as Agent, the full </w:t>
      </w:r>
      <w:r w:rsidR="00CF6571">
        <w:t xml:space="preserve">legal </w:t>
      </w:r>
      <w:r>
        <w:t xml:space="preserve">name of </w:t>
      </w:r>
      <w:r w:rsidR="00CF6571">
        <w:t xml:space="preserve">the </w:t>
      </w:r>
      <w:r w:rsidR="00CF6571" w:rsidRPr="006C7EE0">
        <w:t>relevant Client</w:t>
      </w:r>
      <w:r w:rsidR="003936E7" w:rsidRPr="006C7EE0">
        <w:t>(s</w:t>
      </w:r>
      <w:r w:rsidR="003936E7" w:rsidRPr="00232D19">
        <w:t>)</w:t>
      </w:r>
      <w:r w:rsidR="00B50AA1" w:rsidRPr="00232D19">
        <w:t>.</w:t>
      </w:r>
    </w:p>
    <w:p w:rsidR="00996033" w:rsidRPr="003A5F7C" w:rsidRDefault="00E849B6" w:rsidP="00F51B0B">
      <w:pPr>
        <w:pStyle w:val="Head30"/>
        <w:widowControl w:val="0"/>
      </w:pPr>
      <w:r>
        <w:t xml:space="preserve">Subject to </w:t>
      </w:r>
      <w:r w:rsidR="00977ECC">
        <w:t>P</w:t>
      </w:r>
      <w:r>
        <w:t xml:space="preserve">aragraph </w:t>
      </w:r>
      <w:r w:rsidR="001548B0">
        <w:fldChar w:fldCharType="begin"/>
      </w:r>
      <w:r w:rsidR="001548B0">
        <w:instrText xml:space="preserve"> REF _Ref493690444 \r \h </w:instrText>
      </w:r>
      <w:r w:rsidR="001548B0">
        <w:fldChar w:fldCharType="separate"/>
      </w:r>
      <w:r w:rsidR="0031548D">
        <w:t>3.5</w:t>
      </w:r>
      <w:r w:rsidR="001548B0">
        <w:fldChar w:fldCharType="end"/>
      </w:r>
      <w:r w:rsidR="00C82C1C">
        <w:t xml:space="preserve"> (</w:t>
      </w:r>
      <w:r w:rsidR="00C82C1C" w:rsidRPr="00F51B0B">
        <w:rPr>
          <w:i/>
        </w:rPr>
        <w:t>Consent</w:t>
      </w:r>
      <w:r w:rsidR="00C82C1C">
        <w:t>)</w:t>
      </w:r>
      <w:r>
        <w:t xml:space="preserve">, the relevant Provider </w:t>
      </w:r>
      <w:r w:rsidR="00F241D8">
        <w:t xml:space="preserve">(or, where both </w:t>
      </w:r>
      <w:r w:rsidR="00C82C1C">
        <w:t>p</w:t>
      </w:r>
      <w:r w:rsidR="00F241D8">
        <w:t xml:space="preserve">arties act as </w:t>
      </w:r>
      <w:r w:rsidR="00F241D8" w:rsidRPr="006C7EE0">
        <w:t xml:space="preserve">Providers, either </w:t>
      </w:r>
      <w:r w:rsidR="00C82C1C" w:rsidRPr="006C7EE0">
        <w:t>p</w:t>
      </w:r>
      <w:r w:rsidR="00F241D8" w:rsidRPr="006C7EE0">
        <w:t xml:space="preserve">arty) </w:t>
      </w:r>
      <w:r w:rsidRPr="006C7EE0">
        <w:t xml:space="preserve">may withdraw </w:t>
      </w:r>
      <w:r w:rsidR="003A5F7C">
        <w:t>a</w:t>
      </w:r>
      <w:r w:rsidR="00AA3073">
        <w:t>n outstanding</w:t>
      </w:r>
      <w:r w:rsidR="003A5F7C">
        <w:t xml:space="preserve"> Compression</w:t>
      </w:r>
      <w:r w:rsidRPr="006C7EE0">
        <w:t xml:space="preserve"> </w:t>
      </w:r>
      <w:r w:rsidR="009A7336" w:rsidRPr="006C7EE0">
        <w:t>Proposal</w:t>
      </w:r>
      <w:r w:rsidRPr="006C7EE0">
        <w:t xml:space="preserve"> at any time prior to the Compression Trade Date</w:t>
      </w:r>
      <w:r w:rsidR="00C73D82" w:rsidRPr="006C7EE0">
        <w:t xml:space="preserve"> by</w:t>
      </w:r>
      <w:r w:rsidR="003A5F7C">
        <w:t xml:space="preserve"> (i)</w:t>
      </w:r>
      <w:r w:rsidR="00C73D82" w:rsidRPr="006C7EE0">
        <w:t xml:space="preserve"> notice</w:t>
      </w:r>
      <w:r w:rsidR="00C73D82">
        <w:t xml:space="preserve"> to the other p</w:t>
      </w:r>
      <w:r>
        <w:t>arty</w:t>
      </w:r>
      <w:r w:rsidR="003A5F7C">
        <w:t xml:space="preserve"> or (i</w:t>
      </w:r>
      <w:r w:rsidR="00AA3073">
        <w:t xml:space="preserve">i) </w:t>
      </w:r>
      <w:r w:rsidR="00AE5392">
        <w:t xml:space="preserve">subsequently </w:t>
      </w:r>
      <w:r w:rsidR="003A5F7C">
        <w:t xml:space="preserve">agreeing an Adjusted Existing Transaction Portfolio </w:t>
      </w:r>
      <w:r w:rsidR="00AE5392">
        <w:t>pursuant to Paragraph 3.2</w:t>
      </w:r>
      <w:r w:rsidR="00227E8A">
        <w:t xml:space="preserve"> (</w:t>
      </w:r>
      <w:r w:rsidR="00227E8A">
        <w:rPr>
          <w:i/>
        </w:rPr>
        <w:t>Adjustment</w:t>
      </w:r>
      <w:r w:rsidR="00227E8A">
        <w:t>)</w:t>
      </w:r>
      <w:r w:rsidRPr="003A5F7C">
        <w:t xml:space="preserve">. </w:t>
      </w:r>
    </w:p>
    <w:p w:rsidR="004413E0" w:rsidRDefault="00FE4D98" w:rsidP="00723F0C">
      <w:pPr>
        <w:pStyle w:val="Head20"/>
        <w:keepNext w:val="0"/>
        <w:widowControl w:val="0"/>
        <w:rPr>
          <w:i/>
        </w:rPr>
      </w:pPr>
      <w:bookmarkStart w:id="8" w:name="_Ref486529938"/>
      <w:bookmarkStart w:id="9" w:name="_Ref493690444"/>
      <w:r>
        <w:rPr>
          <w:i/>
        </w:rPr>
        <w:t>Consent</w:t>
      </w:r>
      <w:bookmarkEnd w:id="8"/>
      <w:bookmarkEnd w:id="9"/>
    </w:p>
    <w:p w:rsidR="0049394C" w:rsidRDefault="00E0462F" w:rsidP="00723F0C">
      <w:pPr>
        <w:pStyle w:val="Head30"/>
        <w:widowControl w:val="0"/>
        <w:rPr>
          <w:bCs/>
        </w:rPr>
      </w:pPr>
      <w:bookmarkStart w:id="10" w:name="_Ref489871476"/>
      <w:r w:rsidRPr="00E0462F">
        <w:rPr>
          <w:bCs/>
        </w:rPr>
        <w:t xml:space="preserve">The Compression Trade Date </w:t>
      </w:r>
      <w:r>
        <w:rPr>
          <w:bCs/>
        </w:rPr>
        <w:t>in respect of</w:t>
      </w:r>
      <w:r w:rsidR="00C82C1C">
        <w:rPr>
          <w:bCs/>
        </w:rPr>
        <w:t xml:space="preserve"> a</w:t>
      </w:r>
      <w:r>
        <w:rPr>
          <w:bCs/>
        </w:rPr>
        <w:t xml:space="preserve"> Compression Proposal </w:t>
      </w:r>
      <w:r w:rsidRPr="00E0462F">
        <w:rPr>
          <w:bCs/>
        </w:rPr>
        <w:t xml:space="preserve">shall occur on the first date </w:t>
      </w:r>
      <w:r w:rsidR="003F6040">
        <w:rPr>
          <w:bCs/>
        </w:rPr>
        <w:t xml:space="preserve">on or </w:t>
      </w:r>
      <w:r w:rsidRPr="00E0462F">
        <w:rPr>
          <w:bCs/>
        </w:rPr>
        <w:t xml:space="preserve">prior to the Proposal Deadline on which </w:t>
      </w:r>
      <w:r w:rsidR="00C73D82">
        <w:rPr>
          <w:bCs/>
        </w:rPr>
        <w:t>both p</w:t>
      </w:r>
      <w:r w:rsidR="0049394C">
        <w:rPr>
          <w:bCs/>
        </w:rPr>
        <w:t>arties have consented to the Compression Proposal</w:t>
      </w:r>
      <w:r>
        <w:rPr>
          <w:bCs/>
        </w:rPr>
        <w:t>.</w:t>
      </w:r>
      <w:bookmarkEnd w:id="10"/>
      <w:r w:rsidR="0049394C">
        <w:rPr>
          <w:bCs/>
        </w:rPr>
        <w:t xml:space="preserve"> </w:t>
      </w:r>
      <w:r w:rsidR="00122712">
        <w:rPr>
          <w:bCs/>
        </w:rPr>
        <w:t xml:space="preserve">The parties agree that the Compression Trade Date shall be the point in time at which the Compression becomes legally binding for the purposes of Article 17(2) of the </w:t>
      </w:r>
      <w:proofErr w:type="spellStart"/>
      <w:r w:rsidR="00122712">
        <w:rPr>
          <w:bCs/>
        </w:rPr>
        <w:t>MiFIR</w:t>
      </w:r>
      <w:proofErr w:type="spellEnd"/>
      <w:r w:rsidR="00122712">
        <w:rPr>
          <w:bCs/>
        </w:rPr>
        <w:t xml:space="preserve"> Delegated Regulation.</w:t>
      </w:r>
    </w:p>
    <w:p w:rsidR="0057477F" w:rsidRDefault="00EE18B3" w:rsidP="00723F0C">
      <w:pPr>
        <w:pStyle w:val="Head30"/>
        <w:widowControl w:val="0"/>
        <w:rPr>
          <w:bCs/>
        </w:rPr>
      </w:pPr>
      <w:r>
        <w:rPr>
          <w:bCs/>
        </w:rPr>
        <w:t xml:space="preserve">For the purposes of sub-paragraph </w:t>
      </w:r>
      <w:r>
        <w:rPr>
          <w:bCs/>
        </w:rPr>
        <w:fldChar w:fldCharType="begin"/>
      </w:r>
      <w:r>
        <w:rPr>
          <w:bCs/>
        </w:rPr>
        <w:instrText xml:space="preserve"> REF _Ref489871476 \r \h </w:instrText>
      </w:r>
      <w:r>
        <w:rPr>
          <w:bCs/>
        </w:rPr>
      </w:r>
      <w:r>
        <w:rPr>
          <w:bCs/>
        </w:rPr>
        <w:fldChar w:fldCharType="separate"/>
      </w:r>
      <w:r w:rsidR="0031548D">
        <w:rPr>
          <w:bCs/>
        </w:rPr>
        <w:t>(a)</w:t>
      </w:r>
      <w:r>
        <w:rPr>
          <w:bCs/>
        </w:rPr>
        <w:fldChar w:fldCharType="end"/>
      </w:r>
      <w:r>
        <w:rPr>
          <w:bCs/>
        </w:rPr>
        <w:t xml:space="preserve">, </w:t>
      </w:r>
      <w:r w:rsidR="001407B2">
        <w:rPr>
          <w:bCs/>
        </w:rPr>
        <w:t xml:space="preserve">a </w:t>
      </w:r>
      <w:r w:rsidR="00D07215">
        <w:rPr>
          <w:bCs/>
        </w:rPr>
        <w:t xml:space="preserve">Provider shall be deemed to have consented to a Compression Proposal on the day on which it </w:t>
      </w:r>
      <w:r w:rsidR="00B2133C">
        <w:rPr>
          <w:bCs/>
        </w:rPr>
        <w:t xml:space="preserve">gives notice of </w:t>
      </w:r>
      <w:r w:rsidR="00C82C1C">
        <w:rPr>
          <w:bCs/>
        </w:rPr>
        <w:t>the</w:t>
      </w:r>
      <w:r w:rsidR="00152F57">
        <w:rPr>
          <w:bCs/>
        </w:rPr>
        <w:t xml:space="preserve"> Compression Proposal</w:t>
      </w:r>
      <w:r w:rsidR="00D07215">
        <w:rPr>
          <w:bCs/>
        </w:rPr>
        <w:t xml:space="preserve"> to the other </w:t>
      </w:r>
      <w:r w:rsidR="00C82C1C">
        <w:rPr>
          <w:bCs/>
        </w:rPr>
        <w:t>p</w:t>
      </w:r>
      <w:r w:rsidR="00D07215">
        <w:rPr>
          <w:bCs/>
        </w:rPr>
        <w:t xml:space="preserve">arty. Where </w:t>
      </w:r>
      <w:r w:rsidR="0049394C">
        <w:rPr>
          <w:bCs/>
        </w:rPr>
        <w:t xml:space="preserve">both parties are acting as Providers, the Compression Trade Date shall occur on the date on which </w:t>
      </w:r>
      <w:r w:rsidR="00D07215">
        <w:rPr>
          <w:bCs/>
        </w:rPr>
        <w:t>such Compression Proposal is agreed</w:t>
      </w:r>
      <w:r w:rsidR="00E10866">
        <w:rPr>
          <w:bCs/>
        </w:rPr>
        <w:t xml:space="preserve"> </w:t>
      </w:r>
      <w:r w:rsidR="00B861E5">
        <w:rPr>
          <w:bCs/>
        </w:rPr>
        <w:t xml:space="preserve">in writing </w:t>
      </w:r>
      <w:r w:rsidR="00CA4B8E">
        <w:rPr>
          <w:bCs/>
        </w:rPr>
        <w:t xml:space="preserve">by both </w:t>
      </w:r>
      <w:r w:rsidR="00C82C1C">
        <w:rPr>
          <w:bCs/>
        </w:rPr>
        <w:t>p</w:t>
      </w:r>
      <w:r w:rsidR="00CA4B8E">
        <w:rPr>
          <w:bCs/>
        </w:rPr>
        <w:t>arties</w:t>
      </w:r>
      <w:r w:rsidR="00D07215">
        <w:rPr>
          <w:bCs/>
        </w:rPr>
        <w:t>.</w:t>
      </w:r>
      <w:r w:rsidR="00C82C1C">
        <w:rPr>
          <w:bCs/>
        </w:rPr>
        <w:t xml:space="preserve"> </w:t>
      </w:r>
    </w:p>
    <w:p w:rsidR="0099486B" w:rsidRPr="0099486B" w:rsidRDefault="0099486B" w:rsidP="00723F0C">
      <w:pPr>
        <w:pStyle w:val="Head30"/>
        <w:widowControl w:val="0"/>
      </w:pPr>
      <w:r>
        <w:t xml:space="preserve">A Provider may withdraw its consent to a Compression Proposal at any time prior to the receipt of consent from the other </w:t>
      </w:r>
      <w:r w:rsidR="00C82C1C">
        <w:t>p</w:t>
      </w:r>
      <w:r>
        <w:t xml:space="preserve">arty by giving notice to that </w:t>
      </w:r>
      <w:r w:rsidR="00C82C1C">
        <w:t>p</w:t>
      </w:r>
      <w:r>
        <w:t>arty.</w:t>
      </w:r>
    </w:p>
    <w:p w:rsidR="00B2133C" w:rsidRDefault="00B2133C" w:rsidP="00C82C1C">
      <w:pPr>
        <w:pStyle w:val="Head30"/>
        <w:widowControl w:val="0"/>
        <w:rPr>
          <w:bCs/>
        </w:rPr>
      </w:pPr>
      <w:bookmarkStart w:id="11" w:name="_Ref489869744"/>
      <w:r>
        <w:rPr>
          <w:bCs/>
        </w:rPr>
        <w:t xml:space="preserve">Any party who is not acting as Provider may give its consent to a Compression Proposal by giving notice to the Provider. </w:t>
      </w:r>
    </w:p>
    <w:p w:rsidR="00C82C1C" w:rsidRDefault="00E0462F" w:rsidP="00C82C1C">
      <w:pPr>
        <w:pStyle w:val="Head30"/>
        <w:widowControl w:val="0"/>
        <w:rPr>
          <w:bCs/>
        </w:rPr>
      </w:pPr>
      <w:r w:rsidRPr="00E0462F">
        <w:rPr>
          <w:bCs/>
        </w:rPr>
        <w:t xml:space="preserve">If </w:t>
      </w:r>
      <w:r w:rsidR="0099486B">
        <w:rPr>
          <w:bCs/>
        </w:rPr>
        <w:t>both</w:t>
      </w:r>
      <w:r w:rsidRPr="00E0462F">
        <w:rPr>
          <w:bCs/>
        </w:rPr>
        <w:t xml:space="preserve"> </w:t>
      </w:r>
      <w:r w:rsidR="00C82C1C">
        <w:rPr>
          <w:bCs/>
        </w:rPr>
        <w:t>p</w:t>
      </w:r>
      <w:r w:rsidR="0099486B">
        <w:rPr>
          <w:bCs/>
        </w:rPr>
        <w:t>arties</w:t>
      </w:r>
      <w:r w:rsidRPr="00E0462F">
        <w:rPr>
          <w:bCs/>
        </w:rPr>
        <w:t xml:space="preserve"> </w:t>
      </w:r>
      <w:r w:rsidR="0099486B">
        <w:rPr>
          <w:bCs/>
        </w:rPr>
        <w:t xml:space="preserve">have </w:t>
      </w:r>
      <w:r w:rsidRPr="00E0462F">
        <w:rPr>
          <w:bCs/>
        </w:rPr>
        <w:t>not provide</w:t>
      </w:r>
      <w:r w:rsidR="0099486B">
        <w:rPr>
          <w:bCs/>
        </w:rPr>
        <w:t>d</w:t>
      </w:r>
      <w:r w:rsidRPr="00E0462F">
        <w:rPr>
          <w:bCs/>
        </w:rPr>
        <w:t xml:space="preserve"> </w:t>
      </w:r>
      <w:r w:rsidR="0099486B">
        <w:rPr>
          <w:bCs/>
        </w:rPr>
        <w:t xml:space="preserve">their </w:t>
      </w:r>
      <w:r w:rsidRPr="00E0462F">
        <w:rPr>
          <w:bCs/>
        </w:rPr>
        <w:t xml:space="preserve">consent </w:t>
      </w:r>
      <w:r w:rsidR="00812AA4">
        <w:rPr>
          <w:bCs/>
        </w:rPr>
        <w:t xml:space="preserve">on or </w:t>
      </w:r>
      <w:r w:rsidRPr="00E0462F">
        <w:rPr>
          <w:bCs/>
        </w:rPr>
        <w:t xml:space="preserve">prior to the </w:t>
      </w:r>
      <w:r w:rsidR="00C82C1C">
        <w:rPr>
          <w:bCs/>
        </w:rPr>
        <w:t>Proposal</w:t>
      </w:r>
      <w:r w:rsidRPr="00E0462F">
        <w:rPr>
          <w:bCs/>
        </w:rPr>
        <w:t xml:space="preserve"> Deadline, no Compression</w:t>
      </w:r>
      <w:r w:rsidR="00EE18B3">
        <w:rPr>
          <w:bCs/>
        </w:rPr>
        <w:t xml:space="preserve"> </w:t>
      </w:r>
      <w:r w:rsidR="00C82C1C">
        <w:rPr>
          <w:bCs/>
        </w:rPr>
        <w:t>Trade</w:t>
      </w:r>
      <w:r w:rsidR="00EE18B3">
        <w:rPr>
          <w:bCs/>
        </w:rPr>
        <w:t xml:space="preserve"> Date</w:t>
      </w:r>
      <w:r w:rsidR="00C82C1C">
        <w:rPr>
          <w:bCs/>
        </w:rPr>
        <w:t xml:space="preserve"> or </w:t>
      </w:r>
      <w:r w:rsidR="00B2133C">
        <w:rPr>
          <w:bCs/>
        </w:rPr>
        <w:t>Compression Effective Date</w:t>
      </w:r>
      <w:r w:rsidRPr="00E0462F">
        <w:rPr>
          <w:bCs/>
        </w:rPr>
        <w:t xml:space="preserve"> shall occur in respect of the relevant Compression Proposal.</w:t>
      </w:r>
      <w:bookmarkEnd w:id="11"/>
    </w:p>
    <w:p w:rsidR="003E367C" w:rsidRDefault="003E367C" w:rsidP="00723F0C">
      <w:pPr>
        <w:pStyle w:val="Head20"/>
        <w:keepNext w:val="0"/>
        <w:widowControl w:val="0"/>
        <w:rPr>
          <w:i/>
        </w:rPr>
      </w:pPr>
      <w:bookmarkStart w:id="12" w:name="_Ref486531357"/>
      <w:r>
        <w:rPr>
          <w:i/>
        </w:rPr>
        <w:t>Legal Effect</w:t>
      </w:r>
      <w:r w:rsidR="00283ECE">
        <w:rPr>
          <w:i/>
        </w:rPr>
        <w:t xml:space="preserve"> of Compression</w:t>
      </w:r>
      <w:bookmarkEnd w:id="12"/>
      <w:r w:rsidR="00283ECE">
        <w:rPr>
          <w:i/>
        </w:rPr>
        <w:t xml:space="preserve"> </w:t>
      </w:r>
    </w:p>
    <w:p w:rsidR="002D3C78" w:rsidRPr="00E0462F" w:rsidRDefault="003167DD" w:rsidP="00C40CD8">
      <w:pPr>
        <w:pStyle w:val="Head30"/>
        <w:widowControl w:val="0"/>
        <w:rPr>
          <w:b/>
        </w:rPr>
      </w:pPr>
      <w:r>
        <w:t>Subject to Paragraph</w:t>
      </w:r>
      <w:r w:rsidR="00E04FDD">
        <w:t xml:space="preserve"> 3.5</w:t>
      </w:r>
      <w:r w:rsidR="005634E7">
        <w:t>(e)</w:t>
      </w:r>
      <w:r>
        <w:t>, w</w:t>
      </w:r>
      <w:r w:rsidR="004226C9">
        <w:t>ith effect from</w:t>
      </w:r>
      <w:r w:rsidR="0011569A">
        <w:t xml:space="preserve"> (and including)</w:t>
      </w:r>
      <w:r w:rsidR="002D3C78">
        <w:t xml:space="preserve"> the Compression </w:t>
      </w:r>
      <w:r w:rsidR="002D3C78">
        <w:lastRenderedPageBreak/>
        <w:t>Effective Date:</w:t>
      </w:r>
    </w:p>
    <w:p w:rsidR="00C40CD8" w:rsidRPr="00C40CD8" w:rsidRDefault="00AE0AE4" w:rsidP="00C40CD8">
      <w:pPr>
        <w:pStyle w:val="Head40"/>
        <w:widowControl w:val="0"/>
        <w:rPr>
          <w:bCs/>
        </w:rPr>
      </w:pPr>
      <w:r>
        <w:t xml:space="preserve">the </w:t>
      </w:r>
      <w:r w:rsidR="00C82C1C">
        <w:t>p</w:t>
      </w:r>
      <w:r>
        <w:t>arties</w:t>
      </w:r>
      <w:r w:rsidR="003E367C">
        <w:t xml:space="preserve"> </w:t>
      </w:r>
      <w:r w:rsidR="00283ECE" w:rsidRPr="00283ECE">
        <w:t>shall</w:t>
      </w:r>
      <w:r w:rsidR="00283ECE">
        <w:t xml:space="preserve"> </w:t>
      </w:r>
      <w:r>
        <w:t xml:space="preserve">each </w:t>
      </w:r>
      <w:r w:rsidRPr="00BE661C">
        <w:t xml:space="preserve">be released and discharged from further obligations to each other with respect to </w:t>
      </w:r>
      <w:r w:rsidR="001407B2">
        <w:t>each</w:t>
      </w:r>
      <w:r w:rsidR="001407B2" w:rsidRPr="00BE661C">
        <w:t xml:space="preserve"> </w:t>
      </w:r>
      <w:r w:rsidRPr="00BE661C">
        <w:t xml:space="preserve">Terminated Transaction </w:t>
      </w:r>
      <w:r w:rsidR="001407B2">
        <w:t>that is subject to termination in whole</w:t>
      </w:r>
      <w:r w:rsidR="00035DB5" w:rsidRPr="00BE661C">
        <w:t xml:space="preserve"> </w:t>
      </w:r>
      <w:r w:rsidRPr="00BE661C">
        <w:t>and their respective rights against each other thereunder cancelled</w:t>
      </w:r>
      <w:r w:rsidR="00C40CD8">
        <w:t>;</w:t>
      </w:r>
      <w:r w:rsidR="001407B2">
        <w:t xml:space="preserve"> </w:t>
      </w:r>
    </w:p>
    <w:p w:rsidR="00C40CD8" w:rsidRDefault="001407B2" w:rsidP="00C40CD8">
      <w:pPr>
        <w:pStyle w:val="Head40"/>
      </w:pPr>
      <w:r>
        <w:t>the terms of each Terminated Transaction that is subject to termination in part shall be amended in accordance with the relevant Compression Proposal</w:t>
      </w:r>
      <w:r w:rsidR="00AE0AE4" w:rsidRPr="00BE661C">
        <w:t xml:space="preserve">; </w:t>
      </w:r>
      <w:r w:rsidR="00C40CD8">
        <w:t>and</w:t>
      </w:r>
    </w:p>
    <w:p w:rsidR="00C40CD8" w:rsidRDefault="00C40CD8" w:rsidP="00C40CD8">
      <w:pPr>
        <w:pStyle w:val="Head40"/>
      </w:pPr>
      <w:r>
        <w:t>the parties shall be dee</w:t>
      </w:r>
      <w:r w:rsidR="00E527AC">
        <w:t xml:space="preserve">med to have </w:t>
      </w:r>
      <w:proofErr w:type="gramStart"/>
      <w:r w:rsidR="00E527AC">
        <w:t>entered into any</w:t>
      </w:r>
      <w:proofErr w:type="gramEnd"/>
      <w:r w:rsidR="00E527AC">
        <w:t xml:space="preserve"> N</w:t>
      </w:r>
      <w:r>
        <w:t xml:space="preserve">ew Transactions on the terms specified in the Compression Proposal. </w:t>
      </w:r>
    </w:p>
    <w:p w:rsidR="002D3C78" w:rsidRPr="001407B2" w:rsidRDefault="00C40CD8" w:rsidP="00C40CD8">
      <w:pPr>
        <w:pStyle w:val="Head30"/>
        <w:widowControl w:val="0"/>
      </w:pPr>
      <w:r>
        <w:rPr>
          <w:iCs/>
        </w:rPr>
        <w:t xml:space="preserve">Nothing in </w:t>
      </w:r>
      <w:r w:rsidR="00E527AC">
        <w:rPr>
          <w:iCs/>
        </w:rPr>
        <w:t>sub-</w:t>
      </w:r>
      <w:r>
        <w:rPr>
          <w:iCs/>
        </w:rPr>
        <w:t xml:space="preserve">paragraphs (i) and (ii) above shall affect </w:t>
      </w:r>
      <w:r w:rsidR="00AE0AE4" w:rsidRPr="001407B2">
        <w:t xml:space="preserve">any rights, liabilities or other obligations with respect to payments or other obligations due and payable or due to be performed </w:t>
      </w:r>
      <w:r w:rsidR="00D11BED">
        <w:t>on or prior to</w:t>
      </w:r>
      <w:r w:rsidR="00D11BED" w:rsidRPr="001407B2">
        <w:t xml:space="preserve"> </w:t>
      </w:r>
      <w:r w:rsidR="00AE0AE4" w:rsidRPr="001407B2">
        <w:t xml:space="preserve">the Compression Effective Date, and all such payments and obligations shall be paid or performed in accordance with the terms of the </w:t>
      </w:r>
      <w:r w:rsidR="00311B0F" w:rsidRPr="001407B2">
        <w:t xml:space="preserve">relevant </w:t>
      </w:r>
      <w:r w:rsidR="00AE0AE4" w:rsidRPr="001407B2">
        <w:t>Terminated Transaction</w:t>
      </w:r>
      <w:r>
        <w:t>.</w:t>
      </w:r>
      <w:r w:rsidR="005872C1" w:rsidRPr="001407B2">
        <w:t xml:space="preserve"> </w:t>
      </w:r>
    </w:p>
    <w:p w:rsidR="00122712" w:rsidRDefault="00122712" w:rsidP="00122712">
      <w:pPr>
        <w:pStyle w:val="Head20"/>
        <w:keepNext w:val="0"/>
        <w:widowControl w:val="0"/>
      </w:pPr>
      <w:r>
        <w:rPr>
          <w:i/>
        </w:rPr>
        <w:t>Balancing Payment</w:t>
      </w:r>
    </w:p>
    <w:p w:rsidR="00194672" w:rsidRDefault="00122712" w:rsidP="00122712">
      <w:pPr>
        <w:pStyle w:val="Head30"/>
        <w:widowControl w:val="0"/>
      </w:pPr>
      <w:r>
        <w:t xml:space="preserve">The parties agree to use commercially reasonable efforts to agree the amount of any balancing payment </w:t>
      </w:r>
      <w:r w:rsidR="00AE5392">
        <w:t xml:space="preserve">(a </w:t>
      </w:r>
      <w:r w:rsidR="00AE5392">
        <w:rPr>
          <w:b/>
        </w:rPr>
        <w:t xml:space="preserve">Balancing </w:t>
      </w:r>
      <w:r w:rsidR="00AE5392" w:rsidRPr="00122712">
        <w:rPr>
          <w:b/>
        </w:rPr>
        <w:t>Payment</w:t>
      </w:r>
      <w:r w:rsidR="00AE5392">
        <w:t xml:space="preserve">) </w:t>
      </w:r>
      <w:r>
        <w:t xml:space="preserve">between the parties </w:t>
      </w:r>
      <w:proofErr w:type="gramStart"/>
      <w:r>
        <w:t>as a result of</w:t>
      </w:r>
      <w:proofErr w:type="gramEnd"/>
      <w:r>
        <w:t xml:space="preserve"> the relevant Compression</w:t>
      </w:r>
      <w:r w:rsidR="00AE5392">
        <w:t xml:space="preserve"> on or prior to the Compression Effective Date</w:t>
      </w:r>
      <w:r>
        <w:t xml:space="preserve">. </w:t>
      </w:r>
      <w:r w:rsidR="0011569A">
        <w:t>Any</w:t>
      </w:r>
      <w:r w:rsidR="003202F8">
        <w:t xml:space="preserve"> Balancing Payment determined pursuant to this Paragraph 3.7(a) shall</w:t>
      </w:r>
      <w:r w:rsidR="003202F8" w:rsidRPr="00C371DD">
        <w:t xml:space="preserve"> </w:t>
      </w:r>
      <w:r w:rsidR="0011569A">
        <w:t xml:space="preserve">become due and payable (by the party which it is agreed will be the payer of such Balancing Payment) </w:t>
      </w:r>
      <w:r w:rsidR="003202F8" w:rsidRPr="00C371DD">
        <w:t>on the Compression Effective Date (or such other date agreed between the parties with respect to the relevant Compression).</w:t>
      </w:r>
    </w:p>
    <w:p w:rsidR="00E86EE3" w:rsidRDefault="00194672" w:rsidP="00194672">
      <w:pPr>
        <w:pStyle w:val="Head30"/>
        <w:widowControl w:val="0"/>
      </w:pPr>
      <w:r>
        <w:t>Unless otherwise specified in Paragraph 10 (</w:t>
      </w:r>
      <w:r>
        <w:rPr>
          <w:i/>
        </w:rPr>
        <w:t xml:space="preserve">Elections and </w:t>
      </w:r>
      <w:r w:rsidRPr="00194672">
        <w:rPr>
          <w:i/>
        </w:rPr>
        <w:t>variables</w:t>
      </w:r>
      <w:r>
        <w:t xml:space="preserve">), </w:t>
      </w:r>
      <w:r w:rsidR="00E86EE3">
        <w:t>if</w:t>
      </w:r>
      <w:r>
        <w:t xml:space="preserve"> the parties are unable to agree the </w:t>
      </w:r>
      <w:r w:rsidR="00473AE6">
        <w:t>amount</w:t>
      </w:r>
      <w:r>
        <w:t xml:space="preserve"> of a Balancing Payment pursuant to Paragraph 3.7(a)</w:t>
      </w:r>
      <w:r w:rsidR="003202F8">
        <w:t>,</w:t>
      </w:r>
      <w:r>
        <w:t xml:space="preserve"> and only one party is acting as Provider with respect to</w:t>
      </w:r>
      <w:r w:rsidR="00473AE6">
        <w:t xml:space="preserve"> the relevant Compression</w:t>
      </w:r>
      <w:r w:rsidR="00E86EE3">
        <w:t>:</w:t>
      </w:r>
      <w:r w:rsidR="00473AE6">
        <w:t xml:space="preserve"> </w:t>
      </w:r>
    </w:p>
    <w:p w:rsidR="00E86EE3" w:rsidRDefault="00473AE6" w:rsidP="00E86EE3">
      <w:pPr>
        <w:pStyle w:val="Head40"/>
      </w:pPr>
      <w:r>
        <w:t>the amount</w:t>
      </w:r>
      <w:r w:rsidR="003202F8">
        <w:t xml:space="preserve"> of such</w:t>
      </w:r>
      <w:r w:rsidR="00194672">
        <w:t xml:space="preserve"> Balancing Payment shall be determined by the Provider acting in a commercially reasonable manner </w:t>
      </w:r>
      <w:proofErr w:type="gramStart"/>
      <w:r w:rsidR="00E86EE3">
        <w:t>in order to</w:t>
      </w:r>
      <w:proofErr w:type="gramEnd"/>
      <w:r w:rsidR="00E86EE3">
        <w:t xml:space="preserve"> preserve, to the extent reasonably practicable, the </w:t>
      </w:r>
      <w:r>
        <w:t xml:space="preserve">economic position of </w:t>
      </w:r>
      <w:r w:rsidR="00E86EE3">
        <w:t xml:space="preserve">each </w:t>
      </w:r>
      <w:r>
        <w:t>party with respect to the Existing Transaction Portfolio or Adjusted Existing Transaction Portfolio, as applicable, prior to the relevant Compression</w:t>
      </w:r>
      <w:r w:rsidR="00E86EE3">
        <w:t>;</w:t>
      </w:r>
      <w:r>
        <w:t xml:space="preserve"> </w:t>
      </w:r>
    </w:p>
    <w:p w:rsidR="00E86EE3" w:rsidRDefault="00E86EE3" w:rsidP="00E86EE3">
      <w:pPr>
        <w:pStyle w:val="Head40"/>
      </w:pPr>
      <w:r>
        <w:t>t</w:t>
      </w:r>
      <w:r w:rsidR="00473AE6">
        <w:t xml:space="preserve">he Provider </w:t>
      </w:r>
      <w:r w:rsidR="003202F8">
        <w:t>shall determine the amount of the</w:t>
      </w:r>
      <w:r w:rsidR="00473AE6">
        <w:t xml:space="preserve"> Balancing Payment as soon as reasonably practicable after the Compression Effective Date</w:t>
      </w:r>
      <w:r>
        <w:t>;</w:t>
      </w:r>
      <w:r w:rsidR="003202F8">
        <w:t xml:space="preserve"> and </w:t>
      </w:r>
    </w:p>
    <w:p w:rsidR="00194672" w:rsidRDefault="003202F8" w:rsidP="00E86EE3">
      <w:pPr>
        <w:pStyle w:val="Head40"/>
      </w:pPr>
      <w:r>
        <w:t>such Balancing Payment shall be</w:t>
      </w:r>
      <w:r w:rsidR="00F87992">
        <w:t>come due and</w:t>
      </w:r>
      <w:r>
        <w:t xml:space="preserve"> payable on the second Business Day (in the place of the payer of such Balancing Payment) after the Provider notifies the other party of the amount of the Balancing Payment</w:t>
      </w:r>
      <w:r w:rsidR="00473AE6">
        <w:t>.</w:t>
      </w:r>
      <w:r w:rsidR="00194672">
        <w:t xml:space="preserve">  </w:t>
      </w:r>
    </w:p>
    <w:p w:rsidR="00E86EE3" w:rsidRDefault="00E86EE3" w:rsidP="00E86EE3">
      <w:pPr>
        <w:pStyle w:val="Head30"/>
        <w:widowControl w:val="0"/>
        <w:numPr>
          <w:ilvl w:val="0"/>
          <w:numId w:val="0"/>
        </w:numPr>
        <w:ind w:left="1430"/>
      </w:pPr>
      <w:r>
        <w:t>If two pa</w:t>
      </w:r>
      <w:r w:rsidR="00954EAC">
        <w:t>r</w:t>
      </w:r>
      <w:r>
        <w:t xml:space="preserve">ties are acting as Provider in respect of </w:t>
      </w:r>
      <w:r w:rsidR="00954EAC">
        <w:t xml:space="preserve">the relevant </w:t>
      </w:r>
      <w:r>
        <w:t>Compression and they are unable to agree the amount of a Balancing Payment pursuant to Paragraph 3.7(a), they shall resolve such dispute pursuant to the methodology specified in Paragraph 10 (</w:t>
      </w:r>
      <w:r>
        <w:rPr>
          <w:i/>
        </w:rPr>
        <w:t xml:space="preserve">Elections and </w:t>
      </w:r>
      <w:r w:rsidRPr="00194672">
        <w:rPr>
          <w:i/>
        </w:rPr>
        <w:t>variables</w:t>
      </w:r>
      <w:r>
        <w:t>)</w:t>
      </w:r>
      <w:r w:rsidR="00F7302E">
        <w:t xml:space="preserve"> for such purposes</w:t>
      </w:r>
      <w:r>
        <w:t xml:space="preserve">. </w:t>
      </w:r>
    </w:p>
    <w:p w:rsidR="003202F8" w:rsidRPr="003202F8" w:rsidRDefault="00F7302E" w:rsidP="003202F8">
      <w:pPr>
        <w:pStyle w:val="Head30"/>
        <w:widowControl w:val="0"/>
      </w:pPr>
      <w:r>
        <w:t xml:space="preserve">If this Paragraph 3.7(c) is </w:t>
      </w:r>
      <w:r w:rsidR="003202F8">
        <w:t xml:space="preserve">specified </w:t>
      </w:r>
      <w:r>
        <w:t xml:space="preserve">to be applicable </w:t>
      </w:r>
      <w:r w:rsidR="003202F8">
        <w:t>in Paragraph 10 (</w:t>
      </w:r>
      <w:r w:rsidR="003202F8">
        <w:rPr>
          <w:i/>
        </w:rPr>
        <w:t>Elections and variables</w:t>
      </w:r>
      <w:r w:rsidR="003202F8">
        <w:t xml:space="preserve">), </w:t>
      </w:r>
      <w:r>
        <w:t>then</w:t>
      </w:r>
      <w:r w:rsidR="00AF1983">
        <w:t xml:space="preserve">, </w:t>
      </w:r>
      <w:r w:rsidR="00B01703">
        <w:t xml:space="preserve">if on the date on which a Balancing Payment would otherwise be payable by a party (the </w:t>
      </w:r>
      <w:r w:rsidR="00B01703">
        <w:rPr>
          <w:b/>
        </w:rPr>
        <w:t>Payer</w:t>
      </w:r>
      <w:r w:rsidR="00B01703">
        <w:t xml:space="preserve">) to the other party (the </w:t>
      </w:r>
      <w:r w:rsidR="00B01703">
        <w:rPr>
          <w:b/>
        </w:rPr>
        <w:t>Payee</w:t>
      </w:r>
      <w:r w:rsidR="00B01703">
        <w:t xml:space="preserve">), </w:t>
      </w:r>
      <w:r w:rsidR="002A0412">
        <w:t xml:space="preserve">one or more </w:t>
      </w:r>
      <w:r w:rsidR="00B01703">
        <w:t xml:space="preserve">amounts would be payable by the Payee to the Payer in the same currency under </w:t>
      </w:r>
      <w:r w:rsidR="00AF1983">
        <w:t xml:space="preserve">any Relevant </w:t>
      </w:r>
      <w:r w:rsidR="00AF1983">
        <w:lastRenderedPageBreak/>
        <w:t>Master</w:t>
      </w:r>
      <w:r w:rsidR="00B01703">
        <w:t xml:space="preserve"> Agreement) </w:t>
      </w:r>
      <w:r w:rsidR="00150C85">
        <w:t xml:space="preserve">(the </w:t>
      </w:r>
      <w:r w:rsidR="002A0412" w:rsidRPr="002A0412">
        <w:rPr>
          <w:b/>
          <w:bCs/>
        </w:rPr>
        <w:t>Payee Amount</w:t>
      </w:r>
      <w:r w:rsidR="002A0412">
        <w:rPr>
          <w:b/>
          <w:bCs/>
        </w:rPr>
        <w:t>s</w:t>
      </w:r>
      <w:r w:rsidR="002A0412">
        <w:t xml:space="preserve">) </w:t>
      </w:r>
      <w:r w:rsidR="00B01703">
        <w:t xml:space="preserve">then, on such date, </w:t>
      </w:r>
      <w:r w:rsidR="002A0412">
        <w:t xml:space="preserve">the Payer’s obligation to make payment of the Balancing Payment and the Payee’s </w:t>
      </w:r>
      <w:r w:rsidR="00B01703">
        <w:t xml:space="preserve">obligation to make payment of </w:t>
      </w:r>
      <w:r w:rsidR="002A0412">
        <w:t xml:space="preserve">the Payee Amounts </w:t>
      </w:r>
      <w:r w:rsidR="00B01703">
        <w:t xml:space="preserve">will be automatically satisfied and discharged and replaced by </w:t>
      </w:r>
      <w:r w:rsidR="002A0412">
        <w:t xml:space="preserve">(i) </w:t>
      </w:r>
      <w:r w:rsidR="00B01703">
        <w:t xml:space="preserve">an obligation upon the </w:t>
      </w:r>
      <w:r w:rsidR="002A0412">
        <w:t xml:space="preserve">Payer to pay the amount, if any, by which the Balancing </w:t>
      </w:r>
      <w:r w:rsidR="00227E8A">
        <w:t xml:space="preserve">Payment </w:t>
      </w:r>
      <w:r w:rsidR="002A0412">
        <w:t xml:space="preserve">exceeds the aggregate of the Payee Amounts or (ii) an obligation upon the Payee to pay the amount, if any, by which the aggregate of the Payee Amounts exceeds the Balancing </w:t>
      </w:r>
      <w:r w:rsidR="00227E8A">
        <w:t>Payment</w:t>
      </w:r>
      <w:r w:rsidR="002A0412">
        <w:t>, as applicable</w:t>
      </w:r>
      <w:r w:rsidR="00B01703">
        <w:t>.</w:t>
      </w:r>
    </w:p>
    <w:p w:rsidR="00906BBD" w:rsidRDefault="00906BBD" w:rsidP="00906BBD">
      <w:pPr>
        <w:pStyle w:val="Head30"/>
      </w:pPr>
      <w:r>
        <w:t>Any Balancing Payment that is not paid when due</w:t>
      </w:r>
      <w:r w:rsidR="00E527AC">
        <w:t xml:space="preserve"> (after the application of Paragraph 3.7(c))</w:t>
      </w:r>
      <w:r>
        <w:t>, will, at the option of the Payee (and without prior notice to the Payer), be reduced by its set-off against any other amounts (</w:t>
      </w:r>
      <w:r w:rsidRPr="00906BBD">
        <w:rPr>
          <w:b/>
        </w:rPr>
        <w:t>Other Amounts</w:t>
      </w:r>
      <w:r>
        <w:t>) payable by the Payee to the Payer (</w:t>
      </w:r>
      <w:proofErr w:type="gramStart"/>
      <w:r>
        <w:t>whether or not</w:t>
      </w:r>
      <w:proofErr w:type="gramEnd"/>
      <w:r>
        <w:t xml:space="preserve"> arising under this Agreement, matured or contingent and irrespective of the currency, place of payment or place of booking of the obligation). To the extent that any Other Amounts are so set off, those Other Amounts will be discharged promptly and in all respects. The Payee will give notice to the Payer of any set-off effected under this Paragraph 3.7(</w:t>
      </w:r>
      <w:r w:rsidR="003202F8">
        <w:t>d</w:t>
      </w:r>
      <w:r>
        <w:t>).</w:t>
      </w:r>
    </w:p>
    <w:p w:rsidR="00906BBD" w:rsidRDefault="00906BBD" w:rsidP="00906BBD">
      <w:pPr>
        <w:pStyle w:val="Head40"/>
        <w:numPr>
          <w:ilvl w:val="0"/>
          <w:numId w:val="0"/>
        </w:numPr>
        <w:ind w:left="1440"/>
      </w:pPr>
      <w:r>
        <w:t>For this purpose, either the Balancing Payment or the Other Amounts (or the relevant portion of such amounts) may be converted by the Payee into the currency in which the other is denominated at the rate of exchange at which such party would be able, in good faith and using commercially reasonable procedures, to purchase the relevant amount of such currency.</w:t>
      </w:r>
    </w:p>
    <w:p w:rsidR="00906BBD" w:rsidRDefault="00906BBD" w:rsidP="00906BBD">
      <w:pPr>
        <w:pStyle w:val="Head40"/>
        <w:numPr>
          <w:ilvl w:val="0"/>
          <w:numId w:val="0"/>
        </w:numPr>
        <w:ind w:left="1440"/>
      </w:pPr>
      <w:r>
        <w:t xml:space="preserve">If an obligation is unascertained, the Payee may in good faith estimate that obligation and set off in respect of the estimate, subject to the relevant party accounting to the other when the obligation is ascertained. </w:t>
      </w:r>
    </w:p>
    <w:p w:rsidR="00CE7B88" w:rsidRDefault="00906BBD" w:rsidP="00906BBD">
      <w:pPr>
        <w:pStyle w:val="Head40"/>
        <w:numPr>
          <w:ilvl w:val="0"/>
          <w:numId w:val="0"/>
        </w:numPr>
        <w:ind w:left="1440"/>
      </w:pPr>
      <w:r>
        <w:t>Nothing in this Paragraph 3.7(</w:t>
      </w:r>
      <w:r w:rsidR="003202F8">
        <w:t>d</w:t>
      </w:r>
      <w:r>
        <w:t>) will be effective to create a charge or other security interest. This Paragraph 3.7(</w:t>
      </w:r>
      <w:r w:rsidR="003202F8">
        <w:t>d</w:t>
      </w:r>
      <w:r>
        <w:t>) will be without prejudice and in addition to any right of set-off, offset, combination of accounts, lien, right of retention or withholding or similar right or requirement to which any party is at any time otherwise entitled or subject (whether by operation of law, contract or otherwise).</w:t>
      </w:r>
      <w:r w:rsidR="00CE7B88">
        <w:t xml:space="preserve"> </w:t>
      </w:r>
    </w:p>
    <w:p w:rsidR="007900E8" w:rsidRPr="00C3100A" w:rsidRDefault="00283ECE" w:rsidP="00723F0C">
      <w:pPr>
        <w:pStyle w:val="Head10"/>
        <w:keepNext w:val="0"/>
        <w:widowControl w:val="0"/>
      </w:pPr>
      <w:bookmarkStart w:id="13" w:name="_Ref489873080"/>
      <w:r w:rsidRPr="00C3100A">
        <w:t>obligation</w:t>
      </w:r>
      <w:r w:rsidR="003D707A" w:rsidRPr="00C3100A">
        <w:t xml:space="preserve"> to report</w:t>
      </w:r>
      <w:bookmarkEnd w:id="13"/>
    </w:p>
    <w:p w:rsidR="00C82C1C" w:rsidRPr="00C82C1C" w:rsidRDefault="00C82C1C" w:rsidP="00C82C1C">
      <w:pPr>
        <w:pStyle w:val="Head20"/>
        <w:keepNext w:val="0"/>
        <w:widowControl w:val="0"/>
        <w:rPr>
          <w:i/>
        </w:rPr>
      </w:pPr>
      <w:bookmarkStart w:id="14" w:name="_Ref489873083"/>
      <w:r w:rsidRPr="00C82C1C">
        <w:rPr>
          <w:i/>
        </w:rPr>
        <w:t>Reporting</w:t>
      </w:r>
    </w:p>
    <w:p w:rsidR="003D707A" w:rsidRDefault="0001631E" w:rsidP="00FD6414">
      <w:pPr>
        <w:pStyle w:val="Head30"/>
        <w:widowControl w:val="0"/>
        <w:numPr>
          <w:ilvl w:val="0"/>
          <w:numId w:val="0"/>
        </w:numPr>
        <w:ind w:left="710"/>
      </w:pPr>
      <w:r w:rsidRPr="003D707A">
        <w:t>With</w:t>
      </w:r>
      <w:r>
        <w:t xml:space="preserve"> res</w:t>
      </w:r>
      <w:r w:rsidRPr="00B2133C">
        <w:t>pect to each Compression, t</w:t>
      </w:r>
      <w:r w:rsidR="00DA15A4" w:rsidRPr="00B2133C">
        <w:t xml:space="preserve">he Reporting </w:t>
      </w:r>
      <w:r w:rsidR="003D707A" w:rsidRPr="00B2133C">
        <w:t xml:space="preserve">Party </w:t>
      </w:r>
      <w:r w:rsidR="007900E8" w:rsidRPr="00996033">
        <w:t>shall</w:t>
      </w:r>
      <w:r w:rsidR="007900E8" w:rsidRPr="00B2133C">
        <w:t xml:space="preserve"> </w:t>
      </w:r>
      <w:r w:rsidR="00977ECC" w:rsidRPr="00B2133C">
        <w:t xml:space="preserve">make </w:t>
      </w:r>
      <w:r w:rsidR="00B107A3">
        <w:t>at least</w:t>
      </w:r>
      <w:r w:rsidR="00B107A3" w:rsidRPr="00B107A3">
        <w:t xml:space="preserve"> </w:t>
      </w:r>
      <w:r w:rsidR="00501D0A" w:rsidRPr="00B2133C">
        <w:t xml:space="preserve">the following information </w:t>
      </w:r>
      <w:r w:rsidR="00977ECC" w:rsidRPr="00B2133C">
        <w:t xml:space="preserve">public </w:t>
      </w:r>
      <w:r w:rsidR="003D707A" w:rsidRPr="00B2133C">
        <w:t xml:space="preserve">in accordance with </w:t>
      </w:r>
      <w:r w:rsidR="003911DD">
        <w:t xml:space="preserve">Article 31(2) of </w:t>
      </w:r>
      <w:proofErr w:type="spellStart"/>
      <w:r w:rsidR="003911DD">
        <w:t>MiFIR</w:t>
      </w:r>
      <w:proofErr w:type="spellEnd"/>
      <w:r w:rsidR="003911DD">
        <w:t xml:space="preserve"> and </w:t>
      </w:r>
      <w:r w:rsidR="003D707A" w:rsidRPr="00B2133C">
        <w:t xml:space="preserve">Article 18 of </w:t>
      </w:r>
      <w:r w:rsidR="00411584" w:rsidRPr="00B2133C">
        <w:t xml:space="preserve">the </w:t>
      </w:r>
      <w:proofErr w:type="spellStart"/>
      <w:r w:rsidR="003D707A" w:rsidRPr="00B2133C">
        <w:t>MiFIR</w:t>
      </w:r>
      <w:proofErr w:type="spellEnd"/>
      <w:r w:rsidR="003D707A" w:rsidRPr="00B2133C">
        <w:t xml:space="preserve"> Delegated Regulation</w:t>
      </w:r>
      <w:r w:rsidR="00977ECC" w:rsidRPr="00B2133C">
        <w:t xml:space="preserve"> </w:t>
      </w:r>
      <w:r w:rsidR="00FA14A1" w:rsidRPr="00B2133C">
        <w:t xml:space="preserve">(the </w:t>
      </w:r>
      <w:r w:rsidR="00FA14A1" w:rsidRPr="00B2133C">
        <w:rPr>
          <w:b/>
          <w:bCs/>
        </w:rPr>
        <w:t>Reporting Requirements</w:t>
      </w:r>
      <w:r w:rsidR="00FA14A1" w:rsidRPr="00B2133C">
        <w:t xml:space="preserve">) </w:t>
      </w:r>
      <w:r w:rsidR="00977ECC" w:rsidRPr="00B2133C">
        <w:t xml:space="preserve">by submission </w:t>
      </w:r>
      <w:r w:rsidR="00D04598" w:rsidRPr="00B2133C">
        <w:t xml:space="preserve">of such </w:t>
      </w:r>
      <w:r w:rsidR="00977ECC" w:rsidRPr="00B2133C">
        <w:t>information to an Approved</w:t>
      </w:r>
      <w:r w:rsidR="00977ECC">
        <w:t xml:space="preserve"> Publication Arrangement</w:t>
      </w:r>
      <w:r w:rsidR="003D707A">
        <w:t>:</w:t>
      </w:r>
      <w:bookmarkEnd w:id="14"/>
    </w:p>
    <w:p w:rsidR="007900E8" w:rsidRPr="002C0842" w:rsidRDefault="003D707A" w:rsidP="00FD6414">
      <w:pPr>
        <w:pStyle w:val="Head30"/>
        <w:widowControl w:val="0"/>
      </w:pPr>
      <w:r>
        <w:t xml:space="preserve">a </w:t>
      </w:r>
      <w:r w:rsidR="007900E8" w:rsidRPr="002C0842">
        <w:t xml:space="preserve">list of </w:t>
      </w:r>
      <w:r w:rsidR="00316A16">
        <w:t>derivatives submitted for inclusion in the portfolio compression</w:t>
      </w:r>
      <w:r w:rsidR="007900E8" w:rsidRPr="002C0842">
        <w:t>;</w:t>
      </w:r>
      <w:r w:rsidR="00EA7D3D">
        <w:t xml:space="preserve"> </w:t>
      </w:r>
    </w:p>
    <w:p w:rsidR="003D707A" w:rsidRPr="00B414A1" w:rsidRDefault="003D707A" w:rsidP="00FD6414">
      <w:pPr>
        <w:pStyle w:val="Head30"/>
        <w:widowControl w:val="0"/>
      </w:pPr>
      <w:r w:rsidRPr="00B414A1">
        <w:t xml:space="preserve">a list of the </w:t>
      </w:r>
      <w:r w:rsidR="00C82C1C" w:rsidRPr="00B414A1">
        <w:t>Terminated</w:t>
      </w:r>
      <w:r w:rsidRPr="00B414A1">
        <w:t xml:space="preserve"> Transactions;</w:t>
      </w:r>
    </w:p>
    <w:p w:rsidR="003D707A" w:rsidRPr="002C0842" w:rsidRDefault="003D707A" w:rsidP="00FD6414">
      <w:pPr>
        <w:pStyle w:val="Head30"/>
        <w:widowControl w:val="0"/>
      </w:pPr>
      <w:r>
        <w:t xml:space="preserve">a </w:t>
      </w:r>
      <w:r w:rsidRPr="002C0842">
        <w:t xml:space="preserve">list of </w:t>
      </w:r>
      <w:r>
        <w:t xml:space="preserve">the </w:t>
      </w:r>
      <w:r w:rsidR="00D27C14">
        <w:t xml:space="preserve">New </w:t>
      </w:r>
      <w:r>
        <w:t>Transactions</w:t>
      </w:r>
      <w:r w:rsidR="00B414A1">
        <w:t>, if any</w:t>
      </w:r>
      <w:r w:rsidRPr="002C0842">
        <w:t xml:space="preserve">; </w:t>
      </w:r>
      <w:r>
        <w:t>and</w:t>
      </w:r>
    </w:p>
    <w:p w:rsidR="007900E8" w:rsidRPr="002C0842" w:rsidRDefault="003D707A" w:rsidP="00FD6414">
      <w:pPr>
        <w:pStyle w:val="Head30"/>
        <w:widowControl w:val="0"/>
      </w:pPr>
      <w:r>
        <w:t xml:space="preserve">the number of derivatives and their value expressed in terms of notional amount, </w:t>
      </w:r>
    </w:p>
    <w:p w:rsidR="00B46642" w:rsidRDefault="00CC6C20" w:rsidP="000D1606">
      <w:pPr>
        <w:pStyle w:val="DocTxt"/>
        <w:widowControl w:val="0"/>
        <w:ind w:left="677"/>
      </w:pPr>
      <w:r>
        <w:t>in each case</w:t>
      </w:r>
      <w:r w:rsidR="003D707A">
        <w:t xml:space="preserve">, disaggregated </w:t>
      </w:r>
      <w:r w:rsidR="00B46642">
        <w:t xml:space="preserve">per type of derivative and per currency. </w:t>
      </w:r>
    </w:p>
    <w:p w:rsidR="0031548D" w:rsidRDefault="0031548D" w:rsidP="000D1606">
      <w:pPr>
        <w:pStyle w:val="DocTxt"/>
        <w:widowControl w:val="0"/>
        <w:ind w:left="677"/>
      </w:pPr>
    </w:p>
    <w:p w:rsidR="0031548D" w:rsidRPr="000D1606" w:rsidRDefault="0031548D" w:rsidP="000D1606">
      <w:pPr>
        <w:pStyle w:val="DocTxt"/>
        <w:widowControl w:val="0"/>
        <w:ind w:left="677"/>
        <w:rPr>
          <w:b/>
        </w:rPr>
      </w:pPr>
    </w:p>
    <w:p w:rsidR="00C82C1C" w:rsidRPr="00C82C1C" w:rsidRDefault="00C82C1C" w:rsidP="00C82C1C">
      <w:pPr>
        <w:pStyle w:val="Head20"/>
        <w:keepNext w:val="0"/>
        <w:widowControl w:val="0"/>
        <w:rPr>
          <w:i/>
        </w:rPr>
      </w:pPr>
      <w:r w:rsidRPr="00C82C1C">
        <w:rPr>
          <w:i/>
        </w:rPr>
        <w:lastRenderedPageBreak/>
        <w:t>Consent to Disclosure</w:t>
      </w:r>
    </w:p>
    <w:p w:rsidR="006B74C4" w:rsidRDefault="00977ECC" w:rsidP="00C82C1C">
      <w:pPr>
        <w:pStyle w:val="Head30"/>
        <w:numPr>
          <w:ilvl w:val="0"/>
          <w:numId w:val="0"/>
        </w:numPr>
        <w:ind w:left="710"/>
      </w:pPr>
      <w:r w:rsidRPr="00977ECC">
        <w:t xml:space="preserve">Notwithstanding anything to the contrary in any non-disclosure, confidentiality </w:t>
      </w:r>
      <w:r>
        <w:t xml:space="preserve">or other agreement between the </w:t>
      </w:r>
      <w:r w:rsidR="00C82C1C">
        <w:t>p</w:t>
      </w:r>
      <w:r w:rsidRPr="00977ECC">
        <w:t xml:space="preserve">arties, each </w:t>
      </w:r>
      <w:r w:rsidR="00C82C1C">
        <w:t>p</w:t>
      </w:r>
      <w:r w:rsidRPr="00977ECC">
        <w:t xml:space="preserve">arty hereby consents to the disclosure of </w:t>
      </w:r>
      <w:r>
        <w:t xml:space="preserve">the </w:t>
      </w:r>
      <w:r w:rsidRPr="00977ECC">
        <w:t>information</w:t>
      </w:r>
      <w:r w:rsidR="00B46642">
        <w:t xml:space="preserve"> </w:t>
      </w:r>
      <w:r w:rsidR="00FA14A1">
        <w:t xml:space="preserve">in Paragraph </w:t>
      </w:r>
      <w:r w:rsidR="00FA14A1">
        <w:fldChar w:fldCharType="begin"/>
      </w:r>
      <w:r w:rsidR="00FA14A1">
        <w:instrText xml:space="preserve"> REF _Ref489873080 \r \h </w:instrText>
      </w:r>
      <w:r w:rsidR="00FA14A1">
        <w:fldChar w:fldCharType="separate"/>
      </w:r>
      <w:r w:rsidR="0031548D">
        <w:t>4</w:t>
      </w:r>
      <w:r w:rsidR="00FA14A1">
        <w:fldChar w:fldCharType="end"/>
      </w:r>
      <w:r w:rsidR="00C82C1C">
        <w:t>.1 (</w:t>
      </w:r>
      <w:r w:rsidR="00C82C1C">
        <w:rPr>
          <w:i/>
        </w:rPr>
        <w:t>Reporting</w:t>
      </w:r>
      <w:r w:rsidR="00C82C1C">
        <w:t>)</w:t>
      </w:r>
      <w:r w:rsidR="00FA14A1">
        <w:t xml:space="preserve"> </w:t>
      </w:r>
      <w:r w:rsidR="00FA14A1" w:rsidRPr="00FA14A1">
        <w:t xml:space="preserve">to the extent required or permitted under, or made in accordance with, the provisions of </w:t>
      </w:r>
      <w:r w:rsidR="00FD6414">
        <w:t xml:space="preserve">the </w:t>
      </w:r>
      <w:r w:rsidR="00FA14A1">
        <w:t>Reporting Requirements</w:t>
      </w:r>
      <w:r w:rsidR="00FA14A1" w:rsidRPr="00FA14A1">
        <w:t xml:space="preserve"> and any applicable supporting law, rule or regulation which mandate reporting of transaction and similar information or to the extent required or permitted under, or made in accordance with, any order or directive in relation to (and including) </w:t>
      </w:r>
      <w:r w:rsidR="00FA14A1">
        <w:t>similar requirements</w:t>
      </w:r>
      <w:r w:rsidR="00FA14A1" w:rsidRPr="00FA14A1">
        <w:t xml:space="preserve"> issued by any authority or body or agency in accordance with which the other party is required or accustomed to act</w:t>
      </w:r>
      <w:r w:rsidR="0001631E">
        <w:t>.</w:t>
      </w:r>
      <w:r w:rsidR="009B6414">
        <w:t xml:space="preserve"> </w:t>
      </w:r>
    </w:p>
    <w:p w:rsidR="006B74C4" w:rsidRDefault="006B74C4" w:rsidP="006B74C4">
      <w:pPr>
        <w:pStyle w:val="Head20"/>
        <w:keepNext w:val="0"/>
        <w:widowControl w:val="0"/>
      </w:pPr>
      <w:r>
        <w:rPr>
          <w:i/>
        </w:rPr>
        <w:t>Agreement to provide Information</w:t>
      </w:r>
    </w:p>
    <w:p w:rsidR="0001631E" w:rsidRPr="00F031B5" w:rsidRDefault="00F031B5" w:rsidP="00C82C1C">
      <w:pPr>
        <w:pStyle w:val="Head30"/>
        <w:numPr>
          <w:ilvl w:val="0"/>
          <w:numId w:val="0"/>
        </w:numPr>
        <w:ind w:left="710"/>
      </w:pPr>
      <w:r>
        <w:t xml:space="preserve">Each party agrees, as soon as reasonably practicable and upon the reasonable demand of the Reporting Party, </w:t>
      </w:r>
      <w:r w:rsidR="002971E5">
        <w:t xml:space="preserve">to </w:t>
      </w:r>
      <w:r>
        <w:t xml:space="preserve">provide to the Reporting Party such information as may be required to comply with the Reporting Requirements. </w:t>
      </w:r>
    </w:p>
    <w:p w:rsidR="007900E8" w:rsidRPr="004413E0" w:rsidRDefault="005A2D85" w:rsidP="00723F0C">
      <w:pPr>
        <w:pStyle w:val="Head10"/>
        <w:keepNext w:val="0"/>
        <w:widowControl w:val="0"/>
      </w:pPr>
      <w:r>
        <w:t>REPRESENTATIONS</w:t>
      </w:r>
    </w:p>
    <w:p w:rsidR="00EB4CF3" w:rsidRPr="00EB4CF3" w:rsidRDefault="00EB4CF3" w:rsidP="00723F0C">
      <w:pPr>
        <w:pStyle w:val="Head20"/>
        <w:keepNext w:val="0"/>
        <w:widowControl w:val="0"/>
        <w:rPr>
          <w:i/>
        </w:rPr>
      </w:pPr>
      <w:r>
        <w:rPr>
          <w:i/>
        </w:rPr>
        <w:t xml:space="preserve">Representations </w:t>
      </w:r>
    </w:p>
    <w:p w:rsidR="00EB4CF3" w:rsidRDefault="00C86042" w:rsidP="00723F0C">
      <w:pPr>
        <w:pStyle w:val="DocTxt"/>
        <w:widowControl w:val="0"/>
        <w:ind w:left="720"/>
      </w:pPr>
      <w:r>
        <w:t>O</w:t>
      </w:r>
      <w:r w:rsidR="001545A1">
        <w:t>n the date of this Agreement</w:t>
      </w:r>
      <w:r w:rsidR="00D11BED">
        <w:t>,</w:t>
      </w:r>
      <w:r>
        <w:t xml:space="preserve"> on each Compression Trade Date</w:t>
      </w:r>
      <w:r w:rsidR="00D11BED">
        <w:t xml:space="preserve"> and</w:t>
      </w:r>
      <w:r w:rsidR="00FE1A94">
        <w:t>, if different,</w:t>
      </w:r>
      <w:r w:rsidR="00D11BED">
        <w:t xml:space="preserve"> on each date on which the amount of any Balancing Payment is agreed or determined, as applicable, pursuant to Paragraphs 3.7(a) or (b)</w:t>
      </w:r>
      <w:r w:rsidR="00BE7E34">
        <w:t xml:space="preserve">, each of the </w:t>
      </w:r>
      <w:r w:rsidR="00C82C1C">
        <w:t>p</w:t>
      </w:r>
      <w:r w:rsidR="00BE7E34">
        <w:t>arties</w:t>
      </w:r>
      <w:r w:rsidR="00EB4CF3">
        <w:t>:</w:t>
      </w:r>
    </w:p>
    <w:p w:rsidR="00C86042" w:rsidRDefault="00C86042" w:rsidP="00723F0C">
      <w:pPr>
        <w:pStyle w:val="Head30"/>
        <w:widowControl w:val="0"/>
      </w:pPr>
      <w:r>
        <w:t xml:space="preserve">makes to the other </w:t>
      </w:r>
      <w:r w:rsidR="003F6195">
        <w:t>p</w:t>
      </w:r>
      <w:r>
        <w:t>arty those representations and warranties set forth in Section 3(a) of the</w:t>
      </w:r>
      <w:r w:rsidR="00C00ED2">
        <w:t xml:space="preserve"> pre-printed form of the </w:t>
      </w:r>
      <w:r>
        <w:t xml:space="preserve">ISDA </w:t>
      </w:r>
      <w:r w:rsidR="00C00ED2">
        <w:t xml:space="preserve">2002 </w:t>
      </w:r>
      <w:r>
        <w:t xml:space="preserve">Master Agreement with references in such Section to “this Agreement” or “any Credit Support Document” being deemed references to this Agreement alone; </w:t>
      </w:r>
      <w:r w:rsidR="00C00ED2">
        <w:t>and</w:t>
      </w:r>
    </w:p>
    <w:p w:rsidR="006A38D5" w:rsidRDefault="00BE7E34" w:rsidP="00C86042">
      <w:pPr>
        <w:pStyle w:val="Head30"/>
      </w:pPr>
      <w:r>
        <w:t xml:space="preserve">represents that </w:t>
      </w:r>
      <w:r w:rsidR="002E0914">
        <w:t>there is no pending or, to its knowledge, threatened</w:t>
      </w:r>
      <w:r w:rsidR="00FD6414">
        <w:t xml:space="preserve"> </w:t>
      </w:r>
      <w:r w:rsidR="002E0914">
        <w:t>action, suit or proceeding at law or in equity or before any court, tribunal, governmental body, agency or official or any arbitrator</w:t>
      </w:r>
      <w:r w:rsidR="00FD6414">
        <w:t xml:space="preserve"> against it</w:t>
      </w:r>
      <w:r w:rsidR="002E0914">
        <w:t xml:space="preserve"> that is likely to affect the legality, validity or enforceability against it of this Agreement or its ability to perform its obligations under this Agreement</w:t>
      </w:r>
      <w:r w:rsidR="006A38D5">
        <w:t xml:space="preserve">. </w:t>
      </w:r>
    </w:p>
    <w:p w:rsidR="00F42AC8" w:rsidRPr="00F42AC8" w:rsidRDefault="00F42AC8" w:rsidP="00723F0C">
      <w:pPr>
        <w:pStyle w:val="DocTxt"/>
        <w:widowControl w:val="0"/>
        <w:ind w:left="720"/>
      </w:pPr>
      <w:r>
        <w:t>For the avoidance of doubt, any representation deemed to be repeated under a</w:t>
      </w:r>
      <w:r w:rsidR="00B07E15">
        <w:t xml:space="preserve">ny of the Relevant </w:t>
      </w:r>
      <w:r>
        <w:t>Master Agreement</w:t>
      </w:r>
      <w:r w:rsidR="00B07E15">
        <w:t>s</w:t>
      </w:r>
      <w:r>
        <w:t xml:space="preserve"> on each date on which a Transaction (as defined in such </w:t>
      </w:r>
      <w:r w:rsidR="00BE7E34">
        <w:t xml:space="preserve">Relevant </w:t>
      </w:r>
      <w:r>
        <w:t xml:space="preserve">Master Agreement) is </w:t>
      </w:r>
      <w:proofErr w:type="gramStart"/>
      <w:r>
        <w:t>entered into shall</w:t>
      </w:r>
      <w:proofErr w:type="gramEnd"/>
      <w:r>
        <w:t xml:space="preserve"> be so repeated on </w:t>
      </w:r>
      <w:r w:rsidR="00F3518A">
        <w:t>each Compression Trade D</w:t>
      </w:r>
      <w:r>
        <w:t xml:space="preserve">ate, if </w:t>
      </w:r>
      <w:r w:rsidR="00F3518A">
        <w:t xml:space="preserve">a related </w:t>
      </w:r>
      <w:r w:rsidR="007661C6">
        <w:t xml:space="preserve">Terminated Transaction or </w:t>
      </w:r>
      <w:r w:rsidR="00D27C14">
        <w:t xml:space="preserve">New </w:t>
      </w:r>
      <w:r>
        <w:t xml:space="preserve">Transaction is governed by such </w:t>
      </w:r>
      <w:r w:rsidR="001D07B2">
        <w:t xml:space="preserve">Relevant </w:t>
      </w:r>
      <w:r>
        <w:t>Master Agreement.</w:t>
      </w:r>
    </w:p>
    <w:p w:rsidR="00B24AA0" w:rsidRPr="00B10795" w:rsidRDefault="00B24AA0" w:rsidP="00B24AA0">
      <w:pPr>
        <w:pStyle w:val="Head20"/>
        <w:keepNext w:val="0"/>
        <w:widowControl w:val="0"/>
      </w:pPr>
      <w:r w:rsidRPr="00B10795">
        <w:rPr>
          <w:i/>
          <w:iCs/>
        </w:rPr>
        <w:t>Representations and warranties of Agent</w:t>
      </w:r>
    </w:p>
    <w:p w:rsidR="00B24AA0" w:rsidRDefault="008903A9" w:rsidP="00B24AA0">
      <w:pPr>
        <w:pStyle w:val="DocTxt"/>
        <w:widowControl w:val="0"/>
        <w:ind w:left="720"/>
      </w:pPr>
      <w:r w:rsidRPr="00B10795">
        <w:t>If</w:t>
      </w:r>
      <w:r w:rsidR="00C73D82" w:rsidRPr="00B10795">
        <w:t xml:space="preserve"> a p</w:t>
      </w:r>
      <w:r w:rsidR="00B24AA0" w:rsidRPr="00B10795">
        <w:t xml:space="preserve">arty is acting as Agent in respect of this Agreement, it represents and warrants </w:t>
      </w:r>
      <w:r w:rsidR="00E01EBB" w:rsidRPr="00B10795">
        <w:t xml:space="preserve">on its own behalf </w:t>
      </w:r>
      <w:r w:rsidR="00B24AA0" w:rsidRPr="00B10795">
        <w:t>to the o</w:t>
      </w:r>
      <w:r w:rsidR="00C73D82" w:rsidRPr="00B10795">
        <w:t>ther p</w:t>
      </w:r>
      <w:r w:rsidR="00B24AA0" w:rsidRPr="00B10795">
        <w:t xml:space="preserve">arty on the date of this Agreement and on each subsequent date that it provides consent (or is deemed to provide its consent) pursuant to Paragraph </w:t>
      </w:r>
      <w:r w:rsidR="00F031B5">
        <w:fldChar w:fldCharType="begin"/>
      </w:r>
      <w:r w:rsidR="00F031B5">
        <w:instrText xml:space="preserve"> REF _Ref493690444 \r \h </w:instrText>
      </w:r>
      <w:r w:rsidR="00F031B5">
        <w:fldChar w:fldCharType="separate"/>
      </w:r>
      <w:r w:rsidR="0031548D">
        <w:t>3.5</w:t>
      </w:r>
      <w:r w:rsidR="00F031B5">
        <w:fldChar w:fldCharType="end"/>
      </w:r>
      <w:r w:rsidR="003F6195" w:rsidRPr="00B10795">
        <w:t xml:space="preserve"> (</w:t>
      </w:r>
      <w:r w:rsidR="003F6195" w:rsidRPr="00B10795">
        <w:rPr>
          <w:i/>
        </w:rPr>
        <w:t>Consent</w:t>
      </w:r>
      <w:r w:rsidR="003F6195" w:rsidRPr="00B10795">
        <w:t>)</w:t>
      </w:r>
      <w:r w:rsidR="00B24AA0" w:rsidRPr="00B10795">
        <w:t xml:space="preserve"> that</w:t>
      </w:r>
      <w:r w:rsidR="00CE508C">
        <w:t xml:space="preserve"> </w:t>
      </w:r>
      <w:r w:rsidR="00CE508C" w:rsidRPr="00B10795">
        <w:t xml:space="preserve">it has actual authority to enter into each </w:t>
      </w:r>
      <w:r w:rsidR="00D27C14">
        <w:t>New</w:t>
      </w:r>
      <w:r w:rsidR="00D27C14" w:rsidRPr="00B10795">
        <w:t xml:space="preserve"> </w:t>
      </w:r>
      <w:r w:rsidR="00CE508C" w:rsidRPr="00B10795">
        <w:t>Transaction</w:t>
      </w:r>
      <w:r w:rsidR="00C9124E">
        <w:t xml:space="preserve"> (if any)</w:t>
      </w:r>
      <w:r w:rsidR="00CE508C" w:rsidRPr="00B10795">
        <w:t xml:space="preserve"> </w:t>
      </w:r>
      <w:r w:rsidR="00B861E5">
        <w:t xml:space="preserve">and to terminate each </w:t>
      </w:r>
      <w:r w:rsidR="009D2086">
        <w:t>Terminated</w:t>
      </w:r>
      <w:r w:rsidR="00B861E5">
        <w:t xml:space="preserve"> Transaction </w:t>
      </w:r>
      <w:r w:rsidR="00CE508C" w:rsidRPr="00B10795">
        <w:t>on behalf of the relevant Client and to act as agent on behalf of that Client in respect of all of that Client’s rights and obligations under this Agreement</w:t>
      </w:r>
      <w:r w:rsidR="00CE508C">
        <w:t>.</w:t>
      </w:r>
    </w:p>
    <w:p w:rsidR="0031548D" w:rsidRDefault="0031548D" w:rsidP="00B24AA0">
      <w:pPr>
        <w:pStyle w:val="DocTxt"/>
        <w:widowControl w:val="0"/>
        <w:ind w:left="720"/>
      </w:pPr>
    </w:p>
    <w:p w:rsidR="0031548D" w:rsidRPr="00B10795" w:rsidRDefault="0031548D" w:rsidP="00B24AA0">
      <w:pPr>
        <w:pStyle w:val="DocTxt"/>
        <w:widowControl w:val="0"/>
        <w:ind w:left="720"/>
      </w:pPr>
    </w:p>
    <w:p w:rsidR="007900E8" w:rsidRPr="004413E0" w:rsidRDefault="007900E8" w:rsidP="00723F0C">
      <w:pPr>
        <w:pStyle w:val="Head10"/>
        <w:keepNext w:val="0"/>
        <w:widowControl w:val="0"/>
      </w:pPr>
      <w:r>
        <w:lastRenderedPageBreak/>
        <w:t>miscellaneous</w:t>
      </w:r>
    </w:p>
    <w:p w:rsidR="007900E8" w:rsidRDefault="007900E8" w:rsidP="00723F0C">
      <w:pPr>
        <w:pStyle w:val="Head20"/>
        <w:keepNext w:val="0"/>
        <w:widowControl w:val="0"/>
        <w:rPr>
          <w:i/>
        </w:rPr>
      </w:pPr>
      <w:r>
        <w:rPr>
          <w:i/>
        </w:rPr>
        <w:t xml:space="preserve">Entire Agreement </w:t>
      </w:r>
    </w:p>
    <w:p w:rsidR="007900E8" w:rsidRDefault="007900E8" w:rsidP="00723F0C">
      <w:pPr>
        <w:pStyle w:val="DocTxt"/>
        <w:widowControl w:val="0"/>
        <w:ind w:left="720"/>
      </w:pPr>
      <w:r>
        <w:t xml:space="preserve">This Agreement constitutes the entire agreement and understanding of the parties with respect to its subject matter. Each of the parties acknowledges that in </w:t>
      </w:r>
      <w:proofErr w:type="gramStart"/>
      <w:r>
        <w:t>entering into this</w:t>
      </w:r>
      <w:proofErr w:type="gramEnd"/>
      <w:r>
        <w:t xml:space="preserve"> Agreement it has not relied on any oral or written representation, warranty or other assurance (except as provided for or referred to in this Agreement) and waives all rights and remedies which might otherwise be available to it in respect thereof, except that nothing in this Agreement will limit or exclude any liability of a party for fraud.</w:t>
      </w:r>
    </w:p>
    <w:p w:rsidR="008E2940" w:rsidRDefault="008E2940" w:rsidP="00723F0C">
      <w:pPr>
        <w:pStyle w:val="Head20"/>
        <w:keepNext w:val="0"/>
        <w:widowControl w:val="0"/>
        <w:rPr>
          <w:i/>
        </w:rPr>
      </w:pPr>
      <w:r>
        <w:rPr>
          <w:i/>
        </w:rPr>
        <w:t>Amendments</w:t>
      </w:r>
    </w:p>
    <w:p w:rsidR="008E2940" w:rsidRPr="00B107A3" w:rsidRDefault="008E2940" w:rsidP="00723F0C">
      <w:pPr>
        <w:pStyle w:val="DocTxt"/>
        <w:widowControl w:val="0"/>
        <w:ind w:left="720"/>
        <w:rPr>
          <w:b/>
        </w:rPr>
      </w:pPr>
      <w:r>
        <w:t xml:space="preserve">An amendment, modification or waiver in respect of this Agreement will only be effective if in writing and executed by each of the parties or confirmed by an exchange of electronic messages on an electronic messaging system. </w:t>
      </w:r>
    </w:p>
    <w:p w:rsidR="008E2940" w:rsidRPr="00553E8E" w:rsidRDefault="008E2940" w:rsidP="00723F0C">
      <w:pPr>
        <w:pStyle w:val="Head20"/>
        <w:keepNext w:val="0"/>
        <w:widowControl w:val="0"/>
        <w:rPr>
          <w:i/>
        </w:rPr>
      </w:pPr>
      <w:r w:rsidRPr="00553E8E">
        <w:rPr>
          <w:i/>
        </w:rPr>
        <w:t>Partial Invalidity</w:t>
      </w:r>
    </w:p>
    <w:p w:rsidR="008E2940" w:rsidRPr="003F3226" w:rsidRDefault="008E2940" w:rsidP="00723F0C">
      <w:pPr>
        <w:pStyle w:val="DocTxtL1"/>
        <w:widowControl w:val="0"/>
      </w:pPr>
      <w:r>
        <w:t xml:space="preserve">If at </w:t>
      </w:r>
      <w:r w:rsidRPr="003F3226">
        <w:t>any time any provision of this Agreement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rsidR="008E2940" w:rsidRPr="003F3226" w:rsidRDefault="008E2940" w:rsidP="00723F0C">
      <w:pPr>
        <w:pStyle w:val="Head20"/>
        <w:keepNext w:val="0"/>
        <w:widowControl w:val="0"/>
        <w:rPr>
          <w:i/>
        </w:rPr>
      </w:pPr>
      <w:r w:rsidRPr="003F3226">
        <w:rPr>
          <w:i/>
        </w:rPr>
        <w:t>Counterparts</w:t>
      </w:r>
    </w:p>
    <w:p w:rsidR="008E2940" w:rsidRDefault="008E2940" w:rsidP="00723F0C">
      <w:pPr>
        <w:pStyle w:val="DocTxtL1"/>
        <w:widowControl w:val="0"/>
      </w:pPr>
      <w:r w:rsidRPr="003F3226">
        <w:t>This Agreement may be executed in any number of counterparts and this has the same effect as if the</w:t>
      </w:r>
      <w:r>
        <w:t xml:space="preserve"> signatures on the counterparts were on a single copy of this Agreement.</w:t>
      </w:r>
    </w:p>
    <w:p w:rsidR="008E2940" w:rsidRPr="00553E8E" w:rsidRDefault="008E2940" w:rsidP="00723F0C">
      <w:pPr>
        <w:pStyle w:val="Head20"/>
        <w:keepNext w:val="0"/>
        <w:widowControl w:val="0"/>
        <w:rPr>
          <w:i/>
        </w:rPr>
      </w:pPr>
      <w:r>
        <w:rPr>
          <w:i/>
        </w:rPr>
        <w:t>No Waiver of Rights</w:t>
      </w:r>
    </w:p>
    <w:p w:rsidR="008E2940" w:rsidRDefault="008E2940" w:rsidP="00723F0C">
      <w:pPr>
        <w:pStyle w:val="Head20"/>
        <w:keepNext w:val="0"/>
        <w:widowControl w:val="0"/>
        <w:numPr>
          <w:ilvl w:val="0"/>
          <w:numId w:val="0"/>
        </w:numPr>
        <w:ind w:left="720"/>
        <w:rPr>
          <w:b w:val="0"/>
        </w:rPr>
      </w:pPr>
      <w:r>
        <w:rPr>
          <w:b w:val="0"/>
        </w:rPr>
        <w:t xml:space="preserve">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 </w:t>
      </w:r>
    </w:p>
    <w:p w:rsidR="008E2940" w:rsidRDefault="008E2940" w:rsidP="00723F0C">
      <w:pPr>
        <w:pStyle w:val="Head10"/>
        <w:keepNext w:val="0"/>
        <w:widowControl w:val="0"/>
      </w:pPr>
      <w:r>
        <w:t>Notices</w:t>
      </w:r>
    </w:p>
    <w:p w:rsidR="002C0842" w:rsidRDefault="002C0842" w:rsidP="00723F0C">
      <w:pPr>
        <w:pStyle w:val="AltHead3"/>
        <w:widowControl w:val="0"/>
        <w:numPr>
          <w:ilvl w:val="2"/>
          <w:numId w:val="44"/>
        </w:numPr>
      </w:pPr>
      <w:r>
        <w:rPr>
          <w:b/>
          <w:i/>
        </w:rPr>
        <w:t>Effectiveness</w:t>
      </w:r>
    </w:p>
    <w:p w:rsidR="002C0842" w:rsidRPr="002C0842" w:rsidRDefault="002C0842" w:rsidP="00723F0C">
      <w:pPr>
        <w:pStyle w:val="AltHead3"/>
        <w:widowControl w:val="0"/>
        <w:numPr>
          <w:ilvl w:val="0"/>
          <w:numId w:val="0"/>
        </w:numPr>
        <w:ind w:left="1430"/>
      </w:pPr>
      <w:r w:rsidRPr="002C0842">
        <w:t xml:space="preserve">Any notice or other communication in respect of this Agreement may be given in any manner described below to the address or number or in accordance with the electronic messaging system or e-mail details provided (see </w:t>
      </w:r>
      <w:r w:rsidRPr="0001631E">
        <w:t xml:space="preserve">Paragraph </w:t>
      </w:r>
      <w:r w:rsidRPr="0001631E">
        <w:fldChar w:fldCharType="begin"/>
      </w:r>
      <w:r w:rsidRPr="0001631E">
        <w:instrText xml:space="preserve"> REF _Ref486518487 \r \h </w:instrText>
      </w:r>
      <w:r>
        <w:instrText xml:space="preserve"> \* MERGEFORMAT </w:instrText>
      </w:r>
      <w:r w:rsidRPr="0001631E">
        <w:fldChar w:fldCharType="separate"/>
      </w:r>
      <w:r w:rsidR="0031548D">
        <w:t>10</w:t>
      </w:r>
      <w:r w:rsidRPr="0001631E">
        <w:fldChar w:fldCharType="end"/>
      </w:r>
      <w:r w:rsidRPr="0001631E">
        <w:t xml:space="preserve"> (</w:t>
      </w:r>
      <w:r w:rsidRPr="0001631E">
        <w:rPr>
          <w:i/>
        </w:rPr>
        <w:t>Elections and variables</w:t>
      </w:r>
      <w:r w:rsidRPr="0001631E">
        <w:t>)</w:t>
      </w:r>
      <w:r w:rsidR="00C9124E">
        <w:t>)</w:t>
      </w:r>
      <w:r w:rsidRPr="002C0842">
        <w:t xml:space="preserve"> and will be deemed effective as indicated:</w:t>
      </w:r>
    </w:p>
    <w:p w:rsidR="002C0842" w:rsidRPr="002C0842" w:rsidRDefault="002C0842" w:rsidP="00723F0C">
      <w:pPr>
        <w:pStyle w:val="Head40"/>
        <w:widowControl w:val="0"/>
      </w:pPr>
      <w:r w:rsidRPr="002C0842">
        <w:t>if in writing and delivered in person or by courier, on the date it is delivered</w:t>
      </w:r>
      <w:r w:rsidR="00610C55">
        <w:t xml:space="preserve">, </w:t>
      </w:r>
      <w:proofErr w:type="gramStart"/>
      <w:r w:rsidR="00610C55">
        <w:t>provided that</w:t>
      </w:r>
      <w:proofErr w:type="gramEnd"/>
      <w:r w:rsidR="00610C55">
        <w:t xml:space="preserve"> this manner of delivery shall not be permitted for the purposes of Paragraphs 3</w:t>
      </w:r>
      <w:r w:rsidR="00AE5392">
        <w:t>.3</w:t>
      </w:r>
      <w:r w:rsidR="00610C55">
        <w:t>(a), 3</w:t>
      </w:r>
      <w:r w:rsidR="00AE5392">
        <w:t>.4(a)</w:t>
      </w:r>
      <w:r w:rsidR="00610C55">
        <w:t xml:space="preserve"> an</w:t>
      </w:r>
      <w:r w:rsidR="00EB50DA">
        <w:t>d 3.5</w:t>
      </w:r>
      <w:r w:rsidR="00610C55">
        <w:t>(d)</w:t>
      </w:r>
      <w:r w:rsidRPr="002C0842">
        <w:t>;</w:t>
      </w:r>
    </w:p>
    <w:p w:rsidR="002C0842" w:rsidRPr="002C0842" w:rsidRDefault="002C0842" w:rsidP="00723F0C">
      <w:pPr>
        <w:pStyle w:val="Head40"/>
        <w:widowControl w:val="0"/>
      </w:pPr>
      <w:r w:rsidRPr="002C0842">
        <w:t>if sent by certified or registered mail (airmail, if overseas) or the equivalent (return receipt requested), on the date it is delivered or its delivery is attempted</w:t>
      </w:r>
      <w:r w:rsidR="00EB50DA">
        <w:t xml:space="preserve">, </w:t>
      </w:r>
      <w:proofErr w:type="gramStart"/>
      <w:r w:rsidR="00EB50DA">
        <w:t>provided that</w:t>
      </w:r>
      <w:proofErr w:type="gramEnd"/>
      <w:r w:rsidR="00EB50DA">
        <w:t xml:space="preserve"> this manner of delivery shall not be permitted for the purposes of Paragraphs </w:t>
      </w:r>
      <w:r w:rsidR="00AE5392">
        <w:t>3.3(a), 3.4(a) and 3.5(d)</w:t>
      </w:r>
      <w:r w:rsidRPr="002C0842">
        <w:t>;</w:t>
      </w:r>
    </w:p>
    <w:p w:rsidR="002C0842" w:rsidRPr="002C0842" w:rsidRDefault="002C0842" w:rsidP="00723F0C">
      <w:pPr>
        <w:pStyle w:val="Head40"/>
        <w:widowControl w:val="0"/>
      </w:pPr>
      <w:r w:rsidRPr="002C0842">
        <w:t>if sent by electronic messaging system, on the date it is received; or</w:t>
      </w:r>
    </w:p>
    <w:p w:rsidR="002C0842" w:rsidRPr="002C0842" w:rsidRDefault="002C0842" w:rsidP="00723F0C">
      <w:pPr>
        <w:pStyle w:val="Head40"/>
        <w:widowControl w:val="0"/>
      </w:pPr>
      <w:r w:rsidRPr="002C0842">
        <w:lastRenderedPageBreak/>
        <w:t>if sent by e-mail, on the date it is delivered,</w:t>
      </w:r>
    </w:p>
    <w:p w:rsidR="00356717" w:rsidRPr="00356717" w:rsidRDefault="002C0842" w:rsidP="00C00ED2">
      <w:pPr>
        <w:pStyle w:val="AltHead3"/>
        <w:widowControl w:val="0"/>
        <w:numPr>
          <w:ilvl w:val="0"/>
          <w:numId w:val="0"/>
        </w:numPr>
        <w:ind w:left="1430"/>
        <w:rPr>
          <w:b/>
          <w:bCs/>
          <w:i/>
          <w:iCs/>
        </w:rPr>
      </w:pPr>
      <w:r w:rsidRPr="002C0842">
        <w:t>unless the date of that delivery (or attempted delivery) or that receipt, as applicable, is not a Business Day</w:t>
      </w:r>
      <w:r>
        <w:t xml:space="preserve"> (in the place of receipt)</w:t>
      </w:r>
      <w:r w:rsidRPr="002C0842">
        <w:t xml:space="preserve"> or that communication is delivered (or attempted) or received, as applicable, after the </w:t>
      </w:r>
      <w:r w:rsidR="00033710">
        <w:t>C</w:t>
      </w:r>
      <w:r w:rsidRPr="002C0842">
        <w:t xml:space="preserve">lose of </w:t>
      </w:r>
      <w:r w:rsidR="00033710">
        <w:t>B</w:t>
      </w:r>
      <w:r w:rsidRPr="002C0842">
        <w:t>usiness on a Business Day</w:t>
      </w:r>
      <w:r>
        <w:t xml:space="preserve"> (in the place of receipt)</w:t>
      </w:r>
      <w:r w:rsidRPr="002C0842">
        <w:t>, in which case that communication will be deemed given and effective on the first following day that is a Business Day</w:t>
      </w:r>
      <w:r>
        <w:t xml:space="preserve"> (in the place of receipt)</w:t>
      </w:r>
      <w:r w:rsidRPr="002C0842">
        <w:t>.</w:t>
      </w:r>
    </w:p>
    <w:p w:rsidR="002C0842" w:rsidRPr="002C0842" w:rsidRDefault="002C0842" w:rsidP="00723F0C">
      <w:pPr>
        <w:pStyle w:val="AltHead3"/>
        <w:widowControl w:val="0"/>
        <w:numPr>
          <w:ilvl w:val="2"/>
          <w:numId w:val="44"/>
        </w:numPr>
        <w:rPr>
          <w:b/>
          <w:i/>
        </w:rPr>
      </w:pPr>
      <w:r>
        <w:rPr>
          <w:b/>
          <w:i/>
        </w:rPr>
        <w:t>Change of Details</w:t>
      </w:r>
    </w:p>
    <w:p w:rsidR="002C0842" w:rsidRPr="002C0842" w:rsidRDefault="002C0842" w:rsidP="00723F0C">
      <w:pPr>
        <w:pStyle w:val="AltHead3"/>
        <w:widowControl w:val="0"/>
        <w:numPr>
          <w:ilvl w:val="0"/>
          <w:numId w:val="0"/>
        </w:numPr>
        <w:ind w:left="1430"/>
        <w:rPr>
          <w:b/>
          <w:caps/>
          <w:kern w:val="28"/>
        </w:rPr>
      </w:pPr>
      <w:r w:rsidRPr="002C0842">
        <w:t xml:space="preserve">Either party may by notice to the other change the </w:t>
      </w:r>
      <w:r w:rsidR="000C5592">
        <w:t>notice</w:t>
      </w:r>
      <w:r w:rsidRPr="002C0842">
        <w:t xml:space="preserve"> details </w:t>
      </w:r>
      <w:r w:rsidR="000C5592">
        <w:t>provided by it under Paragraph 10 (</w:t>
      </w:r>
      <w:r w:rsidR="000C5592">
        <w:rPr>
          <w:i/>
        </w:rPr>
        <w:t xml:space="preserve">Elections and </w:t>
      </w:r>
      <w:r w:rsidR="000C5592" w:rsidRPr="000C5592">
        <w:rPr>
          <w:i/>
        </w:rPr>
        <w:t>variables</w:t>
      </w:r>
      <w:r w:rsidR="000C5592">
        <w:t xml:space="preserve">) </w:t>
      </w:r>
      <w:r w:rsidRPr="000C5592">
        <w:t>at</w:t>
      </w:r>
      <w:r w:rsidRPr="002C0842">
        <w:t xml:space="preserve"> which notices or other communications are to be given to it.</w:t>
      </w:r>
    </w:p>
    <w:p w:rsidR="008E2940" w:rsidRPr="002A563B" w:rsidRDefault="008E2940" w:rsidP="00723F0C">
      <w:pPr>
        <w:pStyle w:val="Head10"/>
        <w:keepNext w:val="0"/>
        <w:widowControl w:val="0"/>
      </w:pPr>
      <w:r>
        <w:t>GOVERNING LAW AND JURISDICTION</w:t>
      </w:r>
    </w:p>
    <w:p w:rsidR="008E2940" w:rsidRPr="00553E8E" w:rsidRDefault="008E2940" w:rsidP="00723F0C">
      <w:pPr>
        <w:pStyle w:val="Head20"/>
        <w:keepNext w:val="0"/>
        <w:widowControl w:val="0"/>
        <w:rPr>
          <w:i/>
        </w:rPr>
      </w:pPr>
      <w:r w:rsidRPr="00553E8E">
        <w:rPr>
          <w:i/>
        </w:rPr>
        <w:t xml:space="preserve">Governing Law </w:t>
      </w:r>
    </w:p>
    <w:p w:rsidR="008544B8" w:rsidRDefault="008E2940" w:rsidP="008544B8">
      <w:pPr>
        <w:pStyle w:val="AltHead3"/>
        <w:widowControl w:val="0"/>
        <w:numPr>
          <w:ilvl w:val="2"/>
          <w:numId w:val="44"/>
        </w:numPr>
      </w:pPr>
      <w:r>
        <w:t xml:space="preserve">This Agreement will be governed by and construed in accordance with the law specified in </w:t>
      </w:r>
      <w:r w:rsidR="0001631E" w:rsidRPr="0001631E">
        <w:t xml:space="preserve">Paragraph </w:t>
      </w:r>
      <w:r w:rsidR="0001631E" w:rsidRPr="0001631E">
        <w:fldChar w:fldCharType="begin"/>
      </w:r>
      <w:r w:rsidR="0001631E" w:rsidRPr="0001631E">
        <w:instrText xml:space="preserve"> REF _Ref486518487 \r \h </w:instrText>
      </w:r>
      <w:r w:rsidR="0001631E">
        <w:instrText xml:space="preserve"> \* MERGEFORMAT </w:instrText>
      </w:r>
      <w:r w:rsidR="0001631E" w:rsidRPr="0001631E">
        <w:fldChar w:fldCharType="separate"/>
      </w:r>
      <w:r w:rsidR="0031548D">
        <w:t>10</w:t>
      </w:r>
      <w:r w:rsidR="0001631E" w:rsidRPr="0001631E">
        <w:fldChar w:fldCharType="end"/>
      </w:r>
      <w:r w:rsidRPr="0001631E">
        <w:t xml:space="preserve"> (</w:t>
      </w:r>
      <w:r w:rsidRPr="0001631E">
        <w:rPr>
          <w:i/>
        </w:rPr>
        <w:t>Elections and variables</w:t>
      </w:r>
      <w:r w:rsidRPr="0001631E">
        <w:t>).</w:t>
      </w:r>
      <w:r>
        <w:t xml:space="preserve">  </w:t>
      </w:r>
    </w:p>
    <w:p w:rsidR="008E2940" w:rsidRDefault="00F93253" w:rsidP="008544B8">
      <w:pPr>
        <w:pStyle w:val="AltHead3"/>
        <w:widowControl w:val="0"/>
        <w:numPr>
          <w:ilvl w:val="2"/>
          <w:numId w:val="44"/>
        </w:numPr>
      </w:pPr>
      <w:r>
        <w:t xml:space="preserve">For the avoidance of doubt, each </w:t>
      </w:r>
      <w:r w:rsidR="00D27C14">
        <w:t xml:space="preserve">New </w:t>
      </w:r>
      <w:r>
        <w:t>Transaction</w:t>
      </w:r>
      <w:r w:rsidR="00F46A3D">
        <w:t xml:space="preserve"> (if any)</w:t>
      </w:r>
      <w:r>
        <w:t xml:space="preserve"> will be governed by and construed in accordance with the law specified in its governing </w:t>
      </w:r>
      <w:r w:rsidR="00C00ED2">
        <w:t>Relevant</w:t>
      </w:r>
      <w:r>
        <w:t xml:space="preserve"> Master Agreement</w:t>
      </w:r>
      <w:r w:rsidR="000C5592">
        <w:t>, as specified in the related Compression Proposal</w:t>
      </w:r>
      <w:r>
        <w:t>.</w:t>
      </w:r>
    </w:p>
    <w:p w:rsidR="008E2940" w:rsidRDefault="008E2940" w:rsidP="00723F0C">
      <w:pPr>
        <w:pStyle w:val="Head20"/>
        <w:keepNext w:val="0"/>
        <w:widowControl w:val="0"/>
        <w:rPr>
          <w:i/>
        </w:rPr>
      </w:pPr>
      <w:bookmarkStart w:id="15" w:name="_Ref451805348"/>
      <w:r w:rsidRPr="00B94DE9">
        <w:rPr>
          <w:i/>
        </w:rPr>
        <w:t>Jurisdiction</w:t>
      </w:r>
      <w:bookmarkEnd w:id="15"/>
      <w:r w:rsidRPr="00B50AA1">
        <w:rPr>
          <w:i/>
        </w:rPr>
        <w:t xml:space="preserve"> </w:t>
      </w:r>
    </w:p>
    <w:p w:rsidR="00895F41" w:rsidRDefault="00895F41" w:rsidP="00723F0C">
      <w:pPr>
        <w:pStyle w:val="Head10"/>
        <w:keepNext w:val="0"/>
        <w:widowControl w:val="0"/>
        <w:numPr>
          <w:ilvl w:val="0"/>
          <w:numId w:val="0"/>
        </w:numPr>
        <w:ind w:left="720"/>
        <w:rPr>
          <w:b w:val="0"/>
          <w:caps w:val="0"/>
          <w:kern w:val="0"/>
        </w:rPr>
      </w:pPr>
      <w:r>
        <w:rPr>
          <w:b w:val="0"/>
          <w:caps w:val="0"/>
          <w:kern w:val="0"/>
        </w:rPr>
        <w:t xml:space="preserve">With respect to any suit, action or proceedings relating to any dispute arising out of or </w:t>
      </w:r>
      <w:proofErr w:type="gramStart"/>
      <w:r>
        <w:rPr>
          <w:b w:val="0"/>
          <w:caps w:val="0"/>
          <w:kern w:val="0"/>
        </w:rPr>
        <w:t>in connection with</w:t>
      </w:r>
      <w:proofErr w:type="gramEnd"/>
      <w:r>
        <w:rPr>
          <w:b w:val="0"/>
          <w:caps w:val="0"/>
          <w:kern w:val="0"/>
        </w:rPr>
        <w:t xml:space="preserve"> this Agreement (</w:t>
      </w:r>
      <w:r w:rsidRPr="00895F41">
        <w:rPr>
          <w:caps w:val="0"/>
          <w:kern w:val="0"/>
        </w:rPr>
        <w:t>Proceedings</w:t>
      </w:r>
      <w:r>
        <w:rPr>
          <w:b w:val="0"/>
          <w:caps w:val="0"/>
          <w:kern w:val="0"/>
        </w:rPr>
        <w:t xml:space="preserve">), each party irrevocably: </w:t>
      </w:r>
    </w:p>
    <w:p w:rsidR="00895F41" w:rsidRDefault="00895F41" w:rsidP="00723F0C">
      <w:pPr>
        <w:pStyle w:val="AltHead3"/>
        <w:widowControl w:val="0"/>
        <w:numPr>
          <w:ilvl w:val="2"/>
          <w:numId w:val="44"/>
        </w:numPr>
      </w:pPr>
      <w:r>
        <w:t>submits:</w:t>
      </w:r>
    </w:p>
    <w:p w:rsidR="00895F41" w:rsidRDefault="00895F41" w:rsidP="00723F0C">
      <w:pPr>
        <w:pStyle w:val="Head40"/>
        <w:widowControl w:val="0"/>
      </w:pPr>
      <w:r>
        <w:t xml:space="preserve">if this Agreement is expressed to be governed by English law, to (A) the </w:t>
      </w:r>
      <w:r w:rsidR="003F6195">
        <w:t>non-</w:t>
      </w:r>
      <w:r>
        <w:t>exclusive jurisdiction of the English courts if the Proceedings do not involve a Convention Court and (B) the exclusive jurisdiction of the English courts if the Proceedings do involve a Convention Court; or</w:t>
      </w:r>
    </w:p>
    <w:p w:rsidR="00895F41" w:rsidRDefault="00895F41" w:rsidP="00723F0C">
      <w:pPr>
        <w:pStyle w:val="Head40"/>
        <w:widowControl w:val="0"/>
      </w:pPr>
      <w:r>
        <w:t xml:space="preserve">if this Agreement is expressed to be governed by the laws of the State of New York, to the </w:t>
      </w:r>
      <w:r w:rsidR="003F6195">
        <w:t>non-</w:t>
      </w:r>
      <w:r>
        <w:t xml:space="preserve">exclusive jurisdiction of the courts of the State of New York and the United States District Court located in the Borough of Manhattan in New York City; </w:t>
      </w:r>
    </w:p>
    <w:p w:rsidR="00895F41" w:rsidRDefault="00895F41" w:rsidP="00723F0C">
      <w:pPr>
        <w:pStyle w:val="AltHead3"/>
        <w:widowControl w:val="0"/>
        <w:numPr>
          <w:ilvl w:val="2"/>
          <w:numId w:val="44"/>
        </w:numPr>
      </w:pPr>
      <w:r>
        <w:t>waives any objection which it may have at any time to the laying of venue of any Proceedings brought in any such court, waives any claim that such Proceedings have been brought in an inconvenient forum and further waives the right to object, with respect to such Proceedings, that such court does not have any jurisdiction over such party</w:t>
      </w:r>
      <w:r w:rsidR="003F6195">
        <w:t>; and</w:t>
      </w:r>
    </w:p>
    <w:p w:rsidR="003F6195" w:rsidRPr="003F6195" w:rsidRDefault="003F6195" w:rsidP="003F6195">
      <w:pPr>
        <w:pStyle w:val="AltHead3"/>
        <w:widowControl w:val="0"/>
        <w:numPr>
          <w:ilvl w:val="2"/>
          <w:numId w:val="44"/>
        </w:numPr>
      </w:pPr>
      <w:r>
        <w:t xml:space="preserve">agrees, to the extent permitted by applicable law, that the bringing of Proceedings in any one or more jurisdictions will not preclude the bringing of Proceedings in any other jurisdiction. </w:t>
      </w:r>
    </w:p>
    <w:p w:rsidR="00255FD4" w:rsidRDefault="00255FD4" w:rsidP="00723F0C">
      <w:pPr>
        <w:pStyle w:val="Head20"/>
        <w:keepNext w:val="0"/>
        <w:widowControl w:val="0"/>
        <w:rPr>
          <w:i/>
        </w:rPr>
      </w:pPr>
      <w:r>
        <w:rPr>
          <w:i/>
        </w:rPr>
        <w:t xml:space="preserve">Service of Process </w:t>
      </w:r>
    </w:p>
    <w:p w:rsidR="008E2940" w:rsidRDefault="00255FD4" w:rsidP="00723F0C">
      <w:pPr>
        <w:pStyle w:val="Head10"/>
        <w:keepNext w:val="0"/>
        <w:widowControl w:val="0"/>
        <w:numPr>
          <w:ilvl w:val="0"/>
          <w:numId w:val="0"/>
        </w:numPr>
        <w:ind w:left="720"/>
        <w:rPr>
          <w:b w:val="0"/>
          <w:caps w:val="0"/>
          <w:kern w:val="0"/>
        </w:rPr>
      </w:pPr>
      <w:r>
        <w:rPr>
          <w:b w:val="0"/>
          <w:caps w:val="0"/>
          <w:kern w:val="0"/>
        </w:rPr>
        <w:t>Each party irre</w:t>
      </w:r>
      <w:r w:rsidR="002D2D30">
        <w:rPr>
          <w:b w:val="0"/>
          <w:caps w:val="0"/>
          <w:kern w:val="0"/>
        </w:rPr>
        <w:t xml:space="preserve">vocably appoints the </w:t>
      </w:r>
      <w:r w:rsidR="00696EE5">
        <w:rPr>
          <w:b w:val="0"/>
          <w:caps w:val="0"/>
          <w:kern w:val="0"/>
        </w:rPr>
        <w:t>p</w:t>
      </w:r>
      <w:r w:rsidR="002D2D30">
        <w:rPr>
          <w:b w:val="0"/>
          <w:caps w:val="0"/>
          <w:kern w:val="0"/>
        </w:rPr>
        <w:t xml:space="preserve">rocess </w:t>
      </w:r>
      <w:r w:rsidR="00696EE5">
        <w:rPr>
          <w:b w:val="0"/>
          <w:caps w:val="0"/>
          <w:kern w:val="0"/>
        </w:rPr>
        <w:t>a</w:t>
      </w:r>
      <w:r w:rsidR="002D2D30">
        <w:rPr>
          <w:b w:val="0"/>
          <w:caps w:val="0"/>
          <w:kern w:val="0"/>
        </w:rPr>
        <w:t xml:space="preserve">gent, if any, specified opposite its name in </w:t>
      </w:r>
      <w:r w:rsidR="002D2D30">
        <w:rPr>
          <w:b w:val="0"/>
          <w:caps w:val="0"/>
          <w:kern w:val="0"/>
        </w:rPr>
        <w:lastRenderedPageBreak/>
        <w:t xml:space="preserve">Paragraph </w:t>
      </w:r>
      <w:r w:rsidR="00696EE5">
        <w:rPr>
          <w:b w:val="0"/>
          <w:caps w:val="0"/>
          <w:kern w:val="0"/>
        </w:rPr>
        <w:t>10</w:t>
      </w:r>
      <w:r w:rsidR="002D2D30">
        <w:rPr>
          <w:b w:val="0"/>
          <w:caps w:val="0"/>
          <w:kern w:val="0"/>
        </w:rPr>
        <w:t xml:space="preserve"> (</w:t>
      </w:r>
      <w:r w:rsidR="002D2D30">
        <w:rPr>
          <w:b w:val="0"/>
          <w:i/>
          <w:caps w:val="0"/>
          <w:kern w:val="0"/>
        </w:rPr>
        <w:t>Elections and variables</w:t>
      </w:r>
      <w:r w:rsidR="002D2D30">
        <w:rPr>
          <w:b w:val="0"/>
          <w:caps w:val="0"/>
          <w:kern w:val="0"/>
        </w:rPr>
        <w:t xml:space="preserve">) to receive, for it and on its behalf, service of process in any Proceedings. If for any reason any party’s </w:t>
      </w:r>
      <w:r w:rsidR="00696EE5">
        <w:rPr>
          <w:b w:val="0"/>
          <w:caps w:val="0"/>
          <w:kern w:val="0"/>
        </w:rPr>
        <w:t>p</w:t>
      </w:r>
      <w:r w:rsidR="002D2D30">
        <w:rPr>
          <w:b w:val="0"/>
          <w:caps w:val="0"/>
          <w:kern w:val="0"/>
        </w:rPr>
        <w:t xml:space="preserve">rocess </w:t>
      </w:r>
      <w:r w:rsidR="00696EE5">
        <w:rPr>
          <w:b w:val="0"/>
          <w:caps w:val="0"/>
          <w:kern w:val="0"/>
        </w:rPr>
        <w:t>a</w:t>
      </w:r>
      <w:r w:rsidR="002D2D30">
        <w:rPr>
          <w:b w:val="0"/>
          <w:caps w:val="0"/>
          <w:kern w:val="0"/>
        </w:rPr>
        <w:t xml:space="preserve">gent is unable to act as such, such party will promptly </w:t>
      </w:r>
      <w:r w:rsidR="003369FE">
        <w:rPr>
          <w:b w:val="0"/>
          <w:caps w:val="0"/>
          <w:kern w:val="0"/>
        </w:rPr>
        <w:t>deliver a notice to</w:t>
      </w:r>
      <w:r w:rsidR="002D2D30">
        <w:rPr>
          <w:b w:val="0"/>
          <w:caps w:val="0"/>
          <w:kern w:val="0"/>
        </w:rPr>
        <w:t xml:space="preserve"> the other party and within 30 days appoint a substitute process agent acceptable to the other party. The parties irrevocably consent to service of process given in the manner provided for notices in </w:t>
      </w:r>
      <w:r w:rsidR="00696EE5">
        <w:rPr>
          <w:b w:val="0"/>
          <w:caps w:val="0"/>
          <w:kern w:val="0"/>
        </w:rPr>
        <w:t>Paragraph 7 (</w:t>
      </w:r>
      <w:r w:rsidR="00696EE5">
        <w:rPr>
          <w:b w:val="0"/>
          <w:i/>
          <w:caps w:val="0"/>
          <w:kern w:val="0"/>
        </w:rPr>
        <w:t>Notices</w:t>
      </w:r>
      <w:r w:rsidR="00696EE5">
        <w:rPr>
          <w:b w:val="0"/>
          <w:caps w:val="0"/>
          <w:kern w:val="0"/>
        </w:rPr>
        <w:t>)</w:t>
      </w:r>
      <w:r w:rsidR="002D2D30">
        <w:rPr>
          <w:b w:val="0"/>
          <w:caps w:val="0"/>
          <w:kern w:val="0"/>
        </w:rPr>
        <w:t xml:space="preserve">. Nothing in this Agreement will affect the right of either party to serve process in any other matter permitted by applicable law. </w:t>
      </w:r>
    </w:p>
    <w:p w:rsidR="000F769E" w:rsidRDefault="000F769E" w:rsidP="000F769E">
      <w:pPr>
        <w:pStyle w:val="Head20"/>
        <w:keepNext w:val="0"/>
        <w:widowControl w:val="0"/>
        <w:rPr>
          <w:i/>
        </w:rPr>
      </w:pPr>
      <w:r>
        <w:rPr>
          <w:i/>
        </w:rPr>
        <w:t xml:space="preserve">Waiver of Immunities </w:t>
      </w:r>
    </w:p>
    <w:p w:rsidR="000F769E" w:rsidRPr="000F769E" w:rsidRDefault="000F769E" w:rsidP="000F769E">
      <w:pPr>
        <w:pStyle w:val="Head10"/>
        <w:keepNext w:val="0"/>
        <w:widowControl w:val="0"/>
        <w:numPr>
          <w:ilvl w:val="0"/>
          <w:numId w:val="0"/>
        </w:numPr>
        <w:ind w:left="720"/>
        <w:rPr>
          <w:b w:val="0"/>
          <w:caps w:val="0"/>
          <w:kern w:val="0"/>
        </w:rPr>
      </w:pPr>
      <w:r>
        <w:rPr>
          <w:b w:val="0"/>
          <w:caps w:val="0"/>
          <w:kern w:val="0"/>
        </w:rPr>
        <w:t xml:space="preserve">Each party irrevocably waives, to the extent permitted by applicable law, with respect to itself and its revenues and assets (irrespective of their use or intended use), all immunity on the grounds of sovereignty or other similar grounds from (i) suit, (ii) jurisdiction of any court, (iii) relief by way of injunction or order for specific performance or recovery of property, (iv) attachment of its assets (whether before or after judgment) and (v) execution or enforcement of any judgment to which it or its revenues or assets might otherwise be entitled in any Proceedings in the courts of any jurisdiction and irrevocably agrees, to the extent permitted by applicable law, that it will not claim any such immunity in any Proceedings. </w:t>
      </w:r>
    </w:p>
    <w:p w:rsidR="00740296" w:rsidRPr="00740296" w:rsidRDefault="00740296" w:rsidP="00723F0C">
      <w:pPr>
        <w:pStyle w:val="Head10"/>
        <w:keepNext w:val="0"/>
        <w:widowControl w:val="0"/>
      </w:pPr>
      <w:bookmarkStart w:id="16" w:name="_Ref486518393"/>
      <w:r>
        <w:t>definitions</w:t>
      </w:r>
      <w:bookmarkEnd w:id="16"/>
      <w:r>
        <w:t xml:space="preserve"> </w:t>
      </w:r>
    </w:p>
    <w:p w:rsidR="00740296" w:rsidRDefault="00740296" w:rsidP="00723F0C">
      <w:pPr>
        <w:pStyle w:val="Head10"/>
        <w:keepNext w:val="0"/>
        <w:widowControl w:val="0"/>
        <w:numPr>
          <w:ilvl w:val="0"/>
          <w:numId w:val="0"/>
        </w:numPr>
      </w:pPr>
      <w:r w:rsidRPr="00740296">
        <w:rPr>
          <w:b w:val="0"/>
          <w:caps w:val="0"/>
          <w:kern w:val="0"/>
        </w:rPr>
        <w:t>As used in this Agreement:</w:t>
      </w:r>
    </w:p>
    <w:p w:rsidR="00232D19" w:rsidRPr="00232D19" w:rsidRDefault="00232D19" w:rsidP="00723F0C">
      <w:pPr>
        <w:pStyle w:val="Head10"/>
        <w:keepNext w:val="0"/>
        <w:widowControl w:val="0"/>
        <w:numPr>
          <w:ilvl w:val="0"/>
          <w:numId w:val="0"/>
        </w:numPr>
        <w:rPr>
          <w:b w:val="0"/>
          <w:caps w:val="0"/>
          <w:kern w:val="0"/>
        </w:rPr>
      </w:pPr>
      <w:r>
        <w:rPr>
          <w:caps w:val="0"/>
          <w:kern w:val="0"/>
        </w:rPr>
        <w:t>Adjusted Existing Transaction Portfolio</w:t>
      </w:r>
      <w:r w:rsidR="00B82D44">
        <w:rPr>
          <w:caps w:val="0"/>
          <w:kern w:val="0"/>
        </w:rPr>
        <w:t xml:space="preserve"> </w:t>
      </w:r>
      <w:r w:rsidR="00B82D44">
        <w:rPr>
          <w:b w:val="0"/>
          <w:caps w:val="0"/>
          <w:kern w:val="0"/>
        </w:rPr>
        <w:t>means any Existing Transaction Portfolio</w:t>
      </w:r>
      <w:r w:rsidR="00AE5392">
        <w:rPr>
          <w:b w:val="0"/>
          <w:caps w:val="0"/>
          <w:kern w:val="0"/>
        </w:rPr>
        <w:t xml:space="preserve"> or previously agreed Adjusted Existing Transaction Portfolio</w:t>
      </w:r>
      <w:r w:rsidR="00B82D44">
        <w:rPr>
          <w:b w:val="0"/>
          <w:caps w:val="0"/>
          <w:kern w:val="0"/>
        </w:rPr>
        <w:t xml:space="preserve"> to which Transactions have been adde</w:t>
      </w:r>
      <w:r w:rsidR="00AE5392">
        <w:rPr>
          <w:b w:val="0"/>
          <w:caps w:val="0"/>
          <w:kern w:val="0"/>
        </w:rPr>
        <w:t xml:space="preserve">d </w:t>
      </w:r>
      <w:r w:rsidR="00F46A3D">
        <w:rPr>
          <w:b w:val="0"/>
          <w:caps w:val="0"/>
          <w:kern w:val="0"/>
        </w:rPr>
        <w:t xml:space="preserve">or from which Transactions have been removed </w:t>
      </w:r>
      <w:r w:rsidR="00AE5392">
        <w:rPr>
          <w:b w:val="0"/>
          <w:caps w:val="0"/>
          <w:kern w:val="0"/>
        </w:rPr>
        <w:t>pursuant to Paragraph 3.2</w:t>
      </w:r>
      <w:r w:rsidR="00FE1A94">
        <w:rPr>
          <w:b w:val="0"/>
          <w:caps w:val="0"/>
          <w:kern w:val="0"/>
        </w:rPr>
        <w:t xml:space="preserve"> (</w:t>
      </w:r>
      <w:r w:rsidR="00FE1A94">
        <w:rPr>
          <w:b w:val="0"/>
          <w:i/>
          <w:caps w:val="0"/>
          <w:kern w:val="0"/>
        </w:rPr>
        <w:t>Adjustment</w:t>
      </w:r>
      <w:r w:rsidR="00FE1A94">
        <w:rPr>
          <w:b w:val="0"/>
          <w:caps w:val="0"/>
          <w:kern w:val="0"/>
        </w:rPr>
        <w:t>)</w:t>
      </w:r>
      <w:r>
        <w:rPr>
          <w:b w:val="0"/>
          <w:caps w:val="0"/>
          <w:kern w:val="0"/>
        </w:rPr>
        <w:t xml:space="preserve">. </w:t>
      </w:r>
    </w:p>
    <w:p w:rsidR="00B231D5" w:rsidRPr="00B231D5" w:rsidRDefault="00B231D5" w:rsidP="00723F0C">
      <w:pPr>
        <w:pStyle w:val="Head10"/>
        <w:keepNext w:val="0"/>
        <w:widowControl w:val="0"/>
        <w:numPr>
          <w:ilvl w:val="0"/>
          <w:numId w:val="0"/>
        </w:numPr>
        <w:rPr>
          <w:b w:val="0"/>
          <w:caps w:val="0"/>
          <w:kern w:val="0"/>
        </w:rPr>
      </w:pPr>
      <w:r>
        <w:rPr>
          <w:caps w:val="0"/>
          <w:kern w:val="0"/>
        </w:rPr>
        <w:t xml:space="preserve">Agent </w:t>
      </w:r>
      <w:r>
        <w:rPr>
          <w:b w:val="0"/>
          <w:caps w:val="0"/>
          <w:kern w:val="0"/>
        </w:rPr>
        <w:t xml:space="preserve">means an entity that </w:t>
      </w:r>
      <w:proofErr w:type="gramStart"/>
      <w:r>
        <w:rPr>
          <w:b w:val="0"/>
          <w:caps w:val="0"/>
          <w:kern w:val="0"/>
        </w:rPr>
        <w:t>enters into this</w:t>
      </w:r>
      <w:proofErr w:type="gramEnd"/>
      <w:r>
        <w:rPr>
          <w:b w:val="0"/>
          <w:caps w:val="0"/>
          <w:kern w:val="0"/>
        </w:rPr>
        <w:t xml:space="preserve"> Agreement on behalf of, and as agent for, one or more </w:t>
      </w:r>
      <w:r w:rsidR="000C5592">
        <w:rPr>
          <w:b w:val="0"/>
          <w:caps w:val="0"/>
          <w:kern w:val="0"/>
        </w:rPr>
        <w:t>clients, investors, funds, accounts or other principals</w:t>
      </w:r>
      <w:r>
        <w:rPr>
          <w:b w:val="0"/>
          <w:caps w:val="0"/>
          <w:kern w:val="0"/>
        </w:rPr>
        <w:t xml:space="preserve">. </w:t>
      </w:r>
    </w:p>
    <w:p w:rsidR="00501D0A" w:rsidRPr="00501D0A" w:rsidRDefault="00D04598" w:rsidP="00723F0C">
      <w:pPr>
        <w:pStyle w:val="Head10"/>
        <w:keepNext w:val="0"/>
        <w:widowControl w:val="0"/>
        <w:numPr>
          <w:ilvl w:val="0"/>
          <w:numId w:val="0"/>
        </w:numPr>
        <w:rPr>
          <w:b w:val="0"/>
          <w:caps w:val="0"/>
          <w:kern w:val="0"/>
        </w:rPr>
      </w:pPr>
      <w:r w:rsidRPr="00D04598">
        <w:rPr>
          <w:caps w:val="0"/>
          <w:kern w:val="0"/>
        </w:rPr>
        <w:t>Approved Publication Arrangement</w:t>
      </w:r>
      <w:r w:rsidRPr="00D04598" w:rsidDel="00D04598">
        <w:rPr>
          <w:caps w:val="0"/>
          <w:kern w:val="0"/>
        </w:rPr>
        <w:t xml:space="preserve"> </w:t>
      </w:r>
      <w:r w:rsidRPr="00D04598">
        <w:rPr>
          <w:b w:val="0"/>
          <w:bCs/>
          <w:caps w:val="0"/>
          <w:kern w:val="0"/>
        </w:rPr>
        <w:t>has the meaning given to such term in</w:t>
      </w:r>
      <w:r w:rsidR="00501D0A" w:rsidRPr="00501D0A">
        <w:rPr>
          <w:b w:val="0"/>
          <w:caps w:val="0"/>
          <w:kern w:val="0"/>
        </w:rPr>
        <w:t xml:space="preserve"> Article 4(</w:t>
      </w:r>
      <w:proofErr w:type="gramStart"/>
      <w:r w:rsidR="00501D0A" w:rsidRPr="00501D0A">
        <w:rPr>
          <w:b w:val="0"/>
          <w:caps w:val="0"/>
          <w:kern w:val="0"/>
        </w:rPr>
        <w:t>1)(</w:t>
      </w:r>
      <w:proofErr w:type="gramEnd"/>
      <w:r w:rsidR="00501D0A" w:rsidRPr="00501D0A">
        <w:rPr>
          <w:b w:val="0"/>
          <w:caps w:val="0"/>
          <w:kern w:val="0"/>
        </w:rPr>
        <w:t xml:space="preserve">52) of Directive 2014/65/EU of the European Parliament and of the Council of 15 May </w:t>
      </w:r>
      <w:r w:rsidR="002C0842">
        <w:rPr>
          <w:b w:val="0"/>
          <w:caps w:val="0"/>
          <w:kern w:val="0"/>
        </w:rPr>
        <w:t>2</w:t>
      </w:r>
      <w:r w:rsidR="00501D0A" w:rsidRPr="00501D0A">
        <w:rPr>
          <w:b w:val="0"/>
          <w:caps w:val="0"/>
          <w:kern w:val="0"/>
        </w:rPr>
        <w:t xml:space="preserve">014 on markets in financial instruments and amending Directive 2002/92/EC and Directive 2011/61/EU. </w:t>
      </w:r>
    </w:p>
    <w:p w:rsidR="006C7EE0" w:rsidRDefault="006C7EE0" w:rsidP="00723F0C">
      <w:pPr>
        <w:pStyle w:val="Head10"/>
        <w:keepNext w:val="0"/>
        <w:widowControl w:val="0"/>
        <w:numPr>
          <w:ilvl w:val="0"/>
          <w:numId w:val="0"/>
        </w:numPr>
        <w:rPr>
          <w:caps w:val="0"/>
          <w:kern w:val="0"/>
        </w:rPr>
      </w:pPr>
      <w:r w:rsidRPr="00583601">
        <w:rPr>
          <w:caps w:val="0"/>
          <w:kern w:val="0"/>
        </w:rPr>
        <w:t xml:space="preserve">Balancing Payment </w:t>
      </w:r>
      <w:r w:rsidRPr="00583601">
        <w:rPr>
          <w:b w:val="0"/>
          <w:caps w:val="0"/>
          <w:kern w:val="0"/>
        </w:rPr>
        <w:t>has the meaning given to it in Paragraph 3.</w:t>
      </w:r>
      <w:r w:rsidR="00E04FDD">
        <w:rPr>
          <w:b w:val="0"/>
          <w:caps w:val="0"/>
          <w:kern w:val="0"/>
        </w:rPr>
        <w:t>7(a)</w:t>
      </w:r>
      <w:r w:rsidRPr="00583601">
        <w:rPr>
          <w:b w:val="0"/>
          <w:caps w:val="0"/>
          <w:kern w:val="0"/>
        </w:rPr>
        <w:t>.</w:t>
      </w:r>
    </w:p>
    <w:p w:rsidR="00BA5BE2" w:rsidRPr="00F57A9C" w:rsidRDefault="00BA5BE2" w:rsidP="00723F0C">
      <w:pPr>
        <w:pStyle w:val="Head10"/>
        <w:keepNext w:val="0"/>
        <w:widowControl w:val="0"/>
        <w:numPr>
          <w:ilvl w:val="0"/>
          <w:numId w:val="0"/>
        </w:numPr>
        <w:rPr>
          <w:b w:val="0"/>
          <w:caps w:val="0"/>
          <w:kern w:val="0"/>
        </w:rPr>
      </w:pPr>
      <w:r w:rsidRPr="005A6C05">
        <w:rPr>
          <w:caps w:val="0"/>
          <w:kern w:val="0"/>
        </w:rPr>
        <w:t xml:space="preserve">Business Day </w:t>
      </w:r>
      <w:r w:rsidR="00F57A9C" w:rsidRPr="005A6C05">
        <w:rPr>
          <w:b w:val="0"/>
          <w:caps w:val="0"/>
          <w:kern w:val="0"/>
        </w:rPr>
        <w:t>means</w:t>
      </w:r>
      <w:r w:rsidR="002B2C7C">
        <w:rPr>
          <w:b w:val="0"/>
          <w:caps w:val="0"/>
          <w:kern w:val="0"/>
        </w:rPr>
        <w:t>, in respect of any place,</w:t>
      </w:r>
      <w:r w:rsidR="00696EE5" w:rsidRPr="005A6C05">
        <w:rPr>
          <w:b w:val="0"/>
          <w:caps w:val="0"/>
          <w:kern w:val="0"/>
        </w:rPr>
        <w:t xml:space="preserve"> a day on which commercial banks are open for general business (including dealings in foreign exchange and foreign currency deposits)</w:t>
      </w:r>
      <w:r w:rsidR="002B2C7C">
        <w:rPr>
          <w:b w:val="0"/>
          <w:caps w:val="0"/>
          <w:kern w:val="0"/>
        </w:rPr>
        <w:t xml:space="preserve"> in such place</w:t>
      </w:r>
      <w:r w:rsidR="00696EE5" w:rsidRPr="005A6C05">
        <w:rPr>
          <w:b w:val="0"/>
          <w:caps w:val="0"/>
          <w:kern w:val="0"/>
        </w:rPr>
        <w:t>.</w:t>
      </w:r>
      <w:r w:rsidR="00F57A9C" w:rsidRPr="00F57A9C">
        <w:rPr>
          <w:b w:val="0"/>
          <w:caps w:val="0"/>
          <w:kern w:val="0"/>
        </w:rPr>
        <w:t xml:space="preserve"> </w:t>
      </w:r>
    </w:p>
    <w:p w:rsidR="00B231D5" w:rsidRPr="00B231D5" w:rsidRDefault="00B231D5" w:rsidP="00723F0C">
      <w:pPr>
        <w:pStyle w:val="Head10"/>
        <w:keepNext w:val="0"/>
        <w:widowControl w:val="0"/>
        <w:numPr>
          <w:ilvl w:val="0"/>
          <w:numId w:val="0"/>
        </w:numPr>
        <w:rPr>
          <w:b w:val="0"/>
          <w:caps w:val="0"/>
          <w:kern w:val="0"/>
        </w:rPr>
      </w:pPr>
      <w:r>
        <w:rPr>
          <w:caps w:val="0"/>
          <w:kern w:val="0"/>
        </w:rPr>
        <w:t xml:space="preserve">Client </w:t>
      </w:r>
      <w:r>
        <w:rPr>
          <w:b w:val="0"/>
          <w:caps w:val="0"/>
          <w:kern w:val="0"/>
        </w:rPr>
        <w:t>means</w:t>
      </w:r>
      <w:r w:rsidR="000C5592">
        <w:rPr>
          <w:b w:val="0"/>
          <w:caps w:val="0"/>
          <w:kern w:val="0"/>
        </w:rPr>
        <w:t xml:space="preserve"> a client, investor, fund, account or other principal on whose behalf an Agent acts</w:t>
      </w:r>
      <w:r>
        <w:rPr>
          <w:b w:val="0"/>
          <w:caps w:val="0"/>
          <w:kern w:val="0"/>
        </w:rPr>
        <w:t xml:space="preserve">. </w:t>
      </w:r>
    </w:p>
    <w:p w:rsidR="00DA2603" w:rsidRPr="00DA2603" w:rsidRDefault="00033710" w:rsidP="00DA2603">
      <w:pPr>
        <w:pStyle w:val="Head10"/>
        <w:keepNext w:val="0"/>
        <w:widowControl w:val="0"/>
        <w:numPr>
          <w:ilvl w:val="0"/>
          <w:numId w:val="0"/>
        </w:numPr>
      </w:pPr>
      <w:r w:rsidRPr="00701678">
        <w:rPr>
          <w:caps w:val="0"/>
          <w:kern w:val="0"/>
        </w:rPr>
        <w:t>C</w:t>
      </w:r>
      <w:r w:rsidR="005A6C05" w:rsidRPr="00701678">
        <w:rPr>
          <w:caps w:val="0"/>
          <w:kern w:val="0"/>
        </w:rPr>
        <w:t xml:space="preserve">lose of </w:t>
      </w:r>
      <w:r w:rsidRPr="00701678">
        <w:rPr>
          <w:caps w:val="0"/>
          <w:kern w:val="0"/>
        </w:rPr>
        <w:t>B</w:t>
      </w:r>
      <w:r w:rsidR="005A6C05" w:rsidRPr="00701678">
        <w:rPr>
          <w:caps w:val="0"/>
          <w:kern w:val="0"/>
        </w:rPr>
        <w:t>usiness</w:t>
      </w:r>
      <w:r w:rsidR="005A6C05" w:rsidRPr="00701678">
        <w:rPr>
          <w:b w:val="0"/>
          <w:caps w:val="0"/>
          <w:kern w:val="0"/>
        </w:rPr>
        <w:t xml:space="preserve"> means, with respect to notices </w:t>
      </w:r>
      <w:r w:rsidR="00701678">
        <w:rPr>
          <w:b w:val="0"/>
          <w:caps w:val="0"/>
          <w:kern w:val="0"/>
        </w:rPr>
        <w:t xml:space="preserve">or other communications </w:t>
      </w:r>
      <w:r w:rsidR="005A6C05" w:rsidRPr="00701678">
        <w:rPr>
          <w:b w:val="0"/>
          <w:caps w:val="0"/>
          <w:kern w:val="0"/>
        </w:rPr>
        <w:t xml:space="preserve">being </w:t>
      </w:r>
      <w:r w:rsidR="00701678">
        <w:rPr>
          <w:b w:val="0"/>
          <w:caps w:val="0"/>
          <w:kern w:val="0"/>
        </w:rPr>
        <w:t xml:space="preserve">delivered (or attempted) or received, as applicable, to or by either party, in respect of the place of the receiving party, </w:t>
      </w:r>
      <w:r w:rsidR="005A6C05" w:rsidRPr="00701678">
        <w:rPr>
          <w:b w:val="0"/>
          <w:caps w:val="0"/>
          <w:kern w:val="0"/>
        </w:rPr>
        <w:t>the time specified in Paragraph 1</w:t>
      </w:r>
      <w:r w:rsidR="002B5D33" w:rsidRPr="00701678">
        <w:rPr>
          <w:b w:val="0"/>
          <w:caps w:val="0"/>
          <w:kern w:val="0"/>
        </w:rPr>
        <w:t>0</w:t>
      </w:r>
      <w:r w:rsidR="005A6C05" w:rsidRPr="00701678">
        <w:rPr>
          <w:b w:val="0"/>
          <w:caps w:val="0"/>
          <w:kern w:val="0"/>
        </w:rPr>
        <w:t xml:space="preserve"> (</w:t>
      </w:r>
      <w:r w:rsidR="00C00ED2" w:rsidRPr="00701678">
        <w:rPr>
          <w:b w:val="0"/>
          <w:i/>
          <w:caps w:val="0"/>
          <w:kern w:val="0"/>
        </w:rPr>
        <w:t>Elections and v</w:t>
      </w:r>
      <w:r w:rsidR="005A6C05" w:rsidRPr="00701678">
        <w:rPr>
          <w:b w:val="0"/>
          <w:i/>
          <w:caps w:val="0"/>
          <w:kern w:val="0"/>
        </w:rPr>
        <w:t>ariables</w:t>
      </w:r>
      <w:r w:rsidR="005A6C05" w:rsidRPr="00701678">
        <w:rPr>
          <w:b w:val="0"/>
          <w:caps w:val="0"/>
          <w:kern w:val="0"/>
        </w:rPr>
        <w:t>)</w:t>
      </w:r>
      <w:r w:rsidR="00C40CD8" w:rsidRPr="00701678">
        <w:rPr>
          <w:b w:val="0"/>
          <w:caps w:val="0"/>
          <w:kern w:val="0"/>
        </w:rPr>
        <w:t xml:space="preserve"> </w:t>
      </w:r>
      <w:r w:rsidR="00701678">
        <w:rPr>
          <w:b w:val="0"/>
          <w:caps w:val="0"/>
          <w:kern w:val="0"/>
        </w:rPr>
        <w:t>for such party</w:t>
      </w:r>
      <w:r w:rsidR="005A6C05" w:rsidRPr="00701678">
        <w:rPr>
          <w:b w:val="0"/>
          <w:caps w:val="0"/>
          <w:kern w:val="0"/>
        </w:rPr>
        <w:t>.</w:t>
      </w:r>
    </w:p>
    <w:p w:rsidR="0001631E" w:rsidRPr="002C0842" w:rsidRDefault="0001631E" w:rsidP="00723F0C">
      <w:pPr>
        <w:pStyle w:val="Head10"/>
        <w:keepNext w:val="0"/>
        <w:widowControl w:val="0"/>
        <w:numPr>
          <w:ilvl w:val="0"/>
          <w:numId w:val="0"/>
        </w:numPr>
        <w:rPr>
          <w:b w:val="0"/>
          <w:caps w:val="0"/>
          <w:kern w:val="0"/>
        </w:rPr>
      </w:pPr>
      <w:r w:rsidRPr="002C0842">
        <w:rPr>
          <w:caps w:val="0"/>
          <w:kern w:val="0"/>
        </w:rPr>
        <w:t xml:space="preserve">Compression </w:t>
      </w:r>
      <w:r w:rsidR="000C5592">
        <w:rPr>
          <w:b w:val="0"/>
          <w:caps w:val="0"/>
          <w:kern w:val="0"/>
        </w:rPr>
        <w:t>has the meaning given to it in the recitals to this Agreement</w:t>
      </w:r>
      <w:r w:rsidR="002C0842" w:rsidRPr="002C0842">
        <w:rPr>
          <w:b w:val="0"/>
          <w:caps w:val="0"/>
          <w:kern w:val="0"/>
        </w:rPr>
        <w:t>.</w:t>
      </w:r>
    </w:p>
    <w:p w:rsidR="00A321A3" w:rsidRPr="00E06091" w:rsidRDefault="00A321A3" w:rsidP="00723F0C">
      <w:pPr>
        <w:pStyle w:val="Head10"/>
        <w:keepNext w:val="0"/>
        <w:widowControl w:val="0"/>
        <w:numPr>
          <w:ilvl w:val="0"/>
          <w:numId w:val="0"/>
        </w:numPr>
        <w:rPr>
          <w:b w:val="0"/>
          <w:caps w:val="0"/>
          <w:kern w:val="0"/>
        </w:rPr>
      </w:pPr>
      <w:r w:rsidRPr="002C0842">
        <w:rPr>
          <w:caps w:val="0"/>
          <w:kern w:val="0"/>
        </w:rPr>
        <w:t>Compression</w:t>
      </w:r>
      <w:r>
        <w:rPr>
          <w:caps w:val="0"/>
          <w:kern w:val="0"/>
        </w:rPr>
        <w:t xml:space="preserve"> Effective Date </w:t>
      </w:r>
      <w:r w:rsidR="00E06091">
        <w:rPr>
          <w:b w:val="0"/>
          <w:caps w:val="0"/>
          <w:kern w:val="0"/>
        </w:rPr>
        <w:t>has the mean</w:t>
      </w:r>
      <w:r w:rsidR="00AE5392">
        <w:rPr>
          <w:b w:val="0"/>
          <w:caps w:val="0"/>
          <w:kern w:val="0"/>
        </w:rPr>
        <w:t>ing given to it in Paragraph 3.4</w:t>
      </w:r>
      <w:r w:rsidR="000C5592">
        <w:rPr>
          <w:b w:val="0"/>
          <w:caps w:val="0"/>
          <w:kern w:val="0"/>
        </w:rPr>
        <w:t>(</w:t>
      </w:r>
      <w:r w:rsidR="005F3A2E">
        <w:rPr>
          <w:b w:val="0"/>
          <w:caps w:val="0"/>
          <w:kern w:val="0"/>
        </w:rPr>
        <w:t>c</w:t>
      </w:r>
      <w:r w:rsidR="000C5592">
        <w:rPr>
          <w:b w:val="0"/>
          <w:caps w:val="0"/>
          <w:kern w:val="0"/>
        </w:rPr>
        <w:t>)</w:t>
      </w:r>
      <w:r w:rsidR="00E06091">
        <w:rPr>
          <w:b w:val="0"/>
          <w:caps w:val="0"/>
          <w:kern w:val="0"/>
        </w:rPr>
        <w:t>.</w:t>
      </w:r>
    </w:p>
    <w:p w:rsidR="00122712" w:rsidRPr="00122712" w:rsidRDefault="00122712" w:rsidP="00A321A3">
      <w:pPr>
        <w:pStyle w:val="Head10"/>
        <w:keepNext w:val="0"/>
        <w:widowControl w:val="0"/>
        <w:numPr>
          <w:ilvl w:val="0"/>
          <w:numId w:val="0"/>
        </w:numPr>
        <w:rPr>
          <w:b w:val="0"/>
          <w:caps w:val="0"/>
          <w:kern w:val="0"/>
        </w:rPr>
      </w:pPr>
      <w:r>
        <w:rPr>
          <w:caps w:val="0"/>
          <w:kern w:val="0"/>
        </w:rPr>
        <w:t>Compression Proposal</w:t>
      </w:r>
      <w:r>
        <w:rPr>
          <w:b w:val="0"/>
          <w:caps w:val="0"/>
          <w:kern w:val="0"/>
        </w:rPr>
        <w:t xml:space="preserve"> </w:t>
      </w:r>
      <w:r w:rsidR="00AA3073">
        <w:rPr>
          <w:b w:val="0"/>
          <w:caps w:val="0"/>
          <w:kern w:val="0"/>
        </w:rPr>
        <w:t>has the mean</w:t>
      </w:r>
      <w:r w:rsidR="00AE5392">
        <w:rPr>
          <w:b w:val="0"/>
          <w:caps w:val="0"/>
          <w:kern w:val="0"/>
        </w:rPr>
        <w:t>ing given to it in Paragraph 3.4</w:t>
      </w:r>
      <w:r w:rsidR="00AA3073">
        <w:rPr>
          <w:b w:val="0"/>
          <w:caps w:val="0"/>
          <w:kern w:val="0"/>
        </w:rPr>
        <w:t>(a)</w:t>
      </w:r>
      <w:r>
        <w:rPr>
          <w:b w:val="0"/>
          <w:caps w:val="0"/>
          <w:kern w:val="0"/>
        </w:rPr>
        <w:t xml:space="preserve">. </w:t>
      </w:r>
    </w:p>
    <w:p w:rsidR="00A321A3" w:rsidRDefault="00A321A3" w:rsidP="00A321A3">
      <w:pPr>
        <w:pStyle w:val="Head10"/>
        <w:keepNext w:val="0"/>
        <w:widowControl w:val="0"/>
        <w:numPr>
          <w:ilvl w:val="0"/>
          <w:numId w:val="0"/>
        </w:numPr>
        <w:rPr>
          <w:b w:val="0"/>
          <w:caps w:val="0"/>
          <w:kern w:val="0"/>
        </w:rPr>
      </w:pPr>
      <w:r w:rsidRPr="002C0842">
        <w:rPr>
          <w:caps w:val="0"/>
          <w:kern w:val="0"/>
        </w:rPr>
        <w:t>Compression</w:t>
      </w:r>
      <w:r>
        <w:rPr>
          <w:caps w:val="0"/>
          <w:kern w:val="0"/>
        </w:rPr>
        <w:t xml:space="preserve"> Trade Date </w:t>
      </w:r>
      <w:r w:rsidRPr="00D342A8">
        <w:rPr>
          <w:b w:val="0"/>
          <w:caps w:val="0"/>
          <w:kern w:val="0"/>
        </w:rPr>
        <w:t>means</w:t>
      </w:r>
      <w:r w:rsidR="006C7EE0">
        <w:rPr>
          <w:b w:val="0"/>
          <w:caps w:val="0"/>
          <w:kern w:val="0"/>
        </w:rPr>
        <w:t xml:space="preserve">, in respect of a Compression, the date determined </w:t>
      </w:r>
      <w:r w:rsidR="005F3A2E">
        <w:rPr>
          <w:b w:val="0"/>
          <w:caps w:val="0"/>
          <w:kern w:val="0"/>
        </w:rPr>
        <w:t>in accordance with Paragraph 3.5</w:t>
      </w:r>
      <w:r w:rsidR="006C7EE0">
        <w:rPr>
          <w:b w:val="0"/>
          <w:caps w:val="0"/>
          <w:kern w:val="0"/>
        </w:rPr>
        <w:t>(a).</w:t>
      </w:r>
    </w:p>
    <w:p w:rsidR="00DA15A4" w:rsidRPr="005F3A2E" w:rsidRDefault="000F769E" w:rsidP="00723F0C">
      <w:pPr>
        <w:pStyle w:val="Head10"/>
        <w:keepNext w:val="0"/>
        <w:widowControl w:val="0"/>
        <w:numPr>
          <w:ilvl w:val="0"/>
          <w:numId w:val="0"/>
        </w:numPr>
        <w:rPr>
          <w:b w:val="0"/>
          <w:caps w:val="0"/>
        </w:rPr>
      </w:pPr>
      <w:r>
        <w:rPr>
          <w:caps w:val="0"/>
          <w:kern w:val="0"/>
        </w:rPr>
        <w:t xml:space="preserve">Convention Court </w:t>
      </w:r>
      <w:r>
        <w:rPr>
          <w:b w:val="0"/>
          <w:caps w:val="0"/>
        </w:rPr>
        <w:t xml:space="preserve">means any court which is bound to apply to the Proceedings either Article 17 of </w:t>
      </w:r>
      <w:r>
        <w:rPr>
          <w:b w:val="0"/>
          <w:caps w:val="0"/>
        </w:rPr>
        <w:lastRenderedPageBreak/>
        <w:t xml:space="preserve">the 1968 Brussels Convention on Jurisdiction and the Enforcement of Judgements in Civil and Commercial Matters or Article 17 of the 1988 Lugano Convention on Jurisdiction and the Enforcement of Judgments in Civil and Commercial Matters. </w:t>
      </w:r>
    </w:p>
    <w:p w:rsidR="003F6195" w:rsidRPr="003F6195" w:rsidRDefault="003F6195" w:rsidP="00723F0C">
      <w:pPr>
        <w:pStyle w:val="Head10"/>
        <w:keepNext w:val="0"/>
        <w:widowControl w:val="0"/>
        <w:numPr>
          <w:ilvl w:val="0"/>
          <w:numId w:val="0"/>
        </w:numPr>
        <w:rPr>
          <w:b w:val="0"/>
        </w:rPr>
      </w:pPr>
      <w:r>
        <w:rPr>
          <w:caps w:val="0"/>
          <w:kern w:val="0"/>
        </w:rPr>
        <w:t xml:space="preserve">Existing Transaction Portfolio </w:t>
      </w:r>
      <w:r>
        <w:rPr>
          <w:b w:val="0"/>
          <w:caps w:val="0"/>
          <w:kern w:val="0"/>
        </w:rPr>
        <w:t>has the me</w:t>
      </w:r>
      <w:r w:rsidR="00C73D82">
        <w:rPr>
          <w:b w:val="0"/>
          <w:caps w:val="0"/>
          <w:kern w:val="0"/>
        </w:rPr>
        <w:t>aning given to it in Paragraph 3</w:t>
      </w:r>
      <w:r>
        <w:rPr>
          <w:b w:val="0"/>
          <w:caps w:val="0"/>
          <w:kern w:val="0"/>
        </w:rPr>
        <w:t>.1 (</w:t>
      </w:r>
      <w:r w:rsidRPr="00985EF7">
        <w:rPr>
          <w:b w:val="0"/>
          <w:i/>
          <w:caps w:val="0"/>
          <w:kern w:val="0"/>
        </w:rPr>
        <w:t>Identification of Transactions</w:t>
      </w:r>
      <w:r>
        <w:rPr>
          <w:b w:val="0"/>
          <w:caps w:val="0"/>
          <w:kern w:val="0"/>
        </w:rPr>
        <w:t>).</w:t>
      </w:r>
    </w:p>
    <w:p w:rsidR="001A2D02" w:rsidRPr="001A2D02" w:rsidRDefault="001A2D02" w:rsidP="00723F0C">
      <w:pPr>
        <w:pStyle w:val="Head10"/>
        <w:keepNext w:val="0"/>
        <w:widowControl w:val="0"/>
        <w:numPr>
          <w:ilvl w:val="0"/>
          <w:numId w:val="0"/>
        </w:numPr>
        <w:rPr>
          <w:b w:val="0"/>
          <w:caps w:val="0"/>
          <w:kern w:val="0"/>
        </w:rPr>
      </w:pPr>
      <w:proofErr w:type="spellStart"/>
      <w:r>
        <w:rPr>
          <w:caps w:val="0"/>
          <w:kern w:val="0"/>
        </w:rPr>
        <w:t>MiFIR</w:t>
      </w:r>
      <w:proofErr w:type="spellEnd"/>
      <w:r w:rsidR="00B71BEF">
        <w:rPr>
          <w:caps w:val="0"/>
          <w:kern w:val="0"/>
        </w:rPr>
        <w:t xml:space="preserve"> </w:t>
      </w:r>
      <w:r w:rsidR="00B71BEF">
        <w:rPr>
          <w:b w:val="0"/>
          <w:caps w:val="0"/>
          <w:kern w:val="0"/>
        </w:rPr>
        <w:t>means Regulation (EU) No 600/2014 of the European Parliament and of the Council of 15 May 2014 on markets in financial instruments and amending Regulation (EU) No 648/2012</w:t>
      </w:r>
      <w:r>
        <w:rPr>
          <w:b w:val="0"/>
          <w:caps w:val="0"/>
          <w:kern w:val="0"/>
        </w:rPr>
        <w:t>.</w:t>
      </w:r>
    </w:p>
    <w:p w:rsidR="00B2133C" w:rsidRPr="00B2133C" w:rsidRDefault="00B2133C" w:rsidP="00723F0C">
      <w:pPr>
        <w:pStyle w:val="Head10"/>
        <w:keepNext w:val="0"/>
        <w:widowControl w:val="0"/>
        <w:numPr>
          <w:ilvl w:val="0"/>
          <w:numId w:val="0"/>
        </w:numPr>
        <w:rPr>
          <w:b w:val="0"/>
          <w:caps w:val="0"/>
          <w:kern w:val="0"/>
        </w:rPr>
      </w:pPr>
      <w:proofErr w:type="spellStart"/>
      <w:r>
        <w:rPr>
          <w:caps w:val="0"/>
          <w:kern w:val="0"/>
        </w:rPr>
        <w:t>MiFIR</w:t>
      </w:r>
      <w:proofErr w:type="spellEnd"/>
      <w:r>
        <w:rPr>
          <w:caps w:val="0"/>
          <w:kern w:val="0"/>
        </w:rPr>
        <w:t xml:space="preserve"> Delegated Regulation </w:t>
      </w:r>
      <w:r>
        <w:rPr>
          <w:b w:val="0"/>
          <w:caps w:val="0"/>
          <w:kern w:val="0"/>
        </w:rPr>
        <w:t xml:space="preserve">means Commission Delegated Regulation (EU) 2017/567 of 18 May 2016 supplementing Regulation (EU) No 600/2014 of the European Parliament and of the Council </w:t>
      </w:r>
      <w:proofErr w:type="gramStart"/>
      <w:r>
        <w:rPr>
          <w:b w:val="0"/>
          <w:caps w:val="0"/>
          <w:kern w:val="0"/>
        </w:rPr>
        <w:t>with regard to</w:t>
      </w:r>
      <w:proofErr w:type="gramEnd"/>
      <w:r>
        <w:rPr>
          <w:b w:val="0"/>
          <w:caps w:val="0"/>
          <w:kern w:val="0"/>
        </w:rPr>
        <w:t xml:space="preserve"> definitions, transparency, portfolio compression and supervisory measures on product intervention and positions. </w:t>
      </w:r>
    </w:p>
    <w:p w:rsidR="00D27C14" w:rsidRPr="00D27C14" w:rsidRDefault="00D27C14" w:rsidP="00723F0C">
      <w:pPr>
        <w:pStyle w:val="Head10"/>
        <w:keepNext w:val="0"/>
        <w:widowControl w:val="0"/>
        <w:numPr>
          <w:ilvl w:val="0"/>
          <w:numId w:val="0"/>
        </w:numPr>
        <w:rPr>
          <w:b w:val="0"/>
          <w:caps w:val="0"/>
          <w:kern w:val="0"/>
        </w:rPr>
      </w:pPr>
      <w:r>
        <w:rPr>
          <w:caps w:val="0"/>
          <w:kern w:val="0"/>
        </w:rPr>
        <w:t xml:space="preserve">New Transaction </w:t>
      </w:r>
      <w:r>
        <w:rPr>
          <w:b w:val="0"/>
          <w:caps w:val="0"/>
          <w:kern w:val="0"/>
        </w:rPr>
        <w:t>has the mean</w:t>
      </w:r>
      <w:r w:rsidR="00AE5392">
        <w:rPr>
          <w:b w:val="0"/>
          <w:caps w:val="0"/>
          <w:kern w:val="0"/>
        </w:rPr>
        <w:t>ing given to it in Paragraph 3.4</w:t>
      </w:r>
      <w:r>
        <w:rPr>
          <w:b w:val="0"/>
          <w:caps w:val="0"/>
          <w:kern w:val="0"/>
        </w:rPr>
        <w:t xml:space="preserve"> (</w:t>
      </w:r>
      <w:r>
        <w:rPr>
          <w:b w:val="0"/>
          <w:i/>
          <w:caps w:val="0"/>
          <w:kern w:val="0"/>
        </w:rPr>
        <w:t>Compression proposal</w:t>
      </w:r>
      <w:r>
        <w:rPr>
          <w:b w:val="0"/>
          <w:caps w:val="0"/>
          <w:kern w:val="0"/>
        </w:rPr>
        <w:t>).</w:t>
      </w:r>
    </w:p>
    <w:p w:rsidR="00906BBD" w:rsidRDefault="00906BBD" w:rsidP="00906BBD">
      <w:pPr>
        <w:pStyle w:val="Head10"/>
        <w:keepNext w:val="0"/>
        <w:widowControl w:val="0"/>
        <w:numPr>
          <w:ilvl w:val="0"/>
          <w:numId w:val="0"/>
        </w:numPr>
        <w:rPr>
          <w:caps w:val="0"/>
          <w:kern w:val="0"/>
        </w:rPr>
      </w:pPr>
      <w:r>
        <w:rPr>
          <w:caps w:val="0"/>
          <w:kern w:val="0"/>
        </w:rPr>
        <w:t xml:space="preserve">Other Amounts </w:t>
      </w:r>
      <w:r>
        <w:rPr>
          <w:b w:val="0"/>
          <w:caps w:val="0"/>
          <w:kern w:val="0"/>
        </w:rPr>
        <w:t>has the meaning given to it in Paragraph 3.7(</w:t>
      </w:r>
      <w:r w:rsidR="003202F8">
        <w:rPr>
          <w:b w:val="0"/>
          <w:caps w:val="0"/>
          <w:kern w:val="0"/>
        </w:rPr>
        <w:t>d</w:t>
      </w:r>
      <w:r>
        <w:rPr>
          <w:b w:val="0"/>
          <w:caps w:val="0"/>
          <w:kern w:val="0"/>
        </w:rPr>
        <w:t>).</w:t>
      </w:r>
    </w:p>
    <w:p w:rsidR="00906BBD" w:rsidRDefault="00906BBD" w:rsidP="00906BBD">
      <w:pPr>
        <w:pStyle w:val="Head10"/>
        <w:keepNext w:val="0"/>
        <w:widowControl w:val="0"/>
        <w:numPr>
          <w:ilvl w:val="0"/>
          <w:numId w:val="0"/>
        </w:numPr>
        <w:rPr>
          <w:caps w:val="0"/>
          <w:kern w:val="0"/>
        </w:rPr>
      </w:pPr>
      <w:r>
        <w:rPr>
          <w:caps w:val="0"/>
          <w:kern w:val="0"/>
        </w:rPr>
        <w:t xml:space="preserve">Payee </w:t>
      </w:r>
      <w:r>
        <w:rPr>
          <w:b w:val="0"/>
          <w:caps w:val="0"/>
          <w:kern w:val="0"/>
        </w:rPr>
        <w:t>has the meaning given to it in Paragraph 3.7(c).</w:t>
      </w:r>
    </w:p>
    <w:p w:rsidR="00294E9B" w:rsidRPr="00294E9B" w:rsidRDefault="00294E9B" w:rsidP="00906BBD">
      <w:pPr>
        <w:pStyle w:val="Head10"/>
        <w:keepNext w:val="0"/>
        <w:widowControl w:val="0"/>
        <w:numPr>
          <w:ilvl w:val="0"/>
          <w:numId w:val="0"/>
        </w:numPr>
        <w:rPr>
          <w:b w:val="0"/>
          <w:caps w:val="0"/>
          <w:kern w:val="0"/>
        </w:rPr>
      </w:pPr>
      <w:r>
        <w:rPr>
          <w:caps w:val="0"/>
          <w:kern w:val="0"/>
        </w:rPr>
        <w:t xml:space="preserve">Payee Amounts </w:t>
      </w:r>
      <w:r>
        <w:rPr>
          <w:b w:val="0"/>
          <w:caps w:val="0"/>
          <w:kern w:val="0"/>
        </w:rPr>
        <w:t>has the meaning given to it in Paragraph 3.7(c).</w:t>
      </w:r>
    </w:p>
    <w:p w:rsidR="00906BBD" w:rsidRPr="00906BBD" w:rsidRDefault="00906BBD" w:rsidP="00906BBD">
      <w:pPr>
        <w:pStyle w:val="Head10"/>
        <w:keepNext w:val="0"/>
        <w:widowControl w:val="0"/>
        <w:numPr>
          <w:ilvl w:val="0"/>
          <w:numId w:val="0"/>
        </w:numPr>
        <w:rPr>
          <w:caps w:val="0"/>
          <w:kern w:val="0"/>
        </w:rPr>
      </w:pPr>
      <w:r>
        <w:rPr>
          <w:caps w:val="0"/>
          <w:kern w:val="0"/>
        </w:rPr>
        <w:t xml:space="preserve">Payer </w:t>
      </w:r>
      <w:r>
        <w:rPr>
          <w:b w:val="0"/>
          <w:caps w:val="0"/>
          <w:kern w:val="0"/>
        </w:rPr>
        <w:t>has the meaning given to it in Paragraph 3.7(c).</w:t>
      </w:r>
    </w:p>
    <w:p w:rsidR="00F93253" w:rsidRPr="00985EF7" w:rsidRDefault="00F93253" w:rsidP="00723F0C">
      <w:pPr>
        <w:pStyle w:val="Head10"/>
        <w:keepNext w:val="0"/>
        <w:widowControl w:val="0"/>
        <w:numPr>
          <w:ilvl w:val="0"/>
          <w:numId w:val="0"/>
        </w:numPr>
        <w:rPr>
          <w:b w:val="0"/>
        </w:rPr>
      </w:pPr>
      <w:r>
        <w:rPr>
          <w:caps w:val="0"/>
          <w:kern w:val="0"/>
        </w:rPr>
        <w:t xml:space="preserve">Proceedings </w:t>
      </w:r>
      <w:r>
        <w:rPr>
          <w:b w:val="0"/>
          <w:caps w:val="0"/>
          <w:kern w:val="0"/>
        </w:rPr>
        <w:t>has the meaning given to it in Paragraph 8.2 (</w:t>
      </w:r>
      <w:r>
        <w:rPr>
          <w:b w:val="0"/>
          <w:i/>
          <w:caps w:val="0"/>
          <w:kern w:val="0"/>
        </w:rPr>
        <w:t>Jurisdiction</w:t>
      </w:r>
      <w:r>
        <w:rPr>
          <w:b w:val="0"/>
          <w:caps w:val="0"/>
          <w:kern w:val="0"/>
        </w:rPr>
        <w:t>).</w:t>
      </w:r>
    </w:p>
    <w:p w:rsidR="006C7EE0" w:rsidRPr="006C7EE0" w:rsidRDefault="006C7EE0" w:rsidP="00723F0C">
      <w:pPr>
        <w:pStyle w:val="Head10"/>
        <w:keepNext w:val="0"/>
        <w:widowControl w:val="0"/>
        <w:numPr>
          <w:ilvl w:val="0"/>
          <w:numId w:val="0"/>
        </w:numPr>
        <w:rPr>
          <w:b w:val="0"/>
          <w:caps w:val="0"/>
          <w:kern w:val="0"/>
        </w:rPr>
      </w:pPr>
      <w:r>
        <w:rPr>
          <w:caps w:val="0"/>
          <w:kern w:val="0"/>
        </w:rPr>
        <w:t xml:space="preserve">Proposal Deadline </w:t>
      </w:r>
      <w:r>
        <w:rPr>
          <w:b w:val="0"/>
          <w:caps w:val="0"/>
          <w:kern w:val="0"/>
        </w:rPr>
        <w:t>has the meaning given to it in Paragraph 3.</w:t>
      </w:r>
      <w:r w:rsidR="00AE5392">
        <w:rPr>
          <w:b w:val="0"/>
          <w:caps w:val="0"/>
          <w:kern w:val="0"/>
        </w:rPr>
        <w:t>4</w:t>
      </w:r>
      <w:r w:rsidR="005F3A2E">
        <w:rPr>
          <w:b w:val="0"/>
          <w:caps w:val="0"/>
          <w:kern w:val="0"/>
        </w:rPr>
        <w:t>(c</w:t>
      </w:r>
      <w:r w:rsidR="00B21110">
        <w:rPr>
          <w:b w:val="0"/>
          <w:caps w:val="0"/>
          <w:kern w:val="0"/>
        </w:rPr>
        <w:t>)</w:t>
      </w:r>
      <w:r>
        <w:rPr>
          <w:b w:val="0"/>
          <w:caps w:val="0"/>
          <w:kern w:val="0"/>
        </w:rPr>
        <w:t>.</w:t>
      </w:r>
    </w:p>
    <w:p w:rsidR="00261A34" w:rsidRPr="00261A34" w:rsidRDefault="00F5015A" w:rsidP="00261A34">
      <w:pPr>
        <w:pStyle w:val="Head10"/>
        <w:keepNext w:val="0"/>
        <w:widowControl w:val="0"/>
        <w:numPr>
          <w:ilvl w:val="0"/>
          <w:numId w:val="0"/>
        </w:numPr>
        <w:rPr>
          <w:caps w:val="0"/>
        </w:rPr>
      </w:pPr>
      <w:r w:rsidRPr="00283ECE">
        <w:rPr>
          <w:caps w:val="0"/>
          <w:kern w:val="0"/>
        </w:rPr>
        <w:t xml:space="preserve">Provider </w:t>
      </w:r>
      <w:r w:rsidR="006B14D4" w:rsidRPr="00DA15A4">
        <w:rPr>
          <w:b w:val="0"/>
          <w:caps w:val="0"/>
          <w:kern w:val="0"/>
        </w:rPr>
        <w:t>mean</w:t>
      </w:r>
      <w:r w:rsidR="006B14D4">
        <w:rPr>
          <w:b w:val="0"/>
          <w:caps w:val="0"/>
          <w:kern w:val="0"/>
        </w:rPr>
        <w:t xml:space="preserve">s </w:t>
      </w:r>
      <w:r w:rsidR="006B14D4" w:rsidRPr="00DA15A4">
        <w:rPr>
          <w:b w:val="0"/>
          <w:caps w:val="0"/>
          <w:kern w:val="0"/>
        </w:rPr>
        <w:t xml:space="preserve">the </w:t>
      </w:r>
      <w:r w:rsidR="006B14D4">
        <w:rPr>
          <w:b w:val="0"/>
          <w:caps w:val="0"/>
          <w:kern w:val="0"/>
        </w:rPr>
        <w:t>party</w:t>
      </w:r>
      <w:r w:rsidR="006B14D4" w:rsidRPr="00DA15A4">
        <w:rPr>
          <w:b w:val="0"/>
          <w:caps w:val="0"/>
          <w:kern w:val="0"/>
        </w:rPr>
        <w:t xml:space="preserve"> </w:t>
      </w:r>
      <w:r w:rsidR="006B14D4">
        <w:rPr>
          <w:b w:val="0"/>
          <w:caps w:val="0"/>
          <w:kern w:val="0"/>
        </w:rPr>
        <w:t xml:space="preserve">or parties </w:t>
      </w:r>
      <w:r w:rsidR="006B14D4" w:rsidRPr="00DA15A4">
        <w:rPr>
          <w:b w:val="0"/>
          <w:caps w:val="0"/>
          <w:kern w:val="0"/>
        </w:rPr>
        <w:t xml:space="preserve">specified as such in Paragraph </w:t>
      </w:r>
      <w:r w:rsidR="006B14D4" w:rsidRPr="00DA15A4">
        <w:rPr>
          <w:b w:val="0"/>
          <w:caps w:val="0"/>
          <w:kern w:val="0"/>
        </w:rPr>
        <w:fldChar w:fldCharType="begin"/>
      </w:r>
      <w:r w:rsidR="006B14D4" w:rsidRPr="00DA15A4">
        <w:rPr>
          <w:b w:val="0"/>
          <w:caps w:val="0"/>
          <w:kern w:val="0"/>
        </w:rPr>
        <w:instrText xml:space="preserve"> REF _Ref486518487 \r \h </w:instrText>
      </w:r>
      <w:r w:rsidR="006B14D4">
        <w:rPr>
          <w:b w:val="0"/>
          <w:caps w:val="0"/>
          <w:kern w:val="0"/>
        </w:rPr>
        <w:instrText xml:space="preserve"> \* MERGEFORMAT </w:instrText>
      </w:r>
      <w:r w:rsidR="006B14D4" w:rsidRPr="00DA15A4">
        <w:rPr>
          <w:b w:val="0"/>
          <w:caps w:val="0"/>
          <w:kern w:val="0"/>
        </w:rPr>
      </w:r>
      <w:r w:rsidR="006B14D4" w:rsidRPr="00DA15A4">
        <w:rPr>
          <w:b w:val="0"/>
          <w:caps w:val="0"/>
          <w:kern w:val="0"/>
        </w:rPr>
        <w:fldChar w:fldCharType="separate"/>
      </w:r>
      <w:r w:rsidR="0031548D">
        <w:rPr>
          <w:b w:val="0"/>
          <w:caps w:val="0"/>
          <w:kern w:val="0"/>
        </w:rPr>
        <w:t>10</w:t>
      </w:r>
      <w:r w:rsidR="006B14D4" w:rsidRPr="00DA15A4">
        <w:rPr>
          <w:b w:val="0"/>
          <w:caps w:val="0"/>
          <w:kern w:val="0"/>
        </w:rPr>
        <w:fldChar w:fldCharType="end"/>
      </w:r>
      <w:r w:rsidR="006B14D4" w:rsidRPr="00DA15A4">
        <w:rPr>
          <w:b w:val="0"/>
          <w:caps w:val="0"/>
          <w:kern w:val="0"/>
        </w:rPr>
        <w:t xml:space="preserve"> (</w:t>
      </w:r>
      <w:r w:rsidR="006B14D4" w:rsidRPr="00DA15A4">
        <w:rPr>
          <w:b w:val="0"/>
          <w:i/>
          <w:caps w:val="0"/>
          <w:kern w:val="0"/>
        </w:rPr>
        <w:t>Elections and variables</w:t>
      </w:r>
      <w:r w:rsidR="006B14D4" w:rsidRPr="00DA15A4">
        <w:rPr>
          <w:b w:val="0"/>
          <w:caps w:val="0"/>
          <w:kern w:val="0"/>
        </w:rPr>
        <w:t>).</w:t>
      </w:r>
      <w:r w:rsidR="00283ECE">
        <w:rPr>
          <w:b w:val="0"/>
          <w:caps w:val="0"/>
          <w:kern w:val="0"/>
        </w:rPr>
        <w:t xml:space="preserve"> </w:t>
      </w:r>
      <w:r w:rsidR="00261A34">
        <w:rPr>
          <w:caps w:val="0"/>
        </w:rPr>
        <w:t xml:space="preserve"> </w:t>
      </w:r>
    </w:p>
    <w:p w:rsidR="00D342A8" w:rsidRPr="003F6195" w:rsidRDefault="00D342A8" w:rsidP="00723F0C">
      <w:pPr>
        <w:pStyle w:val="Head10"/>
        <w:keepNext w:val="0"/>
        <w:widowControl w:val="0"/>
        <w:numPr>
          <w:ilvl w:val="0"/>
          <w:numId w:val="0"/>
        </w:numPr>
        <w:rPr>
          <w:caps w:val="0"/>
          <w:kern w:val="0"/>
        </w:rPr>
      </w:pPr>
      <w:r>
        <w:rPr>
          <w:caps w:val="0"/>
          <w:kern w:val="0"/>
        </w:rPr>
        <w:t xml:space="preserve">Relevant Master </w:t>
      </w:r>
      <w:r w:rsidRPr="003F6195">
        <w:rPr>
          <w:caps w:val="0"/>
          <w:kern w:val="0"/>
        </w:rPr>
        <w:t xml:space="preserve">Agreement </w:t>
      </w:r>
      <w:r w:rsidRPr="003F6195">
        <w:rPr>
          <w:b w:val="0"/>
          <w:caps w:val="0"/>
          <w:kern w:val="0"/>
        </w:rPr>
        <w:t>means</w:t>
      </w:r>
      <w:r w:rsidR="00E06091">
        <w:rPr>
          <w:b w:val="0"/>
          <w:caps w:val="0"/>
          <w:kern w:val="0"/>
        </w:rPr>
        <w:t>,</w:t>
      </w:r>
      <w:r w:rsidR="00D27C14">
        <w:rPr>
          <w:b w:val="0"/>
          <w:caps w:val="0"/>
          <w:kern w:val="0"/>
        </w:rPr>
        <w:t xml:space="preserve"> unless otherwise specified in Paragraph 10 (</w:t>
      </w:r>
      <w:r w:rsidR="00D27C14">
        <w:rPr>
          <w:b w:val="0"/>
          <w:i/>
          <w:caps w:val="0"/>
          <w:kern w:val="0"/>
        </w:rPr>
        <w:t>Elections and variables</w:t>
      </w:r>
      <w:r w:rsidR="00D27C14">
        <w:rPr>
          <w:b w:val="0"/>
          <w:caps w:val="0"/>
          <w:kern w:val="0"/>
        </w:rPr>
        <w:t>),</w:t>
      </w:r>
      <w:r w:rsidR="00E06091">
        <w:rPr>
          <w:b w:val="0"/>
          <w:caps w:val="0"/>
          <w:kern w:val="0"/>
        </w:rPr>
        <w:t xml:space="preserve"> from time to time,</w:t>
      </w:r>
      <w:r w:rsidRPr="003F6195">
        <w:rPr>
          <w:b w:val="0"/>
          <w:caps w:val="0"/>
          <w:kern w:val="0"/>
        </w:rPr>
        <w:t xml:space="preserve"> </w:t>
      </w:r>
      <w:r w:rsidR="003F6195" w:rsidRPr="003F6195">
        <w:rPr>
          <w:b w:val="0"/>
          <w:caps w:val="0"/>
          <w:kern w:val="0"/>
        </w:rPr>
        <w:t xml:space="preserve">each </w:t>
      </w:r>
      <w:r w:rsidR="00E06091">
        <w:rPr>
          <w:b w:val="0"/>
          <w:caps w:val="0"/>
          <w:kern w:val="0"/>
        </w:rPr>
        <w:t xml:space="preserve">agreement </w:t>
      </w:r>
      <w:r w:rsidR="00E06091" w:rsidRPr="00C5779F">
        <w:rPr>
          <w:b w:val="0"/>
          <w:caps w:val="0"/>
          <w:kern w:val="0"/>
        </w:rPr>
        <w:t xml:space="preserve">in the form of the 1992 </w:t>
      </w:r>
      <w:r w:rsidR="00E06091">
        <w:rPr>
          <w:b w:val="0"/>
          <w:caps w:val="0"/>
          <w:kern w:val="0"/>
        </w:rPr>
        <w:t xml:space="preserve">ISDA Master Agreement </w:t>
      </w:r>
      <w:r w:rsidR="00F46A3D">
        <w:rPr>
          <w:b w:val="0"/>
          <w:caps w:val="0"/>
          <w:kern w:val="0"/>
        </w:rPr>
        <w:t xml:space="preserve">(Multicurrency – Cross Border) </w:t>
      </w:r>
      <w:r w:rsidR="00E06091" w:rsidRPr="00C5779F">
        <w:rPr>
          <w:b w:val="0"/>
          <w:caps w:val="0"/>
          <w:kern w:val="0"/>
        </w:rPr>
        <w:t xml:space="preserve">or </w:t>
      </w:r>
      <w:r w:rsidR="00E06091">
        <w:rPr>
          <w:b w:val="0"/>
          <w:caps w:val="0"/>
          <w:kern w:val="0"/>
        </w:rPr>
        <w:t xml:space="preserve">the </w:t>
      </w:r>
      <w:r w:rsidR="00E06091" w:rsidRPr="00C5779F">
        <w:rPr>
          <w:b w:val="0"/>
          <w:caps w:val="0"/>
          <w:kern w:val="0"/>
        </w:rPr>
        <w:t xml:space="preserve">ISDA </w:t>
      </w:r>
      <w:r w:rsidR="00E06091">
        <w:rPr>
          <w:b w:val="0"/>
          <w:caps w:val="0"/>
          <w:kern w:val="0"/>
        </w:rPr>
        <w:t xml:space="preserve">2002 </w:t>
      </w:r>
      <w:r w:rsidR="00E06091" w:rsidRPr="00C5779F">
        <w:rPr>
          <w:b w:val="0"/>
          <w:caps w:val="0"/>
          <w:kern w:val="0"/>
        </w:rPr>
        <w:t xml:space="preserve">Master Agreement (including the Schedule thereto), as published by the International Swaps and Derivatives Association, Inc., </w:t>
      </w:r>
      <w:proofErr w:type="gramStart"/>
      <w:r w:rsidR="00E06091" w:rsidRPr="00C5779F">
        <w:rPr>
          <w:b w:val="0"/>
          <w:caps w:val="0"/>
          <w:kern w:val="0"/>
        </w:rPr>
        <w:t>entered into,</w:t>
      </w:r>
      <w:proofErr w:type="gramEnd"/>
      <w:r w:rsidR="00E06091" w:rsidRPr="00C5779F">
        <w:rPr>
          <w:b w:val="0"/>
          <w:caps w:val="0"/>
          <w:kern w:val="0"/>
        </w:rPr>
        <w:t xml:space="preserve"> or deemed to </w:t>
      </w:r>
      <w:r w:rsidR="00B21110">
        <w:rPr>
          <w:b w:val="0"/>
          <w:caps w:val="0"/>
          <w:kern w:val="0"/>
        </w:rPr>
        <w:t>have been</w:t>
      </w:r>
      <w:r w:rsidR="00E06091" w:rsidRPr="00C5779F">
        <w:rPr>
          <w:b w:val="0"/>
          <w:caps w:val="0"/>
          <w:kern w:val="0"/>
        </w:rPr>
        <w:t xml:space="preserve"> entered into, between </w:t>
      </w:r>
      <w:r w:rsidR="00E06091">
        <w:rPr>
          <w:b w:val="0"/>
          <w:caps w:val="0"/>
          <w:kern w:val="0"/>
        </w:rPr>
        <w:t>Party A and Party B</w:t>
      </w:r>
      <w:r w:rsidRPr="003F6195">
        <w:rPr>
          <w:b w:val="0"/>
          <w:caps w:val="0"/>
          <w:kern w:val="0"/>
        </w:rPr>
        <w:t>.</w:t>
      </w:r>
      <w:r w:rsidR="00A51A0C" w:rsidRPr="00A51A0C">
        <w:rPr>
          <w:rStyle w:val="FootnoteReference"/>
          <w:rFonts w:ascii="Times New Roman" w:hAnsi="Times New Roman"/>
          <w:b w:val="0"/>
          <w:caps w:val="0"/>
        </w:rPr>
        <w:footnoteReference w:id="3"/>
      </w:r>
      <w:r w:rsidR="003F6195">
        <w:rPr>
          <w:b w:val="0"/>
          <w:caps w:val="0"/>
          <w:kern w:val="0"/>
        </w:rPr>
        <w:t xml:space="preserve"> </w:t>
      </w:r>
    </w:p>
    <w:p w:rsidR="00E41375" w:rsidRDefault="00DA15A4" w:rsidP="00AF2AED">
      <w:pPr>
        <w:pStyle w:val="Head10"/>
        <w:keepNext w:val="0"/>
        <w:widowControl w:val="0"/>
        <w:numPr>
          <w:ilvl w:val="0"/>
          <w:numId w:val="0"/>
        </w:numPr>
        <w:rPr>
          <w:b w:val="0"/>
          <w:caps w:val="0"/>
          <w:kern w:val="0"/>
        </w:rPr>
      </w:pPr>
      <w:r w:rsidRPr="00DA15A4">
        <w:rPr>
          <w:caps w:val="0"/>
          <w:kern w:val="0"/>
        </w:rPr>
        <w:t xml:space="preserve">Reporting </w:t>
      </w:r>
      <w:r w:rsidR="00B2133C">
        <w:rPr>
          <w:caps w:val="0"/>
          <w:kern w:val="0"/>
        </w:rPr>
        <w:t>Party</w:t>
      </w:r>
      <w:r w:rsidRPr="00DA15A4">
        <w:rPr>
          <w:caps w:val="0"/>
          <w:kern w:val="0"/>
        </w:rPr>
        <w:t xml:space="preserve"> </w:t>
      </w:r>
      <w:r w:rsidRPr="00DA15A4">
        <w:rPr>
          <w:b w:val="0"/>
          <w:caps w:val="0"/>
          <w:kern w:val="0"/>
        </w:rPr>
        <w:t>mean</w:t>
      </w:r>
      <w:r w:rsidR="00B46642">
        <w:rPr>
          <w:b w:val="0"/>
          <w:caps w:val="0"/>
          <w:kern w:val="0"/>
        </w:rPr>
        <w:t>s</w:t>
      </w:r>
      <w:r>
        <w:rPr>
          <w:b w:val="0"/>
          <w:caps w:val="0"/>
          <w:kern w:val="0"/>
        </w:rPr>
        <w:t xml:space="preserve"> </w:t>
      </w:r>
      <w:r w:rsidR="00B46642" w:rsidRPr="00DA15A4">
        <w:rPr>
          <w:b w:val="0"/>
          <w:caps w:val="0"/>
          <w:kern w:val="0"/>
        </w:rPr>
        <w:t xml:space="preserve">the </w:t>
      </w:r>
      <w:r w:rsidR="00B46642">
        <w:rPr>
          <w:b w:val="0"/>
          <w:caps w:val="0"/>
          <w:kern w:val="0"/>
        </w:rPr>
        <w:t>party</w:t>
      </w:r>
      <w:r w:rsidR="00B46642" w:rsidRPr="00DA15A4">
        <w:rPr>
          <w:b w:val="0"/>
          <w:caps w:val="0"/>
          <w:kern w:val="0"/>
        </w:rPr>
        <w:t xml:space="preserve"> specified as such in Paragraph </w:t>
      </w:r>
      <w:r w:rsidR="00B46642" w:rsidRPr="00DA15A4">
        <w:rPr>
          <w:b w:val="0"/>
          <w:caps w:val="0"/>
          <w:kern w:val="0"/>
        </w:rPr>
        <w:fldChar w:fldCharType="begin"/>
      </w:r>
      <w:r w:rsidR="00B46642" w:rsidRPr="00DA15A4">
        <w:rPr>
          <w:b w:val="0"/>
          <w:caps w:val="0"/>
          <w:kern w:val="0"/>
        </w:rPr>
        <w:instrText xml:space="preserve"> REF _Ref486518487 \r \h </w:instrText>
      </w:r>
      <w:r w:rsidR="00B46642">
        <w:rPr>
          <w:b w:val="0"/>
          <w:caps w:val="0"/>
          <w:kern w:val="0"/>
        </w:rPr>
        <w:instrText xml:space="preserve"> \* MERGEFORMAT </w:instrText>
      </w:r>
      <w:r w:rsidR="00B46642" w:rsidRPr="00DA15A4">
        <w:rPr>
          <w:b w:val="0"/>
          <w:caps w:val="0"/>
          <w:kern w:val="0"/>
        </w:rPr>
      </w:r>
      <w:r w:rsidR="00B46642" w:rsidRPr="00DA15A4">
        <w:rPr>
          <w:b w:val="0"/>
          <w:caps w:val="0"/>
          <w:kern w:val="0"/>
        </w:rPr>
        <w:fldChar w:fldCharType="separate"/>
      </w:r>
      <w:r w:rsidR="0031548D">
        <w:rPr>
          <w:b w:val="0"/>
          <w:caps w:val="0"/>
          <w:kern w:val="0"/>
        </w:rPr>
        <w:t>10</w:t>
      </w:r>
      <w:r w:rsidR="00B46642" w:rsidRPr="00DA15A4">
        <w:rPr>
          <w:b w:val="0"/>
          <w:caps w:val="0"/>
          <w:kern w:val="0"/>
        </w:rPr>
        <w:fldChar w:fldCharType="end"/>
      </w:r>
      <w:r w:rsidR="00B46642" w:rsidRPr="00DA15A4">
        <w:rPr>
          <w:b w:val="0"/>
          <w:caps w:val="0"/>
          <w:kern w:val="0"/>
        </w:rPr>
        <w:t xml:space="preserve"> (</w:t>
      </w:r>
      <w:r w:rsidR="00B46642" w:rsidRPr="00DA15A4">
        <w:rPr>
          <w:b w:val="0"/>
          <w:i/>
          <w:caps w:val="0"/>
          <w:kern w:val="0"/>
        </w:rPr>
        <w:t>Elections and variables</w:t>
      </w:r>
      <w:r w:rsidR="00B46642" w:rsidRPr="00DA15A4">
        <w:rPr>
          <w:b w:val="0"/>
          <w:caps w:val="0"/>
          <w:kern w:val="0"/>
        </w:rPr>
        <w:t>).</w:t>
      </w:r>
    </w:p>
    <w:p w:rsidR="00B2133C" w:rsidRPr="00B2133C" w:rsidRDefault="00B2133C" w:rsidP="00723F0C">
      <w:pPr>
        <w:pStyle w:val="Head10"/>
        <w:keepNext w:val="0"/>
        <w:widowControl w:val="0"/>
        <w:numPr>
          <w:ilvl w:val="0"/>
          <w:numId w:val="0"/>
        </w:numPr>
        <w:rPr>
          <w:b w:val="0"/>
          <w:caps w:val="0"/>
          <w:kern w:val="0"/>
        </w:rPr>
      </w:pPr>
      <w:r>
        <w:rPr>
          <w:caps w:val="0"/>
          <w:kern w:val="0"/>
        </w:rPr>
        <w:t xml:space="preserve">Reporting Requirements </w:t>
      </w:r>
      <w:r>
        <w:rPr>
          <w:b w:val="0"/>
          <w:caps w:val="0"/>
          <w:kern w:val="0"/>
        </w:rPr>
        <w:t>has the meaning given to it in Paragraph 4.1 (</w:t>
      </w:r>
      <w:r>
        <w:rPr>
          <w:b w:val="0"/>
          <w:i/>
          <w:caps w:val="0"/>
          <w:kern w:val="0"/>
        </w:rPr>
        <w:t>Reporting</w:t>
      </w:r>
      <w:r>
        <w:rPr>
          <w:b w:val="0"/>
          <w:caps w:val="0"/>
          <w:kern w:val="0"/>
        </w:rPr>
        <w:t>).</w:t>
      </w:r>
    </w:p>
    <w:p w:rsidR="00DA15A4" w:rsidRPr="00B46642" w:rsidRDefault="00E41375" w:rsidP="00723F0C">
      <w:pPr>
        <w:pStyle w:val="Head10"/>
        <w:keepNext w:val="0"/>
        <w:widowControl w:val="0"/>
        <w:numPr>
          <w:ilvl w:val="0"/>
          <w:numId w:val="0"/>
        </w:numPr>
        <w:rPr>
          <w:caps w:val="0"/>
          <w:kern w:val="0"/>
        </w:rPr>
      </w:pPr>
      <w:r>
        <w:rPr>
          <w:caps w:val="0"/>
          <w:kern w:val="0"/>
        </w:rPr>
        <w:t xml:space="preserve">Terminated Transaction </w:t>
      </w:r>
      <w:r>
        <w:rPr>
          <w:b w:val="0"/>
          <w:caps w:val="0"/>
          <w:kern w:val="0"/>
        </w:rPr>
        <w:t>has the m</w:t>
      </w:r>
      <w:r w:rsidR="00AE5392">
        <w:rPr>
          <w:b w:val="0"/>
          <w:caps w:val="0"/>
          <w:kern w:val="0"/>
        </w:rPr>
        <w:t>eaning given to in Paragraph 3.4</w:t>
      </w:r>
      <w:r>
        <w:rPr>
          <w:b w:val="0"/>
          <w:caps w:val="0"/>
          <w:kern w:val="0"/>
        </w:rPr>
        <w:t xml:space="preserve"> (</w:t>
      </w:r>
      <w:r w:rsidR="006C7EE0">
        <w:rPr>
          <w:b w:val="0"/>
          <w:i/>
          <w:caps w:val="0"/>
          <w:kern w:val="0"/>
        </w:rPr>
        <w:t>Compression proposal</w:t>
      </w:r>
      <w:r>
        <w:rPr>
          <w:b w:val="0"/>
          <w:caps w:val="0"/>
          <w:kern w:val="0"/>
        </w:rPr>
        <w:t xml:space="preserve">). </w:t>
      </w:r>
    </w:p>
    <w:p w:rsidR="00227E8A" w:rsidRPr="00EA008A" w:rsidRDefault="00227E8A" w:rsidP="00227E8A">
      <w:pPr>
        <w:pStyle w:val="Head10"/>
        <w:keepNext w:val="0"/>
        <w:widowControl w:val="0"/>
        <w:numPr>
          <w:ilvl w:val="0"/>
          <w:numId w:val="0"/>
        </w:numPr>
        <w:rPr>
          <w:b w:val="0"/>
          <w:caps w:val="0"/>
          <w:kern w:val="0"/>
        </w:rPr>
      </w:pPr>
      <w:r w:rsidRPr="00C73D82">
        <w:rPr>
          <w:caps w:val="0"/>
          <w:kern w:val="0"/>
        </w:rPr>
        <w:t>Tolerance</w:t>
      </w:r>
      <w:r w:rsidRPr="00C73D82">
        <w:rPr>
          <w:b w:val="0"/>
          <w:caps w:val="0"/>
          <w:kern w:val="0"/>
        </w:rPr>
        <w:t xml:space="preserve"> </w:t>
      </w:r>
      <w:r w:rsidRPr="00C73D82">
        <w:rPr>
          <w:caps w:val="0"/>
          <w:kern w:val="0"/>
        </w:rPr>
        <w:t>Notice</w:t>
      </w:r>
      <w:r w:rsidRPr="00C73D82">
        <w:rPr>
          <w:b w:val="0"/>
          <w:caps w:val="0"/>
          <w:kern w:val="0"/>
        </w:rPr>
        <w:t xml:space="preserve"> has the mean</w:t>
      </w:r>
      <w:r>
        <w:rPr>
          <w:b w:val="0"/>
          <w:caps w:val="0"/>
          <w:kern w:val="0"/>
        </w:rPr>
        <w:t>ing given to it in Paragraph 3.3</w:t>
      </w:r>
      <w:r w:rsidRPr="00C73D82">
        <w:rPr>
          <w:b w:val="0"/>
          <w:caps w:val="0"/>
          <w:kern w:val="0"/>
        </w:rPr>
        <w:t xml:space="preserve"> (</w:t>
      </w:r>
      <w:r>
        <w:rPr>
          <w:b w:val="0"/>
          <w:i/>
          <w:caps w:val="0"/>
          <w:kern w:val="0"/>
        </w:rPr>
        <w:t>Risk tolerances</w:t>
      </w:r>
      <w:r w:rsidRPr="00C73D82">
        <w:rPr>
          <w:b w:val="0"/>
          <w:caps w:val="0"/>
          <w:kern w:val="0"/>
        </w:rPr>
        <w:t>).</w:t>
      </w:r>
    </w:p>
    <w:p w:rsidR="00EA008A" w:rsidRPr="00C73D82" w:rsidRDefault="00985EF7" w:rsidP="00723F0C">
      <w:pPr>
        <w:pStyle w:val="Head10"/>
        <w:keepNext w:val="0"/>
        <w:widowControl w:val="0"/>
        <w:numPr>
          <w:ilvl w:val="0"/>
          <w:numId w:val="0"/>
        </w:numPr>
        <w:rPr>
          <w:b w:val="0"/>
          <w:caps w:val="0"/>
          <w:kern w:val="0"/>
        </w:rPr>
      </w:pPr>
      <w:r w:rsidRPr="00C73D82">
        <w:rPr>
          <w:caps w:val="0"/>
          <w:kern w:val="0"/>
        </w:rPr>
        <w:t xml:space="preserve">Tolerances </w:t>
      </w:r>
      <w:r w:rsidRPr="00C73D82">
        <w:rPr>
          <w:b w:val="0"/>
          <w:caps w:val="0"/>
          <w:kern w:val="0"/>
        </w:rPr>
        <w:t>has the mean</w:t>
      </w:r>
      <w:r w:rsidR="00AE5392">
        <w:rPr>
          <w:b w:val="0"/>
          <w:caps w:val="0"/>
          <w:kern w:val="0"/>
        </w:rPr>
        <w:t>ing given to it in Paragraph 3.3</w:t>
      </w:r>
      <w:r w:rsidRPr="00C73D82">
        <w:rPr>
          <w:b w:val="0"/>
          <w:caps w:val="0"/>
          <w:kern w:val="0"/>
        </w:rPr>
        <w:t xml:space="preserve"> (</w:t>
      </w:r>
      <w:r w:rsidR="00C73D82">
        <w:rPr>
          <w:b w:val="0"/>
          <w:i/>
          <w:caps w:val="0"/>
          <w:kern w:val="0"/>
        </w:rPr>
        <w:t>Risk tolerances</w:t>
      </w:r>
      <w:r w:rsidRPr="00C73D82">
        <w:rPr>
          <w:b w:val="0"/>
          <w:caps w:val="0"/>
          <w:kern w:val="0"/>
        </w:rPr>
        <w:t>).</w:t>
      </w:r>
    </w:p>
    <w:p w:rsidR="00740296" w:rsidRDefault="00740296" w:rsidP="00723F0C">
      <w:pPr>
        <w:pStyle w:val="Head10"/>
        <w:keepNext w:val="0"/>
        <w:widowControl w:val="0"/>
        <w:numPr>
          <w:ilvl w:val="0"/>
          <w:numId w:val="0"/>
        </w:numPr>
        <w:rPr>
          <w:b w:val="0"/>
          <w:caps w:val="0"/>
          <w:kern w:val="0"/>
        </w:rPr>
      </w:pPr>
      <w:r w:rsidRPr="00740296">
        <w:rPr>
          <w:caps w:val="0"/>
          <w:kern w:val="0"/>
        </w:rPr>
        <w:t>Transaction</w:t>
      </w:r>
      <w:r w:rsidRPr="00740296">
        <w:rPr>
          <w:b w:val="0"/>
          <w:caps w:val="0"/>
          <w:kern w:val="0"/>
        </w:rPr>
        <w:t xml:space="preserve"> means </w:t>
      </w:r>
      <w:r>
        <w:rPr>
          <w:b w:val="0"/>
          <w:caps w:val="0"/>
          <w:kern w:val="0"/>
        </w:rPr>
        <w:t>a</w:t>
      </w:r>
      <w:r w:rsidR="00C5779F">
        <w:rPr>
          <w:b w:val="0"/>
          <w:caps w:val="0"/>
          <w:kern w:val="0"/>
        </w:rPr>
        <w:t xml:space="preserve"> derivative</w:t>
      </w:r>
      <w:r>
        <w:rPr>
          <w:b w:val="0"/>
          <w:caps w:val="0"/>
          <w:kern w:val="0"/>
        </w:rPr>
        <w:t xml:space="preserve"> transaction </w:t>
      </w:r>
      <w:proofErr w:type="gramStart"/>
      <w:r w:rsidR="00C5779F">
        <w:rPr>
          <w:b w:val="0"/>
          <w:caps w:val="0"/>
          <w:kern w:val="0"/>
        </w:rPr>
        <w:t>entered into between</w:t>
      </w:r>
      <w:proofErr w:type="gramEnd"/>
      <w:r w:rsidR="00C5779F">
        <w:rPr>
          <w:b w:val="0"/>
          <w:caps w:val="0"/>
          <w:kern w:val="0"/>
        </w:rPr>
        <w:t xml:space="preserve"> Party A and Party B that is governed by</w:t>
      </w:r>
      <w:r>
        <w:rPr>
          <w:b w:val="0"/>
          <w:caps w:val="0"/>
          <w:kern w:val="0"/>
        </w:rPr>
        <w:t xml:space="preserve"> </w:t>
      </w:r>
      <w:r w:rsidR="00E06091">
        <w:rPr>
          <w:b w:val="0"/>
          <w:caps w:val="0"/>
          <w:kern w:val="0"/>
        </w:rPr>
        <w:t>a Relevant Master Agreement</w:t>
      </w:r>
      <w:r>
        <w:rPr>
          <w:b w:val="0"/>
          <w:caps w:val="0"/>
          <w:kern w:val="0"/>
        </w:rPr>
        <w:t>.</w:t>
      </w:r>
    </w:p>
    <w:p w:rsidR="00740296" w:rsidRPr="002A563B" w:rsidRDefault="00740296" w:rsidP="00723F0C">
      <w:pPr>
        <w:pStyle w:val="Head10"/>
        <w:keepNext w:val="0"/>
        <w:widowControl w:val="0"/>
      </w:pPr>
      <w:bookmarkStart w:id="17" w:name="_Ref486518487"/>
      <w:r>
        <w:t>ELECTIONS AND VARIABLES</w:t>
      </w:r>
      <w:bookmarkEnd w:id="17"/>
    </w:p>
    <w:p w:rsidR="00A84683" w:rsidRDefault="00A84683" w:rsidP="00723F0C">
      <w:pPr>
        <w:pStyle w:val="Head20"/>
        <w:keepNext w:val="0"/>
        <w:widowControl w:val="0"/>
        <w:rPr>
          <w:i/>
        </w:rPr>
      </w:pPr>
      <w:r>
        <w:rPr>
          <w:i/>
        </w:rPr>
        <w:t>Party Roles</w:t>
      </w:r>
    </w:p>
    <w:p w:rsidR="001548B0" w:rsidRDefault="00A84683" w:rsidP="00723F0C">
      <w:pPr>
        <w:pStyle w:val="AltHead3"/>
        <w:widowControl w:val="0"/>
        <w:numPr>
          <w:ilvl w:val="2"/>
          <w:numId w:val="44"/>
        </w:numPr>
      </w:pPr>
      <w:r>
        <w:rPr>
          <w:b/>
          <w:i/>
        </w:rPr>
        <w:lastRenderedPageBreak/>
        <w:t xml:space="preserve">Provider </w:t>
      </w:r>
      <w:r>
        <w:t>means</w:t>
      </w:r>
      <w:r w:rsidR="001548B0">
        <w:t>:</w:t>
      </w:r>
      <w:r>
        <w:t xml:space="preserve"> </w:t>
      </w:r>
    </w:p>
    <w:p w:rsidR="001548B0" w:rsidRDefault="00A84683" w:rsidP="001548B0">
      <w:pPr>
        <w:pStyle w:val="Head40"/>
      </w:pPr>
      <w:r>
        <w:t>[Party A]</w:t>
      </w:r>
      <w:proofErr w:type="gramStart"/>
      <w:r w:rsidR="001548B0">
        <w:t>/</w:t>
      </w:r>
      <w:r>
        <w:t>[</w:t>
      </w:r>
      <w:proofErr w:type="gramEnd"/>
      <w:r>
        <w:t>Party B]</w:t>
      </w:r>
      <w:r w:rsidR="006B14D4">
        <w:t>/[Party A and Party B]</w:t>
      </w:r>
    </w:p>
    <w:p w:rsidR="00A84683" w:rsidRDefault="005F3A2E" w:rsidP="001548B0">
      <w:pPr>
        <w:pStyle w:val="Head40"/>
      </w:pPr>
      <w:r>
        <w:t>[</w:t>
      </w:r>
      <w:r w:rsidR="001548B0">
        <w:t xml:space="preserve">either or </w:t>
      </w:r>
      <w:proofErr w:type="gramStart"/>
      <w:r w:rsidR="001548B0">
        <w:t>both of the</w:t>
      </w:r>
      <w:proofErr w:type="gramEnd"/>
      <w:r w:rsidR="001548B0">
        <w:t xml:space="preserve"> parties, as agreed by the</w:t>
      </w:r>
      <w:r w:rsidR="006B14D4">
        <w:t xml:space="preserve"> parties in respect </w:t>
      </w:r>
      <w:r>
        <w:t>of each Compression]</w:t>
      </w:r>
    </w:p>
    <w:p w:rsidR="001548B0" w:rsidRDefault="00A84683" w:rsidP="00723F0C">
      <w:pPr>
        <w:pStyle w:val="AltHead3"/>
        <w:widowControl w:val="0"/>
        <w:numPr>
          <w:ilvl w:val="2"/>
          <w:numId w:val="44"/>
        </w:numPr>
      </w:pPr>
      <w:r>
        <w:rPr>
          <w:b/>
          <w:i/>
        </w:rPr>
        <w:t xml:space="preserve">Reporting Party </w:t>
      </w:r>
      <w:r>
        <w:t>means</w:t>
      </w:r>
      <w:r w:rsidR="001548B0">
        <w:t>:</w:t>
      </w:r>
      <w:r>
        <w:t xml:space="preserve"> </w:t>
      </w:r>
    </w:p>
    <w:p w:rsidR="001548B0" w:rsidRDefault="00A84683" w:rsidP="001548B0">
      <w:pPr>
        <w:pStyle w:val="Head40"/>
      </w:pPr>
      <w:r>
        <w:t>[Party A]</w:t>
      </w:r>
      <w:proofErr w:type="gramStart"/>
      <w:r w:rsidR="001548B0">
        <w:t>/</w:t>
      </w:r>
      <w:r>
        <w:t>[</w:t>
      </w:r>
      <w:proofErr w:type="gramEnd"/>
      <w:r>
        <w:t>Party B]</w:t>
      </w:r>
    </w:p>
    <w:p w:rsidR="00A84683" w:rsidRDefault="005F3A2E" w:rsidP="001548B0">
      <w:pPr>
        <w:pStyle w:val="Head40"/>
      </w:pPr>
      <w:r>
        <w:t>[</w:t>
      </w:r>
      <w:r w:rsidR="001548B0">
        <w:t>either Party A or Party B, as agreed by the parties</w:t>
      </w:r>
      <w:r w:rsidR="001A2D02">
        <w:t xml:space="preserve"> </w:t>
      </w:r>
      <w:r w:rsidR="006B14D4">
        <w:t>in respect of each Compression</w:t>
      </w:r>
      <w:r>
        <w:t>]</w:t>
      </w:r>
    </w:p>
    <w:p w:rsidR="00CD35D7" w:rsidRPr="003F6195" w:rsidRDefault="00CD35D7" w:rsidP="00723F0C">
      <w:pPr>
        <w:pStyle w:val="Head20"/>
        <w:keepNext w:val="0"/>
        <w:widowControl w:val="0"/>
        <w:rPr>
          <w:i/>
        </w:rPr>
      </w:pPr>
      <w:r w:rsidRPr="003F6195">
        <w:rPr>
          <w:i/>
        </w:rPr>
        <w:t>Clients</w:t>
      </w:r>
    </w:p>
    <w:p w:rsidR="00EA008A" w:rsidRPr="003F6195" w:rsidRDefault="00EA008A" w:rsidP="00723F0C">
      <w:pPr>
        <w:pStyle w:val="AltHead3"/>
        <w:widowControl w:val="0"/>
        <w:numPr>
          <w:ilvl w:val="2"/>
          <w:numId w:val="44"/>
        </w:numPr>
      </w:pPr>
      <w:r w:rsidRPr="003F6195">
        <w:t>[Party A is [acting on behalf of the following Clients: [</w:t>
      </w:r>
      <w:r w:rsidRPr="003F6195">
        <w:rPr>
          <w:i/>
        </w:rPr>
        <w:t>insert list of Clients</w:t>
      </w:r>
      <w:r w:rsidRPr="003F6195">
        <w:t>]</w:t>
      </w:r>
      <w:proofErr w:type="gramStart"/>
      <w:r w:rsidRPr="003F6195">
        <w:t>.][</w:t>
      </w:r>
      <w:proofErr w:type="gramEnd"/>
      <w:r w:rsidRPr="003F6195">
        <w:t>Party A is not acting as Agent.]</w:t>
      </w:r>
    </w:p>
    <w:p w:rsidR="00CD35D7" w:rsidRPr="003F6195" w:rsidRDefault="00EA008A" w:rsidP="00723F0C">
      <w:pPr>
        <w:pStyle w:val="AltHead3"/>
        <w:widowControl w:val="0"/>
        <w:numPr>
          <w:ilvl w:val="2"/>
          <w:numId w:val="44"/>
        </w:numPr>
        <w:jc w:val="left"/>
        <w:rPr>
          <w:b/>
        </w:rPr>
      </w:pPr>
      <w:r w:rsidRPr="003F6195">
        <w:t>[Party B is [acting on behalf of the following Clients: [</w:t>
      </w:r>
      <w:r w:rsidRPr="003F6195">
        <w:rPr>
          <w:i/>
        </w:rPr>
        <w:t>insert list of Clients</w:t>
      </w:r>
      <w:r w:rsidRPr="003F6195">
        <w:t>]</w:t>
      </w:r>
      <w:proofErr w:type="gramStart"/>
      <w:r w:rsidRPr="003F6195">
        <w:t>.][</w:t>
      </w:r>
      <w:proofErr w:type="gramEnd"/>
      <w:r w:rsidRPr="003F6195">
        <w:t>Party B is not acting as Agent.]</w:t>
      </w:r>
    </w:p>
    <w:p w:rsidR="00D27C14" w:rsidRDefault="00D27C14" w:rsidP="00723F0C">
      <w:pPr>
        <w:pStyle w:val="Head20"/>
        <w:keepNext w:val="0"/>
        <w:widowControl w:val="0"/>
        <w:rPr>
          <w:i/>
        </w:rPr>
      </w:pPr>
      <w:r>
        <w:rPr>
          <w:i/>
        </w:rPr>
        <w:t>Relevant Master Agreement</w:t>
      </w:r>
    </w:p>
    <w:p w:rsidR="00D27C14" w:rsidRPr="00D27C14" w:rsidRDefault="00D27C14" w:rsidP="00D27C14">
      <w:pPr>
        <w:pStyle w:val="AltHead3"/>
        <w:widowControl w:val="0"/>
        <w:numPr>
          <w:ilvl w:val="0"/>
          <w:numId w:val="0"/>
        </w:numPr>
        <w:ind w:left="680"/>
      </w:pPr>
      <w:r>
        <w:t>[</w:t>
      </w:r>
      <w:r>
        <w:rPr>
          <w:i/>
        </w:rPr>
        <w:t xml:space="preserve">Insert list of 1992 ISDA Master Agreements and/or ISDA 2002 ISDA Master Agreements </w:t>
      </w:r>
      <w:r w:rsidR="00321F98">
        <w:rPr>
          <w:i/>
        </w:rPr>
        <w:t xml:space="preserve">between Party A and Party B </w:t>
      </w:r>
      <w:r>
        <w:rPr>
          <w:i/>
        </w:rPr>
        <w:t xml:space="preserve">which are to constitute Relevant Master </w:t>
      </w:r>
      <w:proofErr w:type="gramStart"/>
      <w:r>
        <w:rPr>
          <w:i/>
        </w:rPr>
        <w:t>Agreements</w:t>
      </w:r>
      <w:r>
        <w:t>]</w:t>
      </w:r>
      <w:r w:rsidR="00A51A0C">
        <w:t>[</w:t>
      </w:r>
      <w:proofErr w:type="gramEnd"/>
      <w:r w:rsidR="00A51A0C">
        <w:t>Not Applicable]</w:t>
      </w:r>
    </w:p>
    <w:p w:rsidR="00473AE6" w:rsidRDefault="00473AE6" w:rsidP="00723F0C">
      <w:pPr>
        <w:pStyle w:val="Head20"/>
        <w:keepNext w:val="0"/>
        <w:widowControl w:val="0"/>
        <w:rPr>
          <w:i/>
        </w:rPr>
      </w:pPr>
      <w:r>
        <w:rPr>
          <w:i/>
        </w:rPr>
        <w:t>Balancing Payment</w:t>
      </w:r>
    </w:p>
    <w:p w:rsidR="003202F8" w:rsidRDefault="003202F8" w:rsidP="003202F8">
      <w:pPr>
        <w:pStyle w:val="AltHead3"/>
        <w:widowControl w:val="0"/>
        <w:numPr>
          <w:ilvl w:val="2"/>
          <w:numId w:val="44"/>
        </w:numPr>
      </w:pPr>
      <w:r>
        <w:t>Dispute as to amount of Balancing Payment</w:t>
      </w:r>
    </w:p>
    <w:p w:rsidR="00473AE6" w:rsidRDefault="00473AE6" w:rsidP="003202F8">
      <w:pPr>
        <w:pStyle w:val="AltHead3"/>
        <w:widowControl w:val="0"/>
        <w:numPr>
          <w:ilvl w:val="0"/>
          <w:numId w:val="0"/>
        </w:numPr>
        <w:ind w:left="1430"/>
      </w:pPr>
      <w:r>
        <w:t>[</w:t>
      </w:r>
      <w:r>
        <w:rPr>
          <w:i/>
        </w:rPr>
        <w:t xml:space="preserve">Insert alternative dispute </w:t>
      </w:r>
      <w:r w:rsidRPr="004747F0">
        <w:rPr>
          <w:i/>
        </w:rPr>
        <w:t>resolution procedure</w:t>
      </w:r>
      <w:r w:rsidRPr="004747F0">
        <w:t>]</w:t>
      </w:r>
      <w:r w:rsidRPr="004747F0">
        <w:rPr>
          <w:rStyle w:val="FootnoteReference"/>
          <w:rFonts w:ascii="Times New Roman" w:hAnsi="Times New Roman"/>
        </w:rPr>
        <w:footnoteReference w:id="4"/>
      </w:r>
      <w:r w:rsidR="007940E2" w:rsidRPr="004747F0">
        <w:t>[Not Applicable]</w:t>
      </w:r>
      <w:r w:rsidR="007940E2" w:rsidRPr="004747F0">
        <w:rPr>
          <w:rStyle w:val="FootnoteReference"/>
          <w:rFonts w:ascii="Times New Roman" w:hAnsi="Times New Roman"/>
        </w:rPr>
        <w:footnoteReference w:id="5"/>
      </w:r>
    </w:p>
    <w:p w:rsidR="003202F8" w:rsidRPr="00E527AC" w:rsidRDefault="003202F8" w:rsidP="003202F8">
      <w:pPr>
        <w:pStyle w:val="AltHead3"/>
        <w:widowControl w:val="0"/>
        <w:numPr>
          <w:ilvl w:val="2"/>
          <w:numId w:val="44"/>
        </w:numPr>
      </w:pPr>
      <w:r w:rsidRPr="00E527AC">
        <w:t>Netting of Balancing Payment</w:t>
      </w:r>
    </w:p>
    <w:p w:rsidR="003202F8" w:rsidRPr="003202F8" w:rsidRDefault="00E527AC" w:rsidP="00A45361">
      <w:pPr>
        <w:pStyle w:val="DocTxtL1"/>
        <w:ind w:left="1354" w:firstLine="76"/>
      </w:pPr>
      <w:r>
        <w:t>Paragraph 3.7(c): [Applicable][Not Applicable]</w:t>
      </w:r>
    </w:p>
    <w:p w:rsidR="00886DAE" w:rsidRDefault="00886DAE" w:rsidP="00723F0C">
      <w:pPr>
        <w:pStyle w:val="Head20"/>
        <w:keepNext w:val="0"/>
        <w:widowControl w:val="0"/>
        <w:rPr>
          <w:i/>
        </w:rPr>
      </w:pPr>
      <w:r>
        <w:rPr>
          <w:i/>
        </w:rPr>
        <w:t xml:space="preserve">Governing Law </w:t>
      </w:r>
      <w:r w:rsidR="00A84683">
        <w:rPr>
          <w:i/>
        </w:rPr>
        <w:t xml:space="preserve">and Related Provisions </w:t>
      </w:r>
    </w:p>
    <w:p w:rsidR="00A84683" w:rsidRDefault="00A84683" w:rsidP="00B21110">
      <w:pPr>
        <w:pStyle w:val="AltHead3"/>
        <w:widowControl w:val="0"/>
        <w:numPr>
          <w:ilvl w:val="0"/>
          <w:numId w:val="0"/>
        </w:numPr>
        <w:ind w:left="680"/>
      </w:pPr>
      <w:r>
        <w:t xml:space="preserve">This </w:t>
      </w:r>
      <w:proofErr w:type="gramStart"/>
      <w:r>
        <w:t>Agreement[</w:t>
      </w:r>
      <w:proofErr w:type="gramEnd"/>
      <w:r>
        <w:t>, and any non-contractual obligations arising out of or in connection with it,]</w:t>
      </w:r>
      <w:r w:rsidRPr="00E06091">
        <w:rPr>
          <w:rStyle w:val="FootnoteReference"/>
          <w:rFonts w:ascii="Times New Roman" w:hAnsi="Times New Roman"/>
        </w:rPr>
        <w:footnoteReference w:id="6"/>
      </w:r>
      <w:r>
        <w:t xml:space="preserve"> will be governed by and construed in accordance with [English law][the laws of the State of New York (without reference to choice of law doctrine)].</w:t>
      </w:r>
    </w:p>
    <w:p w:rsidR="002C0842" w:rsidRDefault="00A84683" w:rsidP="00723F0C">
      <w:pPr>
        <w:pStyle w:val="Head20"/>
        <w:keepNext w:val="0"/>
        <w:widowControl w:val="0"/>
        <w:rPr>
          <w:i/>
        </w:rPr>
      </w:pPr>
      <w:r>
        <w:rPr>
          <w:i/>
        </w:rPr>
        <w:t>Miscellaneous</w:t>
      </w:r>
    </w:p>
    <w:p w:rsidR="00A84683" w:rsidRDefault="00A84683" w:rsidP="00723F0C">
      <w:pPr>
        <w:pStyle w:val="AltHead3"/>
        <w:widowControl w:val="0"/>
        <w:numPr>
          <w:ilvl w:val="2"/>
          <w:numId w:val="44"/>
        </w:numPr>
      </w:pPr>
      <w:r>
        <w:t>Addresses for notices</w:t>
      </w:r>
    </w:p>
    <w:p w:rsidR="00A84683" w:rsidRDefault="00A84683" w:rsidP="00723F0C">
      <w:pPr>
        <w:pStyle w:val="DocTxtL1"/>
        <w:widowControl w:val="0"/>
        <w:ind w:left="796" w:firstLine="634"/>
        <w:jc w:val="left"/>
      </w:pPr>
      <w:r>
        <w:t>Party A:</w:t>
      </w:r>
    </w:p>
    <w:p w:rsidR="00A84683" w:rsidRDefault="00A84683" w:rsidP="00723F0C">
      <w:pPr>
        <w:pStyle w:val="DocTxtL1"/>
        <w:widowControl w:val="0"/>
        <w:ind w:left="1430"/>
        <w:jc w:val="left"/>
      </w:pPr>
      <w:r>
        <w:lastRenderedPageBreak/>
        <w:t>Address:</w:t>
      </w:r>
      <w:r w:rsidR="003357D4">
        <w:t xml:space="preserve"> ………………………………………………………………………………...</w:t>
      </w:r>
      <w:r>
        <w:br/>
        <w:t>Attention:</w:t>
      </w:r>
      <w:r w:rsidR="003357D4">
        <w:t xml:space="preserve"> ……………………………………………………………………………….</w:t>
      </w:r>
      <w:r>
        <w:br/>
        <w:t>Telephone No.:</w:t>
      </w:r>
      <w:r w:rsidR="003357D4">
        <w:t xml:space="preserve"> …………………………………………………………………………</w:t>
      </w:r>
      <w:r>
        <w:br/>
        <w:t>E-mail:</w:t>
      </w:r>
      <w:r w:rsidR="003357D4" w:rsidRPr="003357D4">
        <w:t xml:space="preserve"> </w:t>
      </w:r>
      <w:r w:rsidR="003357D4">
        <w:t>……………………………………………………………………………….....</w:t>
      </w:r>
      <w:r>
        <w:br/>
        <w:t>Electronic Messaging System Details:</w:t>
      </w:r>
      <w:r w:rsidR="003357D4">
        <w:t xml:space="preserve"> …………………………………………………</w:t>
      </w:r>
      <w:r>
        <w:br/>
        <w:t>Specific Instructions:</w:t>
      </w:r>
      <w:r w:rsidR="003357D4">
        <w:t xml:space="preserve"> …………………………………………………………………..</w:t>
      </w:r>
    </w:p>
    <w:p w:rsidR="00A84683" w:rsidRDefault="00A84683" w:rsidP="00723F0C">
      <w:pPr>
        <w:pStyle w:val="DocTxtL1"/>
        <w:widowControl w:val="0"/>
        <w:ind w:left="796" w:firstLine="634"/>
        <w:jc w:val="left"/>
      </w:pPr>
      <w:r>
        <w:t>Party B:</w:t>
      </w:r>
    </w:p>
    <w:p w:rsidR="003357D4" w:rsidRDefault="003357D4" w:rsidP="003357D4">
      <w:pPr>
        <w:pStyle w:val="DocTxtL1"/>
        <w:widowControl w:val="0"/>
        <w:ind w:left="1430"/>
        <w:jc w:val="left"/>
      </w:pPr>
      <w:r>
        <w:t>Address: ………………………………………………………………………………...</w:t>
      </w:r>
      <w:r>
        <w:br/>
        <w:t>Attention: ……………………………………………………………………………….</w:t>
      </w:r>
      <w:r>
        <w:br/>
        <w:t>Telephone No.: …………………………………………………………………………</w:t>
      </w:r>
      <w:r>
        <w:br/>
        <w:t>E-mail:</w:t>
      </w:r>
      <w:r w:rsidRPr="003357D4">
        <w:t xml:space="preserve"> </w:t>
      </w:r>
      <w:r>
        <w:t>……………………………………………………………………………….....</w:t>
      </w:r>
      <w:r>
        <w:br/>
        <w:t>Electronic Messaging System Details: …………………………………………………</w:t>
      </w:r>
      <w:r>
        <w:br/>
        <w:t>Specific Instructions: …………………………………………………………………..</w:t>
      </w:r>
    </w:p>
    <w:p w:rsidR="00A84683" w:rsidRDefault="00A84683" w:rsidP="00723F0C">
      <w:pPr>
        <w:pStyle w:val="AltHead3"/>
        <w:widowControl w:val="0"/>
        <w:numPr>
          <w:ilvl w:val="2"/>
          <w:numId w:val="44"/>
        </w:numPr>
      </w:pPr>
      <w:r>
        <w:t>Process Agent</w:t>
      </w:r>
    </w:p>
    <w:p w:rsidR="005A6C05" w:rsidRDefault="00A84683" w:rsidP="00723F0C">
      <w:pPr>
        <w:pStyle w:val="DocTxtL1"/>
        <w:widowControl w:val="0"/>
        <w:ind w:left="1430"/>
        <w:jc w:val="left"/>
      </w:pPr>
      <w:r>
        <w:t xml:space="preserve">Party A: [Not </w:t>
      </w:r>
      <w:proofErr w:type="gramStart"/>
      <w:r>
        <w:t>Applicable]</w:t>
      </w:r>
      <w:r w:rsidR="0031548D">
        <w:t>[</w:t>
      </w:r>
      <w:proofErr w:type="gramEnd"/>
      <w:r w:rsidR="0031548D">
        <w:t>●]</w:t>
      </w:r>
      <w:r>
        <w:br/>
        <w:t>Party B: [Not Applicable]</w:t>
      </w:r>
      <w:r w:rsidR="0031548D">
        <w:t>[●]</w:t>
      </w:r>
    </w:p>
    <w:p w:rsidR="005A6C05" w:rsidRDefault="00B21110" w:rsidP="00723F0C">
      <w:pPr>
        <w:pStyle w:val="AltHead3"/>
        <w:widowControl w:val="0"/>
        <w:numPr>
          <w:ilvl w:val="2"/>
          <w:numId w:val="44"/>
        </w:numPr>
      </w:pPr>
      <w:r>
        <w:t>[</w:t>
      </w:r>
      <w:r w:rsidR="005A6C05">
        <w:t>Close of Business</w:t>
      </w:r>
    </w:p>
    <w:p w:rsidR="00A84683" w:rsidRPr="00A84683" w:rsidRDefault="005A6C05" w:rsidP="00723F0C">
      <w:pPr>
        <w:pStyle w:val="DocTxtL1"/>
        <w:widowControl w:val="0"/>
        <w:ind w:left="1430"/>
        <w:jc w:val="left"/>
      </w:pPr>
      <w:r>
        <w:t xml:space="preserve">Party A: </w:t>
      </w:r>
      <w:r w:rsidR="00675F94">
        <w:t>[5pm (local time</w:t>
      </w:r>
      <w:proofErr w:type="gramStart"/>
      <w:r w:rsidR="00675F94">
        <w:t>)]</w:t>
      </w:r>
      <w:r>
        <w:t>[</w:t>
      </w:r>
      <w:proofErr w:type="gramEnd"/>
      <w:r>
        <w:t>●]</w:t>
      </w:r>
      <w:r>
        <w:br/>
        <w:t xml:space="preserve">Party B: </w:t>
      </w:r>
      <w:r w:rsidR="00675F94">
        <w:t>[5pm (local time)]</w:t>
      </w:r>
      <w:r>
        <w:t>[●]</w:t>
      </w:r>
      <w:r w:rsidR="00B21110">
        <w:t>]</w:t>
      </w:r>
      <w:r w:rsidR="00A84683">
        <w:br w:type="page"/>
      </w:r>
    </w:p>
    <w:p w:rsidR="00E41375" w:rsidRDefault="00E41375" w:rsidP="00723F0C">
      <w:pPr>
        <w:widowControl w:val="0"/>
        <w:rPr>
          <w:rFonts w:ascii="Times New Roman" w:hAnsi="Times New Roman"/>
          <w:lang w:eastAsia="en-US"/>
        </w:rPr>
      </w:pPr>
    </w:p>
    <w:p w:rsidR="00E41375" w:rsidRDefault="00E41375" w:rsidP="00723F0C">
      <w:pPr>
        <w:widowControl w:val="0"/>
        <w:rPr>
          <w:rFonts w:ascii="Times New Roman" w:hAnsi="Times New Roman"/>
          <w:lang w:eastAsia="en-US"/>
        </w:rPr>
      </w:pPr>
    </w:p>
    <w:p w:rsidR="00A84683" w:rsidRDefault="00157D7B" w:rsidP="00723F0C">
      <w:pPr>
        <w:widowControl w:val="0"/>
        <w:rPr>
          <w:rFonts w:ascii="Times New Roman" w:hAnsi="Times New Roman"/>
          <w:lang w:eastAsia="en-US"/>
        </w:rPr>
      </w:pPr>
      <w:r w:rsidRPr="00157D7B">
        <w:rPr>
          <w:rFonts w:ascii="Times New Roman" w:hAnsi="Times New Roman"/>
          <w:lang w:eastAsia="en-US"/>
        </w:rPr>
        <w:t xml:space="preserve">IN </w:t>
      </w:r>
      <w:proofErr w:type="gramStart"/>
      <w:r w:rsidRPr="00157D7B">
        <w:rPr>
          <w:rFonts w:ascii="Times New Roman" w:hAnsi="Times New Roman"/>
          <w:lang w:eastAsia="en-US"/>
        </w:rPr>
        <w:t>WITNESS</w:t>
      </w:r>
      <w:proofErr w:type="gramEnd"/>
      <w:r w:rsidRPr="00157D7B">
        <w:rPr>
          <w:rFonts w:ascii="Times New Roman" w:hAnsi="Times New Roman"/>
          <w:lang w:eastAsia="en-US"/>
        </w:rPr>
        <w:t xml:space="preserve"> WHEREOF the parties have executed on the respective dates specified below. </w:t>
      </w:r>
    </w:p>
    <w:p w:rsidR="00157D7B" w:rsidRDefault="00157D7B" w:rsidP="00723F0C">
      <w:pPr>
        <w:widowControl w:val="0"/>
        <w:rPr>
          <w:rFonts w:ascii="Times New Roman" w:hAnsi="Times New Roman"/>
          <w:lang w:eastAsia="en-US"/>
        </w:rPr>
      </w:pPr>
    </w:p>
    <w:p w:rsidR="00157D7B" w:rsidRPr="00157D7B" w:rsidRDefault="00157D7B" w:rsidP="00723F0C">
      <w:pPr>
        <w:widowControl w:val="0"/>
        <w:rPr>
          <w:rFonts w:ascii="Times New Roman" w:hAnsi="Times New Roman"/>
          <w:lang w:eastAsia="en-US"/>
        </w:rPr>
      </w:pPr>
    </w:p>
    <w:tbl>
      <w:tblPr>
        <w:tblW w:w="9180" w:type="dxa"/>
        <w:tblInd w:w="144" w:type="dxa"/>
        <w:tblLayout w:type="fixed"/>
        <w:tblCellMar>
          <w:left w:w="144" w:type="dxa"/>
          <w:right w:w="144" w:type="dxa"/>
        </w:tblCellMar>
        <w:tblLook w:val="0000" w:firstRow="0" w:lastRow="0" w:firstColumn="0" w:lastColumn="0" w:noHBand="0" w:noVBand="0"/>
      </w:tblPr>
      <w:tblGrid>
        <w:gridCol w:w="4536"/>
        <w:gridCol w:w="397"/>
        <w:gridCol w:w="4247"/>
      </w:tblGrid>
      <w:tr w:rsidR="00A84683" w:rsidTr="00A84683">
        <w:trPr>
          <w:cantSplit/>
          <w:trHeight w:val="336"/>
        </w:trPr>
        <w:tc>
          <w:tcPr>
            <w:tcW w:w="4536" w:type="dxa"/>
          </w:tcPr>
          <w:p w:rsidR="00A84683" w:rsidRPr="00A84683" w:rsidRDefault="00A84683" w:rsidP="00723F0C">
            <w:pPr>
              <w:pStyle w:val="CellBody"/>
              <w:widowControl w:val="0"/>
              <w:tabs>
                <w:tab w:val="right" w:leader="dot" w:pos="4536"/>
              </w:tabs>
              <w:jc w:val="both"/>
              <w:rPr>
                <w:rFonts w:ascii="Times New Roman" w:hAnsi="Times New Roman"/>
              </w:rPr>
            </w:pPr>
            <w:r w:rsidRPr="00A84683">
              <w:rPr>
                <w:rFonts w:ascii="Times New Roman" w:hAnsi="Times New Roman"/>
              </w:rPr>
              <w:tab/>
            </w:r>
          </w:p>
        </w:tc>
        <w:tc>
          <w:tcPr>
            <w:tcW w:w="397" w:type="dxa"/>
          </w:tcPr>
          <w:p w:rsidR="00A84683" w:rsidRPr="00A84683" w:rsidRDefault="00A84683" w:rsidP="00723F0C">
            <w:pPr>
              <w:pStyle w:val="CellBody"/>
              <w:widowControl w:val="0"/>
              <w:jc w:val="both"/>
              <w:rPr>
                <w:rFonts w:ascii="Times New Roman" w:hAnsi="Times New Roman"/>
              </w:rPr>
            </w:pPr>
          </w:p>
        </w:tc>
        <w:tc>
          <w:tcPr>
            <w:tcW w:w="4247" w:type="dxa"/>
          </w:tcPr>
          <w:p w:rsidR="00A84683" w:rsidRPr="00A84683" w:rsidRDefault="00A84683" w:rsidP="00723F0C">
            <w:pPr>
              <w:pStyle w:val="CellBody"/>
              <w:widowControl w:val="0"/>
              <w:tabs>
                <w:tab w:val="right" w:leader="dot" w:pos="9072"/>
              </w:tabs>
              <w:jc w:val="both"/>
              <w:rPr>
                <w:rFonts w:ascii="Times New Roman" w:hAnsi="Times New Roman"/>
              </w:rPr>
            </w:pPr>
            <w:r w:rsidRPr="00A84683">
              <w:rPr>
                <w:rFonts w:ascii="Times New Roman" w:hAnsi="Times New Roman"/>
              </w:rPr>
              <w:tab/>
            </w:r>
          </w:p>
        </w:tc>
      </w:tr>
      <w:tr w:rsidR="00A84683" w:rsidTr="00A84683">
        <w:trPr>
          <w:cantSplit/>
          <w:trHeight w:val="336"/>
        </w:trPr>
        <w:tc>
          <w:tcPr>
            <w:tcW w:w="4536" w:type="dxa"/>
          </w:tcPr>
          <w:p w:rsidR="00A84683" w:rsidRPr="00A84683" w:rsidRDefault="00A84683" w:rsidP="00723F0C">
            <w:pPr>
              <w:pStyle w:val="CellBody"/>
              <w:widowControl w:val="0"/>
              <w:jc w:val="center"/>
              <w:rPr>
                <w:rFonts w:ascii="Times New Roman" w:hAnsi="Times New Roman"/>
              </w:rPr>
            </w:pPr>
            <w:r w:rsidRPr="00A84683">
              <w:rPr>
                <w:rFonts w:ascii="Times New Roman" w:hAnsi="Times New Roman"/>
              </w:rPr>
              <w:t>(Name of Party)</w:t>
            </w:r>
            <w:r w:rsidR="001A1804" w:rsidRPr="00E06091">
              <w:rPr>
                <w:rStyle w:val="FootnoteReference"/>
                <w:rFonts w:ascii="Times New Roman" w:hAnsi="Times New Roman"/>
              </w:rPr>
              <w:footnoteReference w:id="7"/>
            </w:r>
          </w:p>
        </w:tc>
        <w:tc>
          <w:tcPr>
            <w:tcW w:w="397" w:type="dxa"/>
          </w:tcPr>
          <w:p w:rsidR="00A84683" w:rsidRPr="00A84683" w:rsidRDefault="00A84683" w:rsidP="00723F0C">
            <w:pPr>
              <w:pStyle w:val="CellBody"/>
              <w:widowControl w:val="0"/>
              <w:jc w:val="both"/>
              <w:rPr>
                <w:rFonts w:ascii="Times New Roman" w:hAnsi="Times New Roman"/>
              </w:rPr>
            </w:pPr>
          </w:p>
        </w:tc>
        <w:tc>
          <w:tcPr>
            <w:tcW w:w="4247" w:type="dxa"/>
          </w:tcPr>
          <w:p w:rsidR="00A84683" w:rsidRPr="00A84683" w:rsidRDefault="00A84683" w:rsidP="00723F0C">
            <w:pPr>
              <w:pStyle w:val="CellBody"/>
              <w:widowControl w:val="0"/>
              <w:jc w:val="center"/>
              <w:rPr>
                <w:rFonts w:ascii="Times New Roman" w:hAnsi="Times New Roman"/>
              </w:rPr>
            </w:pPr>
            <w:r w:rsidRPr="00A84683">
              <w:rPr>
                <w:rFonts w:ascii="Times New Roman" w:hAnsi="Times New Roman"/>
              </w:rPr>
              <w:t>(Name of Party)</w:t>
            </w:r>
          </w:p>
        </w:tc>
      </w:tr>
      <w:tr w:rsidR="00A84683" w:rsidTr="00A84683">
        <w:trPr>
          <w:cantSplit/>
          <w:trHeight w:val="336"/>
        </w:trPr>
        <w:tc>
          <w:tcPr>
            <w:tcW w:w="4536" w:type="dxa"/>
          </w:tcPr>
          <w:p w:rsidR="00A84683" w:rsidRPr="00A84683" w:rsidRDefault="00A84683" w:rsidP="00723F0C">
            <w:pPr>
              <w:pStyle w:val="CellBody"/>
              <w:widowControl w:val="0"/>
              <w:jc w:val="center"/>
              <w:rPr>
                <w:rFonts w:ascii="Times New Roman" w:hAnsi="Times New Roman"/>
              </w:rPr>
            </w:pPr>
          </w:p>
        </w:tc>
        <w:tc>
          <w:tcPr>
            <w:tcW w:w="397" w:type="dxa"/>
          </w:tcPr>
          <w:p w:rsidR="00A84683" w:rsidRPr="00A84683" w:rsidRDefault="00A84683" w:rsidP="00723F0C">
            <w:pPr>
              <w:pStyle w:val="CellBody"/>
              <w:widowControl w:val="0"/>
              <w:jc w:val="both"/>
              <w:rPr>
                <w:rFonts w:ascii="Times New Roman" w:hAnsi="Times New Roman"/>
              </w:rPr>
            </w:pPr>
          </w:p>
        </w:tc>
        <w:tc>
          <w:tcPr>
            <w:tcW w:w="4247" w:type="dxa"/>
          </w:tcPr>
          <w:p w:rsidR="00A84683" w:rsidRPr="00A84683" w:rsidRDefault="00A84683" w:rsidP="00723F0C">
            <w:pPr>
              <w:pStyle w:val="CellBody"/>
              <w:widowControl w:val="0"/>
              <w:jc w:val="center"/>
              <w:rPr>
                <w:rFonts w:ascii="Times New Roman" w:hAnsi="Times New Roman"/>
              </w:rPr>
            </w:pPr>
          </w:p>
        </w:tc>
      </w:tr>
      <w:tr w:rsidR="00A84683" w:rsidTr="00A84683">
        <w:trPr>
          <w:cantSplit/>
          <w:trHeight w:val="336"/>
        </w:trPr>
        <w:tc>
          <w:tcPr>
            <w:tcW w:w="4536" w:type="dxa"/>
          </w:tcPr>
          <w:p w:rsidR="00A84683" w:rsidRPr="00A84683" w:rsidRDefault="00A84683" w:rsidP="00723F0C">
            <w:pPr>
              <w:pStyle w:val="CellBody"/>
              <w:widowControl w:val="0"/>
              <w:jc w:val="center"/>
              <w:rPr>
                <w:rFonts w:ascii="Times New Roman" w:hAnsi="Times New Roman"/>
              </w:rPr>
            </w:pPr>
          </w:p>
        </w:tc>
        <w:tc>
          <w:tcPr>
            <w:tcW w:w="397" w:type="dxa"/>
          </w:tcPr>
          <w:p w:rsidR="00A84683" w:rsidRPr="00A84683" w:rsidRDefault="00A84683" w:rsidP="00723F0C">
            <w:pPr>
              <w:pStyle w:val="CellBody"/>
              <w:widowControl w:val="0"/>
              <w:jc w:val="both"/>
              <w:rPr>
                <w:rFonts w:ascii="Times New Roman" w:hAnsi="Times New Roman"/>
              </w:rPr>
            </w:pPr>
          </w:p>
        </w:tc>
        <w:tc>
          <w:tcPr>
            <w:tcW w:w="4247" w:type="dxa"/>
          </w:tcPr>
          <w:p w:rsidR="00A84683" w:rsidRPr="00A84683" w:rsidRDefault="00A84683" w:rsidP="00723F0C">
            <w:pPr>
              <w:pStyle w:val="CellBody"/>
              <w:widowControl w:val="0"/>
              <w:jc w:val="center"/>
              <w:rPr>
                <w:rFonts w:ascii="Times New Roman" w:hAnsi="Times New Roman"/>
              </w:rPr>
            </w:pPr>
          </w:p>
        </w:tc>
      </w:tr>
      <w:tr w:rsidR="00A84683" w:rsidTr="00A84683">
        <w:trPr>
          <w:cantSplit/>
          <w:trHeight w:val="336"/>
        </w:trPr>
        <w:tc>
          <w:tcPr>
            <w:tcW w:w="4536" w:type="dxa"/>
          </w:tcPr>
          <w:p w:rsidR="00A84683" w:rsidRPr="00A84683" w:rsidRDefault="00A84683" w:rsidP="00723F0C">
            <w:pPr>
              <w:pStyle w:val="CellBody"/>
              <w:widowControl w:val="0"/>
              <w:tabs>
                <w:tab w:val="right" w:leader="dot" w:pos="4536"/>
              </w:tabs>
              <w:jc w:val="center"/>
              <w:rPr>
                <w:rFonts w:ascii="Times New Roman" w:hAnsi="Times New Roman"/>
              </w:rPr>
            </w:pPr>
            <w:r w:rsidRPr="00A84683">
              <w:rPr>
                <w:rFonts w:ascii="Times New Roman" w:hAnsi="Times New Roman"/>
              </w:rPr>
              <w:t xml:space="preserve">By:   </w:t>
            </w:r>
            <w:r w:rsidRPr="00A84683">
              <w:rPr>
                <w:rFonts w:ascii="Times New Roman" w:hAnsi="Times New Roman"/>
              </w:rPr>
              <w:tab/>
            </w:r>
          </w:p>
        </w:tc>
        <w:tc>
          <w:tcPr>
            <w:tcW w:w="397" w:type="dxa"/>
          </w:tcPr>
          <w:p w:rsidR="00A84683" w:rsidRPr="00A84683" w:rsidRDefault="00A84683" w:rsidP="00723F0C">
            <w:pPr>
              <w:pStyle w:val="CellBody"/>
              <w:widowControl w:val="0"/>
              <w:jc w:val="both"/>
              <w:rPr>
                <w:rFonts w:ascii="Times New Roman" w:hAnsi="Times New Roman"/>
              </w:rPr>
            </w:pPr>
          </w:p>
        </w:tc>
        <w:tc>
          <w:tcPr>
            <w:tcW w:w="4247" w:type="dxa"/>
          </w:tcPr>
          <w:p w:rsidR="00A84683" w:rsidRPr="00A84683" w:rsidRDefault="00A84683" w:rsidP="00723F0C">
            <w:pPr>
              <w:pStyle w:val="CellBody"/>
              <w:widowControl w:val="0"/>
              <w:tabs>
                <w:tab w:val="right" w:leader="dot" w:pos="9072"/>
              </w:tabs>
              <w:jc w:val="center"/>
              <w:rPr>
                <w:rFonts w:ascii="Times New Roman" w:hAnsi="Times New Roman"/>
              </w:rPr>
            </w:pPr>
            <w:r w:rsidRPr="00A84683">
              <w:rPr>
                <w:rFonts w:ascii="Times New Roman" w:hAnsi="Times New Roman"/>
              </w:rPr>
              <w:t xml:space="preserve">By:   </w:t>
            </w:r>
            <w:r w:rsidRPr="00A84683">
              <w:rPr>
                <w:rFonts w:ascii="Times New Roman" w:hAnsi="Times New Roman"/>
              </w:rPr>
              <w:tab/>
            </w:r>
          </w:p>
        </w:tc>
      </w:tr>
      <w:tr w:rsidR="00A84683" w:rsidTr="00A84683">
        <w:trPr>
          <w:cantSplit/>
          <w:trHeight w:val="336"/>
        </w:trPr>
        <w:tc>
          <w:tcPr>
            <w:tcW w:w="4536" w:type="dxa"/>
          </w:tcPr>
          <w:p w:rsidR="00A84683" w:rsidRPr="00A84683" w:rsidRDefault="00A84683" w:rsidP="00723F0C">
            <w:pPr>
              <w:pStyle w:val="CellBody"/>
              <w:widowControl w:val="0"/>
              <w:tabs>
                <w:tab w:val="right" w:leader="dot" w:pos="4536"/>
              </w:tabs>
              <w:ind w:left="396"/>
              <w:rPr>
                <w:rFonts w:ascii="Times New Roman" w:hAnsi="Times New Roman"/>
              </w:rPr>
            </w:pPr>
            <w:r w:rsidRPr="00A84683">
              <w:rPr>
                <w:rFonts w:ascii="Times New Roman" w:hAnsi="Times New Roman"/>
              </w:rPr>
              <w:t>Name:</w:t>
            </w:r>
          </w:p>
        </w:tc>
        <w:tc>
          <w:tcPr>
            <w:tcW w:w="397" w:type="dxa"/>
          </w:tcPr>
          <w:p w:rsidR="00A84683" w:rsidRPr="00A84683" w:rsidRDefault="00A84683" w:rsidP="00723F0C">
            <w:pPr>
              <w:pStyle w:val="CellBody"/>
              <w:widowControl w:val="0"/>
              <w:jc w:val="both"/>
              <w:rPr>
                <w:rFonts w:ascii="Times New Roman" w:hAnsi="Times New Roman"/>
              </w:rPr>
            </w:pPr>
          </w:p>
        </w:tc>
        <w:tc>
          <w:tcPr>
            <w:tcW w:w="4247" w:type="dxa"/>
          </w:tcPr>
          <w:p w:rsidR="00A84683" w:rsidRPr="00A84683" w:rsidRDefault="00A84683" w:rsidP="00723F0C">
            <w:pPr>
              <w:pStyle w:val="CellBody"/>
              <w:widowControl w:val="0"/>
              <w:tabs>
                <w:tab w:val="right" w:leader="dot" w:pos="4536"/>
              </w:tabs>
              <w:ind w:left="396"/>
              <w:rPr>
                <w:rFonts w:ascii="Times New Roman" w:hAnsi="Times New Roman"/>
              </w:rPr>
            </w:pPr>
            <w:r w:rsidRPr="00A84683">
              <w:rPr>
                <w:rFonts w:ascii="Times New Roman" w:hAnsi="Times New Roman"/>
              </w:rPr>
              <w:t>Name:</w:t>
            </w:r>
          </w:p>
        </w:tc>
      </w:tr>
      <w:tr w:rsidR="00A84683" w:rsidTr="00A84683">
        <w:trPr>
          <w:cantSplit/>
          <w:trHeight w:val="336"/>
        </w:trPr>
        <w:tc>
          <w:tcPr>
            <w:tcW w:w="4536" w:type="dxa"/>
          </w:tcPr>
          <w:p w:rsidR="00A84683" w:rsidRPr="00A84683" w:rsidRDefault="00A84683" w:rsidP="00723F0C">
            <w:pPr>
              <w:pStyle w:val="CellBody"/>
              <w:widowControl w:val="0"/>
              <w:tabs>
                <w:tab w:val="right" w:leader="dot" w:pos="4536"/>
              </w:tabs>
              <w:ind w:left="396"/>
              <w:rPr>
                <w:rFonts w:ascii="Times New Roman" w:hAnsi="Times New Roman"/>
              </w:rPr>
            </w:pPr>
            <w:r w:rsidRPr="00A84683">
              <w:rPr>
                <w:rFonts w:ascii="Times New Roman" w:hAnsi="Times New Roman"/>
              </w:rPr>
              <w:t>Title:</w:t>
            </w:r>
          </w:p>
        </w:tc>
        <w:tc>
          <w:tcPr>
            <w:tcW w:w="397" w:type="dxa"/>
          </w:tcPr>
          <w:p w:rsidR="00A84683" w:rsidRPr="00A84683" w:rsidRDefault="00A84683" w:rsidP="00723F0C">
            <w:pPr>
              <w:pStyle w:val="CellBody"/>
              <w:widowControl w:val="0"/>
              <w:jc w:val="both"/>
              <w:rPr>
                <w:rFonts w:ascii="Times New Roman" w:hAnsi="Times New Roman"/>
              </w:rPr>
            </w:pPr>
          </w:p>
        </w:tc>
        <w:tc>
          <w:tcPr>
            <w:tcW w:w="4247" w:type="dxa"/>
          </w:tcPr>
          <w:p w:rsidR="00A84683" w:rsidRPr="00A84683" w:rsidRDefault="00A84683" w:rsidP="00723F0C">
            <w:pPr>
              <w:pStyle w:val="CellBody"/>
              <w:widowControl w:val="0"/>
              <w:tabs>
                <w:tab w:val="right" w:leader="dot" w:pos="4536"/>
              </w:tabs>
              <w:ind w:left="396"/>
              <w:rPr>
                <w:rFonts w:ascii="Times New Roman" w:hAnsi="Times New Roman"/>
              </w:rPr>
            </w:pPr>
            <w:r w:rsidRPr="00A84683">
              <w:rPr>
                <w:rFonts w:ascii="Times New Roman" w:hAnsi="Times New Roman"/>
              </w:rPr>
              <w:t>Title:</w:t>
            </w:r>
          </w:p>
        </w:tc>
      </w:tr>
      <w:tr w:rsidR="00A84683" w:rsidTr="00A84683">
        <w:trPr>
          <w:cantSplit/>
          <w:trHeight w:val="336"/>
        </w:trPr>
        <w:tc>
          <w:tcPr>
            <w:tcW w:w="4536" w:type="dxa"/>
          </w:tcPr>
          <w:p w:rsidR="00A84683" w:rsidRPr="00A84683" w:rsidRDefault="00A84683" w:rsidP="00723F0C">
            <w:pPr>
              <w:pStyle w:val="CellBody"/>
              <w:widowControl w:val="0"/>
              <w:tabs>
                <w:tab w:val="right" w:leader="dot" w:pos="4536"/>
              </w:tabs>
              <w:ind w:left="396"/>
              <w:rPr>
                <w:rFonts w:ascii="Times New Roman" w:hAnsi="Times New Roman"/>
              </w:rPr>
            </w:pPr>
            <w:r w:rsidRPr="00A84683">
              <w:rPr>
                <w:rFonts w:ascii="Times New Roman" w:hAnsi="Times New Roman"/>
              </w:rPr>
              <w:t>Date:</w:t>
            </w:r>
          </w:p>
        </w:tc>
        <w:tc>
          <w:tcPr>
            <w:tcW w:w="397" w:type="dxa"/>
          </w:tcPr>
          <w:p w:rsidR="00A84683" w:rsidRPr="00A84683" w:rsidRDefault="00A84683" w:rsidP="00723F0C">
            <w:pPr>
              <w:pStyle w:val="CellBody"/>
              <w:widowControl w:val="0"/>
              <w:jc w:val="both"/>
              <w:rPr>
                <w:rFonts w:ascii="Times New Roman" w:hAnsi="Times New Roman"/>
              </w:rPr>
            </w:pPr>
          </w:p>
        </w:tc>
        <w:tc>
          <w:tcPr>
            <w:tcW w:w="4247" w:type="dxa"/>
          </w:tcPr>
          <w:p w:rsidR="00A84683" w:rsidRPr="00A84683" w:rsidRDefault="00A84683" w:rsidP="00723F0C">
            <w:pPr>
              <w:pStyle w:val="CellBody"/>
              <w:widowControl w:val="0"/>
              <w:tabs>
                <w:tab w:val="right" w:leader="dot" w:pos="4536"/>
              </w:tabs>
              <w:ind w:left="396"/>
              <w:rPr>
                <w:rFonts w:ascii="Times New Roman" w:hAnsi="Times New Roman"/>
              </w:rPr>
            </w:pPr>
            <w:r w:rsidRPr="00A84683">
              <w:rPr>
                <w:rFonts w:ascii="Times New Roman" w:hAnsi="Times New Roman"/>
              </w:rPr>
              <w:t>Date:</w:t>
            </w:r>
          </w:p>
        </w:tc>
      </w:tr>
    </w:tbl>
    <w:p w:rsidR="004E1EB7" w:rsidRPr="004E1EB7" w:rsidRDefault="004E1EB7" w:rsidP="004E1EB7">
      <w:pPr>
        <w:pStyle w:val="Head10"/>
        <w:keepNext w:val="0"/>
        <w:widowControl w:val="0"/>
        <w:numPr>
          <w:ilvl w:val="0"/>
          <w:numId w:val="0"/>
        </w:numPr>
      </w:pPr>
    </w:p>
    <w:sectPr w:rsidR="004E1EB7" w:rsidRPr="004E1EB7" w:rsidSect="00F879F6">
      <w:footerReference w:type="default" r:id="rId9"/>
      <w:footerReference w:type="first" r:id="rId10"/>
      <w:pgSz w:w="11907" w:h="16839"/>
      <w:pgMar w:top="964" w:right="1418" w:bottom="1701" w:left="1418" w:header="1021" w:footer="56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E3D" w:rsidRDefault="00027E3D" w:rsidP="00CB06AB">
      <w:r>
        <w:separator/>
      </w:r>
    </w:p>
  </w:endnote>
  <w:endnote w:type="continuationSeparator" w:id="0">
    <w:p w:rsidR="00027E3D" w:rsidRDefault="00027E3D" w:rsidP="00CB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Mincho">
    <w:altName w:val="Yu Gothic"/>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093"/>
      <w:gridCol w:w="3096"/>
      <w:gridCol w:w="3098"/>
    </w:tblGrid>
    <w:tr w:rsidR="00027E3D" w:rsidTr="00EB4CF3">
      <w:tc>
        <w:tcPr>
          <w:tcW w:w="5000" w:type="pct"/>
          <w:gridSpan w:val="3"/>
          <w:tcMar>
            <w:top w:w="170" w:type="dxa"/>
          </w:tcMar>
        </w:tcPr>
        <w:p w:rsidR="00027E3D" w:rsidRPr="00920631" w:rsidRDefault="00027E3D" w:rsidP="00895F41">
          <w:pPr>
            <w:pStyle w:val="Normal8LBold"/>
          </w:pPr>
          <w:bookmarkStart w:id="19" w:name="bmkFooterPrimaryDoc"/>
        </w:p>
      </w:tc>
    </w:tr>
    <w:tr w:rsidR="00027E3D" w:rsidTr="00EB4CF3">
      <w:tc>
        <w:tcPr>
          <w:tcW w:w="1665" w:type="pct"/>
        </w:tcPr>
        <w:p w:rsidR="00027E3D" w:rsidRPr="00920631" w:rsidRDefault="00027E3D" w:rsidP="00895F41">
          <w:pPr>
            <w:pStyle w:val="Normal8L"/>
          </w:pPr>
        </w:p>
      </w:tc>
      <w:tc>
        <w:tcPr>
          <w:tcW w:w="1667" w:type="pct"/>
        </w:tcPr>
        <w:p w:rsidR="00027E3D" w:rsidRPr="00920631" w:rsidRDefault="00027E3D" w:rsidP="00895F41">
          <w:pPr>
            <w:pStyle w:val="Normal8C"/>
          </w:pPr>
          <w:r w:rsidRPr="00920631">
            <w:fldChar w:fldCharType="begin"/>
          </w:r>
          <w:r w:rsidRPr="00920631">
            <w:instrText xml:space="preserve"> PAGE  \* Arabic  \* MERGEFORMAT </w:instrText>
          </w:r>
          <w:r w:rsidRPr="00920631">
            <w:fldChar w:fldCharType="separate"/>
          </w:r>
          <w:r w:rsidR="00B20A20">
            <w:rPr>
              <w:noProof/>
            </w:rPr>
            <w:t>5</w:t>
          </w:r>
          <w:r w:rsidRPr="00920631">
            <w:fldChar w:fldCharType="end"/>
          </w:r>
        </w:p>
      </w:tc>
      <w:tc>
        <w:tcPr>
          <w:tcW w:w="1667" w:type="pct"/>
        </w:tcPr>
        <w:p w:rsidR="00027E3D" w:rsidRPr="00920631" w:rsidRDefault="00027E3D" w:rsidP="00895F41">
          <w:pPr>
            <w:pStyle w:val="Normal8R"/>
          </w:pPr>
        </w:p>
      </w:tc>
    </w:tr>
    <w:bookmarkEnd w:id="19"/>
  </w:tbl>
  <w:p w:rsidR="00027E3D" w:rsidRPr="00895F41" w:rsidRDefault="00027E3D" w:rsidP="00895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9287"/>
    </w:tblGrid>
    <w:tr w:rsidR="00027E3D" w:rsidTr="00EB4CF3">
      <w:tc>
        <w:tcPr>
          <w:tcW w:w="5000" w:type="pct"/>
          <w:tcMar>
            <w:top w:w="170" w:type="dxa"/>
          </w:tcMar>
        </w:tcPr>
        <w:p w:rsidR="00027E3D" w:rsidRPr="00750C04" w:rsidRDefault="00027E3D" w:rsidP="00895F41">
          <w:pPr>
            <w:pStyle w:val="Normal8LBold"/>
          </w:pPr>
        </w:p>
      </w:tc>
    </w:tr>
    <w:tr w:rsidR="00027E3D" w:rsidTr="00EB4CF3">
      <w:tc>
        <w:tcPr>
          <w:tcW w:w="5000" w:type="pct"/>
        </w:tcPr>
        <w:p w:rsidR="00027E3D" w:rsidRPr="00750C04" w:rsidRDefault="00027E3D" w:rsidP="00895F41">
          <w:pPr>
            <w:pStyle w:val="Normal8R"/>
            <w:jc w:val="center"/>
          </w:pPr>
          <w:r w:rsidRPr="00750C04">
            <w:rPr>
              <w:rFonts w:ascii="Times New Roman" w:hAnsi="Times New Roman" w:cs="Times New Roman"/>
              <w:szCs w:val="16"/>
            </w:rPr>
            <w:t>Copyright © 201</w:t>
          </w:r>
          <w:r>
            <w:rPr>
              <w:rFonts w:ascii="Times New Roman" w:hAnsi="Times New Roman" w:cs="Times New Roman"/>
              <w:szCs w:val="16"/>
            </w:rPr>
            <w:t>7</w:t>
          </w:r>
          <w:r w:rsidRPr="00750C04">
            <w:rPr>
              <w:rFonts w:ascii="Times New Roman" w:hAnsi="Times New Roman" w:cs="Times New Roman"/>
              <w:szCs w:val="16"/>
            </w:rPr>
            <w:t xml:space="preserve"> by International Swaps and Derivatives Association, Inc.</w:t>
          </w:r>
          <w:r w:rsidRPr="00750C04">
            <w:rPr>
              <w:rFonts w:ascii="Times New Roman" w:hAnsi="Times New Roman" w:cs="Times New Roman"/>
              <w:szCs w:val="16"/>
            </w:rPr>
            <w:br/>
            <w:t>This document is published by the International Swaps and Derivatives Association, Inc. (</w:t>
          </w:r>
          <w:r w:rsidRPr="00750C04">
            <w:rPr>
              <w:rFonts w:ascii="Times New Roman" w:hAnsi="Times New Roman" w:cs="Times New Roman"/>
              <w:b/>
              <w:bCs/>
              <w:szCs w:val="16"/>
            </w:rPr>
            <w:t>ISDA</w:t>
          </w:r>
          <w:r w:rsidRPr="00750C04">
            <w:rPr>
              <w:rFonts w:ascii="Times New Roman" w:hAnsi="Times New Roman" w:cs="Times New Roman"/>
              <w:szCs w:val="16"/>
            </w:rPr>
            <w:t xml:space="preserve">) and is protected by copyright and other proprietary intellectual property rights. It cannot be used, revised or distributed except solely </w:t>
          </w:r>
          <w:proofErr w:type="gramStart"/>
          <w:r w:rsidRPr="00750C04">
            <w:rPr>
              <w:rFonts w:ascii="Times New Roman" w:hAnsi="Times New Roman" w:cs="Times New Roman"/>
              <w:szCs w:val="16"/>
            </w:rPr>
            <w:t>for the purpose of</w:t>
          </w:r>
          <w:proofErr w:type="gramEnd"/>
          <w:r w:rsidRPr="00750C04">
            <w:rPr>
              <w:rFonts w:ascii="Times New Roman" w:hAnsi="Times New Roman" w:cs="Times New Roman"/>
              <w:szCs w:val="16"/>
            </w:rPr>
            <w:t xml:space="preserve"> a market participant’s own commercial transactions or as otherwise provided for by ISDA in a written licensing agreement. This notice may not be removed.</w:t>
          </w:r>
        </w:p>
      </w:tc>
    </w:tr>
  </w:tbl>
  <w:p w:rsidR="00027E3D" w:rsidRDefault="00027E3D" w:rsidP="008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E3D" w:rsidRDefault="00027E3D" w:rsidP="00CB06AB">
      <w:r>
        <w:separator/>
      </w:r>
    </w:p>
  </w:footnote>
  <w:footnote w:type="continuationSeparator" w:id="0">
    <w:p w:rsidR="00027E3D" w:rsidRDefault="00027E3D" w:rsidP="00CB06AB">
      <w:r>
        <w:continuationSeparator/>
      </w:r>
    </w:p>
  </w:footnote>
  <w:footnote w:id="1">
    <w:p w:rsidR="00027E3D" w:rsidRPr="00FC4D04" w:rsidRDefault="00027E3D" w:rsidP="00FD6414">
      <w:pPr>
        <w:pStyle w:val="FootnoteText"/>
        <w:rPr>
          <w:rFonts w:ascii="Times New Roman" w:hAnsi="Times New Roman"/>
          <w:b/>
        </w:rPr>
      </w:pPr>
      <w:r w:rsidRPr="00F03225">
        <w:rPr>
          <w:rStyle w:val="FootnoteReference"/>
          <w:rFonts w:ascii="Times New Roman" w:hAnsi="Times New Roman"/>
        </w:rPr>
        <w:footnoteRef/>
      </w:r>
      <w:r w:rsidRPr="00F03225">
        <w:rPr>
          <w:rFonts w:ascii="Times New Roman" w:hAnsi="Times New Roman"/>
        </w:rPr>
        <w:t xml:space="preserve"> </w:t>
      </w:r>
      <w:r w:rsidRPr="00F03225">
        <w:rPr>
          <w:rFonts w:ascii="Times New Roman" w:hAnsi="Times New Roman"/>
        </w:rPr>
        <w:tab/>
        <w:t>This 2017 Portfolio Compression Agreement has been prepared for use in conjunction with bilateral compressi</w:t>
      </w:r>
      <w:r>
        <w:rPr>
          <w:rFonts w:ascii="Times New Roman" w:hAnsi="Times New Roman"/>
        </w:rPr>
        <w:t>on between Party A and Party B in respect of Transactions under one or more 1992 ISDA Master Agreements or ISDA 2002 Master Agreements.</w:t>
      </w:r>
    </w:p>
  </w:footnote>
  <w:footnote w:id="2">
    <w:p w:rsidR="00027E3D" w:rsidRPr="00562EC1" w:rsidRDefault="00027E3D">
      <w:pPr>
        <w:pStyle w:val="FootnoteText"/>
      </w:pPr>
      <w:r>
        <w:rPr>
          <w:rStyle w:val="FootnoteReference"/>
        </w:rPr>
        <w:footnoteRef/>
      </w:r>
      <w:r>
        <w:tab/>
      </w:r>
      <w:r w:rsidRPr="00C40CD8">
        <w:rPr>
          <w:rFonts w:ascii="Times New Roman" w:hAnsi="Times New Roman"/>
          <w:bCs/>
          <w:iCs/>
        </w:rPr>
        <w:t xml:space="preserve">Subject to </w:t>
      </w:r>
      <w:r w:rsidR="00E527AC">
        <w:rPr>
          <w:rFonts w:ascii="Times New Roman" w:hAnsi="Times New Roman"/>
          <w:bCs/>
          <w:iCs/>
        </w:rPr>
        <w:t>Paragraph</w:t>
      </w:r>
      <w:r w:rsidR="00E527AC" w:rsidRPr="00C40CD8">
        <w:rPr>
          <w:rFonts w:ascii="Times New Roman" w:hAnsi="Times New Roman"/>
          <w:bCs/>
          <w:iCs/>
        </w:rPr>
        <w:t xml:space="preserve"> </w:t>
      </w:r>
      <w:r w:rsidRPr="00C40CD8">
        <w:rPr>
          <w:rFonts w:ascii="Times New Roman" w:hAnsi="Times New Roman"/>
          <w:bCs/>
          <w:iCs/>
        </w:rPr>
        <w:t>5.2, it is expected that parties will carry out separate due diligence (to the extent not already captured pursuant to the Relevant Master Agreement(s)) to determine that any party acting as agent has authority to do so.</w:t>
      </w:r>
    </w:p>
  </w:footnote>
  <w:footnote w:id="3">
    <w:p w:rsidR="00027E3D" w:rsidRPr="001A2D02" w:rsidRDefault="00027E3D">
      <w:pPr>
        <w:pStyle w:val="FootnoteText"/>
      </w:pPr>
      <w:r w:rsidRPr="001A2D02">
        <w:rPr>
          <w:rStyle w:val="FootnoteReference"/>
        </w:rPr>
        <w:footnoteRef/>
      </w:r>
      <w:r w:rsidRPr="001A2D02">
        <w:tab/>
      </w:r>
      <w:r w:rsidRPr="001A2D02">
        <w:rPr>
          <w:rFonts w:ascii="Times New Roman" w:hAnsi="Times New Roman"/>
        </w:rPr>
        <w:t xml:space="preserve">Users should consider whether any consents or approvals are required to agree the changes to any Transactions which may occur pursuant to this Agreement.  </w:t>
      </w:r>
    </w:p>
  </w:footnote>
  <w:footnote w:id="4">
    <w:p w:rsidR="00473AE6" w:rsidRPr="00473AE6" w:rsidRDefault="00473AE6">
      <w:pPr>
        <w:pStyle w:val="FootnoteText"/>
        <w:rPr>
          <w:rFonts w:ascii="Times New Roman" w:hAnsi="Times New Roman"/>
        </w:rPr>
      </w:pPr>
      <w:r w:rsidRPr="00473AE6">
        <w:rPr>
          <w:rStyle w:val="FootnoteReference"/>
          <w:rFonts w:ascii="Times New Roman" w:hAnsi="Times New Roman"/>
        </w:rPr>
        <w:footnoteRef/>
      </w:r>
      <w:r w:rsidRPr="00473AE6">
        <w:rPr>
          <w:rFonts w:ascii="Times New Roman" w:hAnsi="Times New Roman"/>
        </w:rPr>
        <w:tab/>
      </w:r>
      <w:r w:rsidR="00954EAC">
        <w:rPr>
          <w:rFonts w:ascii="Times New Roman" w:hAnsi="Times New Roman"/>
        </w:rPr>
        <w:t xml:space="preserve">When determining </w:t>
      </w:r>
      <w:r w:rsidR="00A70A46">
        <w:rPr>
          <w:rFonts w:ascii="Times New Roman" w:hAnsi="Times New Roman"/>
        </w:rPr>
        <w:t xml:space="preserve">the details of any </w:t>
      </w:r>
      <w:r w:rsidR="00954EAC">
        <w:rPr>
          <w:rFonts w:ascii="Times New Roman" w:hAnsi="Times New Roman"/>
        </w:rPr>
        <w:t>alternative methodology, u</w:t>
      </w:r>
      <w:r>
        <w:rPr>
          <w:rFonts w:ascii="Times New Roman" w:hAnsi="Times New Roman"/>
        </w:rPr>
        <w:t>sers should note that the Compression will have become legally binding on the Compression Trade Date and, depending on the length of time between the Compression Trade Date and Compression Effective Date, may have already been reported to an APA.</w:t>
      </w:r>
      <w:r w:rsidRPr="00473AE6">
        <w:rPr>
          <w:rFonts w:ascii="Times New Roman" w:hAnsi="Times New Roman"/>
        </w:rPr>
        <w:t xml:space="preserve"> </w:t>
      </w:r>
    </w:p>
  </w:footnote>
  <w:footnote w:id="5">
    <w:p w:rsidR="007940E2" w:rsidRPr="007940E2" w:rsidRDefault="007940E2">
      <w:pPr>
        <w:pStyle w:val="FootnoteText"/>
        <w:rPr>
          <w:rFonts w:ascii="Times New Roman" w:hAnsi="Times New Roman"/>
        </w:rPr>
      </w:pPr>
      <w:r w:rsidRPr="007940E2">
        <w:rPr>
          <w:rStyle w:val="FootnoteReference"/>
          <w:rFonts w:ascii="Times New Roman" w:hAnsi="Times New Roman"/>
        </w:rPr>
        <w:footnoteRef/>
      </w:r>
      <w:r w:rsidRPr="007940E2">
        <w:rPr>
          <w:rFonts w:ascii="Times New Roman" w:hAnsi="Times New Roman"/>
        </w:rPr>
        <w:tab/>
        <w:t>Users may c</w:t>
      </w:r>
      <w:r>
        <w:rPr>
          <w:rFonts w:ascii="Times New Roman" w:hAnsi="Times New Roman"/>
        </w:rPr>
        <w:t xml:space="preserve">hoose not to specify an alternative dispute resolution methodology. This may be unnecessary in some circumstances, for example where the quantum of any Balancing Payment will be agreed on or prior to the Compression Trade Date. </w:t>
      </w:r>
      <w:r w:rsidRPr="007940E2">
        <w:rPr>
          <w:rFonts w:ascii="Times New Roman" w:hAnsi="Times New Roman"/>
        </w:rPr>
        <w:t xml:space="preserve"> </w:t>
      </w:r>
    </w:p>
  </w:footnote>
  <w:footnote w:id="6">
    <w:p w:rsidR="00027E3D" w:rsidRDefault="00027E3D">
      <w:pPr>
        <w:pStyle w:val="FootnoteText"/>
      </w:pPr>
      <w:r w:rsidRPr="00A53084">
        <w:rPr>
          <w:rStyle w:val="FootnoteReference"/>
          <w:rFonts w:ascii="Times New Roman" w:hAnsi="Times New Roman"/>
        </w:rPr>
        <w:footnoteRef/>
      </w:r>
      <w:r w:rsidRPr="00A84683">
        <w:rPr>
          <w:rFonts w:ascii="Times New Roman" w:hAnsi="Times New Roman"/>
        </w:rPr>
        <w:tab/>
        <w:t xml:space="preserve">The wording in square brackets is only relevant for the purposes of English law governed </w:t>
      </w:r>
      <w:r>
        <w:rPr>
          <w:rFonts w:ascii="Times New Roman" w:hAnsi="Times New Roman"/>
        </w:rPr>
        <w:t>2017</w:t>
      </w:r>
      <w:r w:rsidRPr="00A84683">
        <w:rPr>
          <w:rFonts w:ascii="Times New Roman" w:hAnsi="Times New Roman"/>
        </w:rPr>
        <w:t xml:space="preserve"> Portfolio Compression Agreements.</w:t>
      </w:r>
      <w:r>
        <w:t xml:space="preserve"> </w:t>
      </w:r>
    </w:p>
  </w:footnote>
  <w:footnote w:id="7">
    <w:p w:rsidR="00027E3D" w:rsidRPr="00E06091" w:rsidRDefault="00027E3D" w:rsidP="001A1804">
      <w:pPr>
        <w:pStyle w:val="FootnoteText"/>
        <w:rPr>
          <w:rFonts w:ascii="Times New Roman" w:hAnsi="Times New Roman"/>
        </w:rPr>
      </w:pPr>
      <w:r w:rsidRPr="00E06091">
        <w:rPr>
          <w:rStyle w:val="FootnoteReference"/>
          <w:rFonts w:ascii="Times New Roman" w:hAnsi="Times New Roman"/>
        </w:rPr>
        <w:footnoteRef/>
      </w:r>
      <w:r w:rsidRPr="00E06091">
        <w:rPr>
          <w:rFonts w:ascii="Times New Roman" w:hAnsi="Times New Roman"/>
        </w:rPr>
        <w:tab/>
        <w:t>If you are an Agent and act on behalf of multiple Clients, you may indicate the following in the signat</w:t>
      </w:r>
      <w:bookmarkStart w:id="18" w:name="_GoBack"/>
      <w:bookmarkEnd w:id="18"/>
      <w:r w:rsidRPr="00E06091">
        <w:rPr>
          <w:rFonts w:ascii="Times New Roman" w:hAnsi="Times New Roman"/>
        </w:rPr>
        <w:t xml:space="preserve">ure block: </w:t>
      </w:r>
    </w:p>
    <w:p w:rsidR="00027E3D" w:rsidRDefault="00027E3D" w:rsidP="001A1804">
      <w:pPr>
        <w:pStyle w:val="FootnoteText"/>
      </w:pPr>
      <w:r w:rsidRPr="00E06091">
        <w:rPr>
          <w:rFonts w:ascii="Times New Roman" w:hAnsi="Times New Roman"/>
        </w:rPr>
        <w:tab/>
      </w:r>
      <w:r w:rsidRPr="00E06091">
        <w:rPr>
          <w:rFonts w:ascii="Times New Roman" w:hAnsi="Times New Roman"/>
          <w:i/>
          <w:iCs/>
        </w:rPr>
        <w:t>“[Investment/Asset Manager], acting on behalf of the clients, investors, funds, accounts and/or other principals listed in Paragraph 10 of this Agreement.”</w:t>
      </w:r>
      <w:r w:rsidRPr="00E06091">
        <w:rPr>
          <w:rFonts w:ascii="Times New Roman" w:hAnsi="Times New Roman"/>
        </w:rPr>
        <w:tab/>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57B29998"/>
    <w:lvl w:ilvl="0" w:tplc="674400C0">
      <w:start w:val="1"/>
      <w:numFmt w:val="upperLetter"/>
      <w:pStyle w:val="UCAlpha1"/>
      <w:lvlText w:val="%1."/>
      <w:lvlJc w:val="left"/>
      <w:pPr>
        <w:tabs>
          <w:tab w:val="num" w:pos="567"/>
        </w:tabs>
        <w:ind w:left="567" w:hanging="567"/>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37ADE"/>
    <w:multiLevelType w:val="multilevel"/>
    <w:tmpl w:val="C8BA0E82"/>
    <w:name w:val="AOListNumberList"/>
    <w:lvl w:ilvl="0">
      <w:start w:val="1"/>
      <w:numFmt w:val="decimal"/>
      <w:pStyle w:val="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AltHead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67B127B"/>
    <w:multiLevelType w:val="hybridMultilevel"/>
    <w:tmpl w:val="D6FE6968"/>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59E41876"/>
    <w:lvl w:ilvl="0" w:tplc="AC0CDBDA">
      <w:start w:val="1"/>
      <w:numFmt w:val="upperLetter"/>
      <w:pStyle w:val="UCAlpha4"/>
      <w:lvlText w:val="%1."/>
      <w:lvlJc w:val="left"/>
      <w:pPr>
        <w:tabs>
          <w:tab w:val="num" w:pos="2722"/>
        </w:tabs>
        <w:ind w:left="2722" w:hanging="681"/>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5" w15:restartNumberingAfterBreak="0">
    <w:nsid w:val="34A5631E"/>
    <w:multiLevelType w:val="hybridMultilevel"/>
    <w:tmpl w:val="F20689D0"/>
    <w:lvl w:ilvl="0" w:tplc="EF70541E">
      <w:start w:val="1"/>
      <w:numFmt w:val="upperLetter"/>
      <w:pStyle w:val="UCAlpha2"/>
      <w:lvlText w:val="%1."/>
      <w:lvlJc w:val="left"/>
      <w:pPr>
        <w:tabs>
          <w:tab w:val="num" w:pos="1247"/>
        </w:tabs>
        <w:ind w:left="1247" w:hanging="68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8" w15:restartNumberingAfterBreak="0">
    <w:nsid w:val="391D542D"/>
    <w:multiLevelType w:val="multilevel"/>
    <w:tmpl w:val="CEA2CDB4"/>
    <w:name w:val="AOTOC67"/>
    <w:lvl w:ilvl="0">
      <w:start w:val="1"/>
      <w:numFmt w:val="decimal"/>
      <w:lvlText w:val="%1."/>
      <w:lvlJc w:val="left"/>
      <w:pPr>
        <w:tabs>
          <w:tab w:val="num" w:pos="720"/>
        </w:tabs>
        <w:ind w:left="720" w:hanging="720"/>
      </w:pPr>
      <w:rPr>
        <w:rFonts w:ascii="Times New Roman" w:hAnsi="Times New Roman" w:cs="Times New Roman"/>
      </w:rPr>
    </w:lvl>
    <w:lvl w:ilvl="1">
      <w:start w:val="1"/>
      <w:numFmt w:val="decimal"/>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9" w15:restartNumberingAfterBreak="0">
    <w:nsid w:val="3B090354"/>
    <w:multiLevelType w:val="multilevel"/>
    <w:tmpl w:val="5372A5B0"/>
    <w:name w:val="head"/>
    <w:lvl w:ilvl="0">
      <w:start w:val="1"/>
      <w:numFmt w:val="decimal"/>
      <w:pStyle w:val="Head1"/>
      <w:suff w:val="space"/>
      <w:lvlText w:val="Paragraph %1."/>
      <w:lvlJc w:val="left"/>
      <w:pPr>
        <w:ind w:left="0" w:firstLine="0"/>
      </w:pPr>
      <w:rPr>
        <w:rFonts w:hint="default"/>
      </w:rPr>
    </w:lvl>
    <w:lvl w:ilvl="1">
      <w:start w:val="1"/>
      <w:numFmt w:val="lowerLetter"/>
      <w:pStyle w:val="Head2"/>
      <w:lvlText w:val="(%2)"/>
      <w:lvlJc w:val="left"/>
      <w:pPr>
        <w:tabs>
          <w:tab w:val="num" w:pos="720"/>
        </w:tabs>
        <w:ind w:left="0" w:firstLine="0"/>
      </w:pPr>
      <w:rPr>
        <w:rFonts w:hint="default"/>
        <w:b w:val="0"/>
        <w:i w:val="0"/>
      </w:rPr>
    </w:lvl>
    <w:lvl w:ilvl="2">
      <w:start w:val="1"/>
      <w:numFmt w:val="decimal"/>
      <w:pStyle w:val="Head3"/>
      <w:lvlText w:val="(%3)"/>
      <w:lvlJc w:val="left"/>
      <w:pPr>
        <w:tabs>
          <w:tab w:val="num" w:pos="1440"/>
        </w:tabs>
        <w:ind w:left="720" w:firstLine="0"/>
      </w:pPr>
      <w:rPr>
        <w:rFonts w:hint="default"/>
      </w:rPr>
    </w:lvl>
    <w:lvl w:ilvl="3">
      <w:start w:val="1"/>
      <w:numFmt w:val="lowerRoman"/>
      <w:pStyle w:val="Head4"/>
      <w:lvlText w:val="(%4)"/>
      <w:lvlJc w:val="left"/>
      <w:pPr>
        <w:tabs>
          <w:tab w:val="num" w:pos="1571"/>
        </w:tabs>
        <w:ind w:left="851" w:firstLine="0"/>
      </w:pPr>
      <w:rPr>
        <w:rFonts w:hint="default"/>
        <w:b w:val="0"/>
        <w:i w:val="0"/>
      </w:rPr>
    </w:lvl>
    <w:lvl w:ilvl="4">
      <w:start w:val="6"/>
      <w:numFmt w:val="upperLetter"/>
      <w:pStyle w:val="Head5"/>
      <w:lvlText w:val="(%5)"/>
      <w:lvlJc w:val="left"/>
      <w:pPr>
        <w:tabs>
          <w:tab w:val="num" w:pos="2160"/>
        </w:tabs>
        <w:ind w:left="144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C403A"/>
    <w:multiLevelType w:val="hybridMultilevel"/>
    <w:tmpl w:val="BAC838C2"/>
    <w:lvl w:ilvl="0" w:tplc="8ED4E95E">
      <w:start w:val="1"/>
      <w:numFmt w:val="upperLetter"/>
      <w:pStyle w:val="UCAlpha5"/>
      <w:lvlText w:val="%1."/>
      <w:lvlJc w:val="left"/>
      <w:pPr>
        <w:tabs>
          <w:tab w:val="num" w:pos="3289"/>
        </w:tabs>
        <w:ind w:left="3289" w:hanging="567"/>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E3FBA"/>
    <w:multiLevelType w:val="hybridMultilevel"/>
    <w:tmpl w:val="D8DAD656"/>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4B4E3E"/>
    <w:multiLevelType w:val="multilevel"/>
    <w:tmpl w:val="0D503978"/>
    <w:lvl w:ilvl="0">
      <w:start w:val="1"/>
      <w:numFmt w:val="decimal"/>
      <w:pStyle w:val="Head10"/>
      <w:lvlText w:val="%1."/>
      <w:lvlJc w:val="left"/>
      <w:pPr>
        <w:tabs>
          <w:tab w:val="num" w:pos="720"/>
        </w:tabs>
        <w:ind w:left="720" w:hanging="720"/>
      </w:pPr>
      <w:rPr>
        <w:rFonts w:hint="default"/>
      </w:rPr>
    </w:lvl>
    <w:lvl w:ilvl="1">
      <w:start w:val="1"/>
      <w:numFmt w:val="decimal"/>
      <w:pStyle w:val="Head20"/>
      <w:lvlText w:val="%1.%2"/>
      <w:lvlJc w:val="left"/>
      <w:pPr>
        <w:tabs>
          <w:tab w:val="num" w:pos="720"/>
        </w:tabs>
        <w:ind w:left="720" w:hanging="720"/>
      </w:pPr>
      <w:rPr>
        <w:rFonts w:hint="default"/>
        <w:b w:val="0"/>
        <w:bCs w:val="0"/>
        <w:i w:val="0"/>
        <w:iCs/>
      </w:rPr>
    </w:lvl>
    <w:lvl w:ilvl="2">
      <w:start w:val="1"/>
      <w:numFmt w:val="lowerLetter"/>
      <w:pStyle w:val="Head30"/>
      <w:lvlText w:val="(%3)"/>
      <w:lvlJc w:val="left"/>
      <w:pPr>
        <w:tabs>
          <w:tab w:val="num" w:pos="1430"/>
        </w:tabs>
        <w:ind w:left="1430" w:hanging="720"/>
      </w:pPr>
      <w:rPr>
        <w:rFonts w:hint="default"/>
        <w:b w:val="0"/>
        <w:bCs/>
        <w:i w:val="0"/>
        <w:iCs w:val="0"/>
      </w:rPr>
    </w:lvl>
    <w:lvl w:ilvl="3">
      <w:start w:val="1"/>
      <w:numFmt w:val="lowerRoman"/>
      <w:pStyle w:val="Head40"/>
      <w:lvlText w:val="(%4)"/>
      <w:lvlJc w:val="left"/>
      <w:pPr>
        <w:tabs>
          <w:tab w:val="num" w:pos="2160"/>
        </w:tabs>
        <w:ind w:left="2160" w:hanging="720"/>
      </w:pPr>
      <w:rPr>
        <w:rFonts w:hint="default"/>
        <w:b w:val="0"/>
        <w:i w:val="0"/>
        <w:iCs/>
      </w:rPr>
    </w:lvl>
    <w:lvl w:ilvl="4">
      <w:start w:val="1"/>
      <w:numFmt w:val="upperLetter"/>
      <w:pStyle w:val="Head50"/>
      <w:lvlText w:val="(%5)"/>
      <w:lvlJc w:val="left"/>
      <w:pPr>
        <w:tabs>
          <w:tab w:val="num" w:pos="2880"/>
        </w:tabs>
        <w:ind w:left="2880" w:hanging="720"/>
      </w:pPr>
      <w:rPr>
        <w:rFonts w:hint="default"/>
      </w:rPr>
    </w:lvl>
    <w:lvl w:ilvl="5">
      <w:start w:val="1"/>
      <w:numFmt w:val="upperRoman"/>
      <w:pStyle w:val="Head6"/>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6" w15:restartNumberingAfterBreak="0">
    <w:nsid w:val="4FCB61CB"/>
    <w:multiLevelType w:val="hybridMultilevel"/>
    <w:tmpl w:val="ECA2B636"/>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9058A"/>
    <w:multiLevelType w:val="hybridMultilevel"/>
    <w:tmpl w:val="55F4DE34"/>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5"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7"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8" w15:restartNumberingAfterBreak="0">
    <w:nsid w:val="6A7F67AA"/>
    <w:multiLevelType w:val="hybridMultilevel"/>
    <w:tmpl w:val="7A00CBB4"/>
    <w:lvl w:ilvl="0" w:tplc="ED3A526E">
      <w:start w:val="1"/>
      <w:numFmt w:val="upperLetter"/>
      <w:pStyle w:val="UCAlpha3"/>
      <w:lvlText w:val="%1."/>
      <w:lvlJc w:val="left"/>
      <w:pPr>
        <w:tabs>
          <w:tab w:val="num" w:pos="2041"/>
        </w:tabs>
        <w:ind w:left="2041" w:hanging="794"/>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A227D0"/>
    <w:multiLevelType w:val="multilevel"/>
    <w:tmpl w:val="6172C5CA"/>
    <w:name w:val="AOTOC89"/>
    <w:lvl w:ilvl="0">
      <w:start w:val="1"/>
      <w:numFmt w:val="decimal"/>
      <w:lvlText w:val="%1."/>
      <w:lvlJc w:val="left"/>
      <w:pPr>
        <w:tabs>
          <w:tab w:val="num" w:pos="720"/>
        </w:tabs>
        <w:ind w:left="720" w:hanging="720"/>
      </w:pPr>
      <w:rPr>
        <w:rFonts w:ascii="Times New Roman" w:hAnsi="Times New Roman" w:cs="Times New Roman"/>
      </w:rPr>
    </w:lvl>
    <w:lvl w:ilvl="1">
      <w:start w:val="1"/>
      <w:numFmt w:val="decimal"/>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1"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C81A14EA"/>
    <w:lvl w:ilvl="0" w:tplc="2AA0BBAA">
      <w:start w:val="1"/>
      <w:numFmt w:val="upperLetter"/>
      <w:pStyle w:val="UCAlpha6"/>
      <w:lvlText w:val="%1."/>
      <w:lvlJc w:val="left"/>
      <w:pPr>
        <w:tabs>
          <w:tab w:val="num" w:pos="3969"/>
        </w:tabs>
        <w:ind w:left="3969" w:hanging="68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4" w15:restartNumberingAfterBreak="0">
    <w:nsid w:val="6F025FAA"/>
    <w:multiLevelType w:val="multilevel"/>
    <w:tmpl w:val="1AA8F866"/>
    <w:lvl w:ilvl="0">
      <w:start w:val="1"/>
      <w:numFmt w:val="none"/>
      <w:pStyle w:val="DefHead"/>
      <w:suff w:val="nothing"/>
      <w:lvlText w:val=""/>
      <w:lvlJc w:val="left"/>
      <w:pPr>
        <w:ind w:left="720" w:firstLine="0"/>
      </w:pPr>
      <w:rPr>
        <w:rFonts w:hint="default"/>
      </w:rPr>
    </w:lvl>
    <w:lvl w:ilvl="1">
      <w:start w:val="1"/>
      <w:numFmt w:val="none"/>
      <w:pStyle w:val="DefPara"/>
      <w:suff w:val="nothing"/>
      <w:lvlText w:val=""/>
      <w:lvlJc w:val="left"/>
      <w:pPr>
        <w:ind w:left="720" w:firstLine="0"/>
      </w:pPr>
      <w:rPr>
        <w:rFonts w:hint="default"/>
      </w:rPr>
    </w:lvl>
    <w:lvl w:ilvl="2">
      <w:start w:val="3"/>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1440"/>
        </w:tabs>
        <w:ind w:left="144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decimal"/>
      <w:lvlText w:val="(%8)"/>
      <w:lvlJc w:val="left"/>
      <w:pPr>
        <w:tabs>
          <w:tab w:val="num" w:pos="1440"/>
        </w:tabs>
        <w:ind w:left="1440" w:hanging="720"/>
      </w:pPr>
      <w:rPr>
        <w:rFonts w:hint="default"/>
      </w:rPr>
    </w:lvl>
    <w:lvl w:ilvl="8">
      <w:start w:val="1"/>
      <w:numFmt w:val="decimal"/>
      <w:lvlText w:val="(%9)"/>
      <w:lvlJc w:val="left"/>
      <w:pPr>
        <w:tabs>
          <w:tab w:val="num" w:pos="2160"/>
        </w:tabs>
        <w:ind w:left="2160" w:hanging="720"/>
      </w:pPr>
      <w:rPr>
        <w:rFonts w:hint="default"/>
      </w:rPr>
    </w:lvl>
  </w:abstractNum>
  <w:abstractNum w:abstractNumId="45"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26"/>
  </w:num>
  <w:num w:numId="4">
    <w:abstractNumId w:val="6"/>
  </w:num>
  <w:num w:numId="5">
    <w:abstractNumId w:val="0"/>
  </w:num>
  <w:num w:numId="6">
    <w:abstractNumId w:val="15"/>
  </w:num>
  <w:num w:numId="7">
    <w:abstractNumId w:val="38"/>
  </w:num>
  <w:num w:numId="8">
    <w:abstractNumId w:val="11"/>
  </w:num>
  <w:num w:numId="9">
    <w:abstractNumId w:val="21"/>
  </w:num>
  <w:num w:numId="10">
    <w:abstractNumId w:val="42"/>
  </w:num>
  <w:num w:numId="11">
    <w:abstractNumId w:val="27"/>
  </w:num>
  <w:num w:numId="12">
    <w:abstractNumId w:val="45"/>
  </w:num>
  <w:num w:numId="13">
    <w:abstractNumId w:val="14"/>
  </w:num>
  <w:num w:numId="14">
    <w:abstractNumId w:val="7"/>
  </w:num>
  <w:num w:numId="15">
    <w:abstractNumId w:val="25"/>
  </w:num>
  <w:num w:numId="16">
    <w:abstractNumId w:val="17"/>
  </w:num>
  <w:num w:numId="17">
    <w:abstractNumId w:val="8"/>
  </w:num>
  <w:num w:numId="18">
    <w:abstractNumId w:val="13"/>
  </w:num>
  <w:num w:numId="19">
    <w:abstractNumId w:val="20"/>
  </w:num>
  <w:num w:numId="20">
    <w:abstractNumId w:val="30"/>
  </w:num>
  <w:num w:numId="21">
    <w:abstractNumId w:val="22"/>
  </w:num>
  <w:num w:numId="22">
    <w:abstractNumId w:val="29"/>
  </w:num>
  <w:num w:numId="23">
    <w:abstractNumId w:val="28"/>
  </w:num>
  <w:num w:numId="24">
    <w:abstractNumId w:val="9"/>
  </w:num>
  <w:num w:numId="25">
    <w:abstractNumId w:val="41"/>
  </w:num>
  <w:num w:numId="26">
    <w:abstractNumId w:val="40"/>
  </w:num>
  <w:num w:numId="27">
    <w:abstractNumId w:val="48"/>
  </w:num>
  <w:num w:numId="28">
    <w:abstractNumId w:val="1"/>
  </w:num>
  <w:num w:numId="29">
    <w:abstractNumId w:val="35"/>
  </w:num>
  <w:num w:numId="30">
    <w:abstractNumId w:val="34"/>
  </w:num>
  <w:num w:numId="31">
    <w:abstractNumId w:val="47"/>
  </w:num>
  <w:num w:numId="32">
    <w:abstractNumId w:val="36"/>
  </w:num>
  <w:num w:numId="33">
    <w:abstractNumId w:val="33"/>
  </w:num>
  <w:num w:numId="34">
    <w:abstractNumId w:val="46"/>
  </w:num>
  <w:num w:numId="35">
    <w:abstractNumId w:val="43"/>
  </w:num>
  <w:num w:numId="36">
    <w:abstractNumId w:val="4"/>
  </w:num>
  <w:num w:numId="37">
    <w:abstractNumId w:val="16"/>
  </w:num>
  <w:num w:numId="38">
    <w:abstractNumId w:val="5"/>
  </w:num>
  <w:num w:numId="39">
    <w:abstractNumId w:val="12"/>
  </w:num>
  <w:num w:numId="40">
    <w:abstractNumId w:val="2"/>
  </w:num>
  <w:num w:numId="41">
    <w:abstractNumId w:val="37"/>
  </w:num>
  <w:num w:numId="42">
    <w:abstractNumId w:val="10"/>
  </w:num>
  <w:num w:numId="43">
    <w:abstractNumId w:val="32"/>
  </w:num>
  <w:num w:numId="44">
    <w:abstractNumId w:val="24"/>
  </w:num>
  <w:num w:numId="45">
    <w:abstractNumId w:val="3"/>
  </w:num>
  <w:num w:numId="46">
    <w:abstractNumId w:val="19"/>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677"/>
  <w:drawingGridHorizontalSpacing w:val="300"/>
  <w:drawingGridVerticalSpacing w:val="300"/>
  <w:displayHorizontalDrawingGridEvery w:val="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inklatersLLP"/>
    <w:docVar w:name="TMS_CultureID" w:val="English-UK"/>
    <w:docVar w:name="TMS_OfficeID" w:val="London"/>
  </w:docVars>
  <w:rsids>
    <w:rsidRoot w:val="00F879F6"/>
    <w:rsid w:val="000027E9"/>
    <w:rsid w:val="00005C2A"/>
    <w:rsid w:val="00011E2A"/>
    <w:rsid w:val="000134AF"/>
    <w:rsid w:val="00015E8B"/>
    <w:rsid w:val="0001631E"/>
    <w:rsid w:val="00021AFA"/>
    <w:rsid w:val="00022231"/>
    <w:rsid w:val="0002467D"/>
    <w:rsid w:val="00024A44"/>
    <w:rsid w:val="00027E3D"/>
    <w:rsid w:val="00032D9C"/>
    <w:rsid w:val="00033710"/>
    <w:rsid w:val="0003501E"/>
    <w:rsid w:val="00035DB5"/>
    <w:rsid w:val="000368E9"/>
    <w:rsid w:val="0004182E"/>
    <w:rsid w:val="00042181"/>
    <w:rsid w:val="00044A76"/>
    <w:rsid w:val="00066531"/>
    <w:rsid w:val="00074291"/>
    <w:rsid w:val="00077A01"/>
    <w:rsid w:val="00086D69"/>
    <w:rsid w:val="00093BAD"/>
    <w:rsid w:val="00095E65"/>
    <w:rsid w:val="000967AD"/>
    <w:rsid w:val="000B2EA5"/>
    <w:rsid w:val="000B7A9A"/>
    <w:rsid w:val="000C5592"/>
    <w:rsid w:val="000C6ADF"/>
    <w:rsid w:val="000D0138"/>
    <w:rsid w:val="000D1606"/>
    <w:rsid w:val="000E12B1"/>
    <w:rsid w:val="000E16AD"/>
    <w:rsid w:val="000E170C"/>
    <w:rsid w:val="000E5C3C"/>
    <w:rsid w:val="000F35BF"/>
    <w:rsid w:val="000F769E"/>
    <w:rsid w:val="0011569A"/>
    <w:rsid w:val="00122712"/>
    <w:rsid w:val="00125A7B"/>
    <w:rsid w:val="001407B2"/>
    <w:rsid w:val="00145742"/>
    <w:rsid w:val="001502EA"/>
    <w:rsid w:val="00150C85"/>
    <w:rsid w:val="00152F57"/>
    <w:rsid w:val="001542AC"/>
    <w:rsid w:val="001545A1"/>
    <w:rsid w:val="001548B0"/>
    <w:rsid w:val="001558A4"/>
    <w:rsid w:val="00157A44"/>
    <w:rsid w:val="00157D7B"/>
    <w:rsid w:val="00161913"/>
    <w:rsid w:val="00162133"/>
    <w:rsid w:val="001705D8"/>
    <w:rsid w:val="0017550C"/>
    <w:rsid w:val="00180BD7"/>
    <w:rsid w:val="001810DC"/>
    <w:rsid w:val="0018339F"/>
    <w:rsid w:val="001845D9"/>
    <w:rsid w:val="00194672"/>
    <w:rsid w:val="00194758"/>
    <w:rsid w:val="001965D9"/>
    <w:rsid w:val="00197FBD"/>
    <w:rsid w:val="001A1804"/>
    <w:rsid w:val="001A2D02"/>
    <w:rsid w:val="001A3787"/>
    <w:rsid w:val="001B02F2"/>
    <w:rsid w:val="001B1F0B"/>
    <w:rsid w:val="001B5CBE"/>
    <w:rsid w:val="001B5D21"/>
    <w:rsid w:val="001D07B2"/>
    <w:rsid w:val="001E4578"/>
    <w:rsid w:val="001E7E9E"/>
    <w:rsid w:val="001F1EF4"/>
    <w:rsid w:val="0021486A"/>
    <w:rsid w:val="002153CC"/>
    <w:rsid w:val="0021735A"/>
    <w:rsid w:val="00217E06"/>
    <w:rsid w:val="00227E8A"/>
    <w:rsid w:val="00230851"/>
    <w:rsid w:val="00232D19"/>
    <w:rsid w:val="00245468"/>
    <w:rsid w:val="00251CF7"/>
    <w:rsid w:val="0025571C"/>
    <w:rsid w:val="0025582F"/>
    <w:rsid w:val="00255FD4"/>
    <w:rsid w:val="002601BA"/>
    <w:rsid w:val="00261A34"/>
    <w:rsid w:val="00270972"/>
    <w:rsid w:val="00274901"/>
    <w:rsid w:val="00277D49"/>
    <w:rsid w:val="00277F64"/>
    <w:rsid w:val="0028175F"/>
    <w:rsid w:val="00282358"/>
    <w:rsid w:val="00283ECE"/>
    <w:rsid w:val="00283FF3"/>
    <w:rsid w:val="00284040"/>
    <w:rsid w:val="002874B1"/>
    <w:rsid w:val="0029036E"/>
    <w:rsid w:val="00294E9B"/>
    <w:rsid w:val="00295CA4"/>
    <w:rsid w:val="002962D5"/>
    <w:rsid w:val="00296960"/>
    <w:rsid w:val="002971E5"/>
    <w:rsid w:val="002A0412"/>
    <w:rsid w:val="002A2894"/>
    <w:rsid w:val="002A5489"/>
    <w:rsid w:val="002A5F80"/>
    <w:rsid w:val="002B0EFC"/>
    <w:rsid w:val="002B209F"/>
    <w:rsid w:val="002B2C7C"/>
    <w:rsid w:val="002B4DBE"/>
    <w:rsid w:val="002B5D33"/>
    <w:rsid w:val="002C0842"/>
    <w:rsid w:val="002C208C"/>
    <w:rsid w:val="002C51C9"/>
    <w:rsid w:val="002D2D30"/>
    <w:rsid w:val="002D3C78"/>
    <w:rsid w:val="002D453B"/>
    <w:rsid w:val="002E0914"/>
    <w:rsid w:val="002F14AB"/>
    <w:rsid w:val="002F32F4"/>
    <w:rsid w:val="002F39D1"/>
    <w:rsid w:val="002F73EB"/>
    <w:rsid w:val="00303F40"/>
    <w:rsid w:val="00306A7A"/>
    <w:rsid w:val="003073C4"/>
    <w:rsid w:val="003110DC"/>
    <w:rsid w:val="00311B0F"/>
    <w:rsid w:val="003128F5"/>
    <w:rsid w:val="0031548D"/>
    <w:rsid w:val="0031627C"/>
    <w:rsid w:val="003167DD"/>
    <w:rsid w:val="00316A16"/>
    <w:rsid w:val="00317264"/>
    <w:rsid w:val="003202F8"/>
    <w:rsid w:val="0032178B"/>
    <w:rsid w:val="00321F98"/>
    <w:rsid w:val="00323439"/>
    <w:rsid w:val="003243E1"/>
    <w:rsid w:val="0032682E"/>
    <w:rsid w:val="00326A6A"/>
    <w:rsid w:val="003357D4"/>
    <w:rsid w:val="003369FE"/>
    <w:rsid w:val="0033750F"/>
    <w:rsid w:val="003412F7"/>
    <w:rsid w:val="0034246A"/>
    <w:rsid w:val="00351AFA"/>
    <w:rsid w:val="00351F57"/>
    <w:rsid w:val="00352242"/>
    <w:rsid w:val="00356717"/>
    <w:rsid w:val="003615F6"/>
    <w:rsid w:val="00370862"/>
    <w:rsid w:val="00371BC5"/>
    <w:rsid w:val="00372FCE"/>
    <w:rsid w:val="00373454"/>
    <w:rsid w:val="0037548D"/>
    <w:rsid w:val="00375970"/>
    <w:rsid w:val="0038112F"/>
    <w:rsid w:val="0038239E"/>
    <w:rsid w:val="0038609F"/>
    <w:rsid w:val="003911DD"/>
    <w:rsid w:val="003925D3"/>
    <w:rsid w:val="003936E7"/>
    <w:rsid w:val="00394764"/>
    <w:rsid w:val="003A0180"/>
    <w:rsid w:val="003A5F7C"/>
    <w:rsid w:val="003B5DDF"/>
    <w:rsid w:val="003C4A5C"/>
    <w:rsid w:val="003D0A4E"/>
    <w:rsid w:val="003D4D58"/>
    <w:rsid w:val="003D707A"/>
    <w:rsid w:val="003D76D8"/>
    <w:rsid w:val="003E05C7"/>
    <w:rsid w:val="003E22E6"/>
    <w:rsid w:val="003E29B7"/>
    <w:rsid w:val="003E2DC2"/>
    <w:rsid w:val="003E367C"/>
    <w:rsid w:val="003F2AD5"/>
    <w:rsid w:val="003F2B53"/>
    <w:rsid w:val="003F3226"/>
    <w:rsid w:val="003F6040"/>
    <w:rsid w:val="003F6195"/>
    <w:rsid w:val="00402209"/>
    <w:rsid w:val="0040275B"/>
    <w:rsid w:val="00407940"/>
    <w:rsid w:val="00411584"/>
    <w:rsid w:val="00413BF9"/>
    <w:rsid w:val="00415DD6"/>
    <w:rsid w:val="004226C9"/>
    <w:rsid w:val="0042442B"/>
    <w:rsid w:val="004324EC"/>
    <w:rsid w:val="00440701"/>
    <w:rsid w:val="004413E0"/>
    <w:rsid w:val="004430B5"/>
    <w:rsid w:val="00452AF1"/>
    <w:rsid w:val="00460345"/>
    <w:rsid w:val="00471451"/>
    <w:rsid w:val="004714B8"/>
    <w:rsid w:val="00473AE6"/>
    <w:rsid w:val="004744F6"/>
    <w:rsid w:val="004747F0"/>
    <w:rsid w:val="00475392"/>
    <w:rsid w:val="00475A73"/>
    <w:rsid w:val="004766AE"/>
    <w:rsid w:val="00480A42"/>
    <w:rsid w:val="00480B21"/>
    <w:rsid w:val="00481D40"/>
    <w:rsid w:val="00484470"/>
    <w:rsid w:val="00487DF4"/>
    <w:rsid w:val="0049394C"/>
    <w:rsid w:val="0049657F"/>
    <w:rsid w:val="004A30C9"/>
    <w:rsid w:val="004A7259"/>
    <w:rsid w:val="004B15B7"/>
    <w:rsid w:val="004B2FAD"/>
    <w:rsid w:val="004C6489"/>
    <w:rsid w:val="004D4BF3"/>
    <w:rsid w:val="004D6363"/>
    <w:rsid w:val="004E1EB7"/>
    <w:rsid w:val="004E321B"/>
    <w:rsid w:val="004F45B4"/>
    <w:rsid w:val="004F61E0"/>
    <w:rsid w:val="004F714A"/>
    <w:rsid w:val="005008D8"/>
    <w:rsid w:val="00501D0A"/>
    <w:rsid w:val="0050628F"/>
    <w:rsid w:val="00513E9B"/>
    <w:rsid w:val="00515BF7"/>
    <w:rsid w:val="00527B3B"/>
    <w:rsid w:val="005345B9"/>
    <w:rsid w:val="00536B03"/>
    <w:rsid w:val="00543B38"/>
    <w:rsid w:val="00552CE9"/>
    <w:rsid w:val="00552EAA"/>
    <w:rsid w:val="0055308B"/>
    <w:rsid w:val="00561AB6"/>
    <w:rsid w:val="00562EC1"/>
    <w:rsid w:val="005634E7"/>
    <w:rsid w:val="00563522"/>
    <w:rsid w:val="00564B26"/>
    <w:rsid w:val="00565F37"/>
    <w:rsid w:val="00566D60"/>
    <w:rsid w:val="00567C40"/>
    <w:rsid w:val="0057477F"/>
    <w:rsid w:val="00583601"/>
    <w:rsid w:val="00584FA0"/>
    <w:rsid w:val="00585C97"/>
    <w:rsid w:val="00586AAB"/>
    <w:rsid w:val="005872C1"/>
    <w:rsid w:val="00590DE7"/>
    <w:rsid w:val="005A2D85"/>
    <w:rsid w:val="005A4269"/>
    <w:rsid w:val="005A5640"/>
    <w:rsid w:val="005A5C8A"/>
    <w:rsid w:val="005A6BD1"/>
    <w:rsid w:val="005A6C05"/>
    <w:rsid w:val="005A7F33"/>
    <w:rsid w:val="005B07D7"/>
    <w:rsid w:val="005B0ACC"/>
    <w:rsid w:val="005B140B"/>
    <w:rsid w:val="005B290A"/>
    <w:rsid w:val="005B4812"/>
    <w:rsid w:val="005C6EBC"/>
    <w:rsid w:val="005D24B9"/>
    <w:rsid w:val="005E2BCB"/>
    <w:rsid w:val="005F3A2E"/>
    <w:rsid w:val="005F4159"/>
    <w:rsid w:val="006021EE"/>
    <w:rsid w:val="00610B32"/>
    <w:rsid w:val="00610C55"/>
    <w:rsid w:val="00612B8D"/>
    <w:rsid w:val="006155A3"/>
    <w:rsid w:val="00616EB4"/>
    <w:rsid w:val="00624DD0"/>
    <w:rsid w:val="00634391"/>
    <w:rsid w:val="0063632C"/>
    <w:rsid w:val="00636494"/>
    <w:rsid w:val="00646FB8"/>
    <w:rsid w:val="006476E7"/>
    <w:rsid w:val="006476EF"/>
    <w:rsid w:val="0065533D"/>
    <w:rsid w:val="006759F2"/>
    <w:rsid w:val="00675F94"/>
    <w:rsid w:val="006801E3"/>
    <w:rsid w:val="00682116"/>
    <w:rsid w:val="00682482"/>
    <w:rsid w:val="006906B9"/>
    <w:rsid w:val="00690702"/>
    <w:rsid w:val="00693134"/>
    <w:rsid w:val="00696EE5"/>
    <w:rsid w:val="006A151C"/>
    <w:rsid w:val="006A2E76"/>
    <w:rsid w:val="006A38D5"/>
    <w:rsid w:val="006B14D4"/>
    <w:rsid w:val="006B6A5F"/>
    <w:rsid w:val="006B6F73"/>
    <w:rsid w:val="006B74C4"/>
    <w:rsid w:val="006C6D8A"/>
    <w:rsid w:val="006C7EE0"/>
    <w:rsid w:val="006D2860"/>
    <w:rsid w:val="006D371B"/>
    <w:rsid w:val="006E0986"/>
    <w:rsid w:val="006E3071"/>
    <w:rsid w:val="006E4251"/>
    <w:rsid w:val="006E4C4F"/>
    <w:rsid w:val="006E4EB9"/>
    <w:rsid w:val="006F431C"/>
    <w:rsid w:val="006F6A41"/>
    <w:rsid w:val="007003D9"/>
    <w:rsid w:val="00701678"/>
    <w:rsid w:val="007018BF"/>
    <w:rsid w:val="007028D4"/>
    <w:rsid w:val="0070419F"/>
    <w:rsid w:val="0070473F"/>
    <w:rsid w:val="00707A85"/>
    <w:rsid w:val="00710277"/>
    <w:rsid w:val="007103E8"/>
    <w:rsid w:val="00711E36"/>
    <w:rsid w:val="007135C2"/>
    <w:rsid w:val="00713C6C"/>
    <w:rsid w:val="00713C9C"/>
    <w:rsid w:val="00720B60"/>
    <w:rsid w:val="00723F0C"/>
    <w:rsid w:val="00734997"/>
    <w:rsid w:val="007367E6"/>
    <w:rsid w:val="00740296"/>
    <w:rsid w:val="00743788"/>
    <w:rsid w:val="00744499"/>
    <w:rsid w:val="007506DA"/>
    <w:rsid w:val="0075574C"/>
    <w:rsid w:val="0075597F"/>
    <w:rsid w:val="00760497"/>
    <w:rsid w:val="00763676"/>
    <w:rsid w:val="00763FCD"/>
    <w:rsid w:val="007661C6"/>
    <w:rsid w:val="00771E64"/>
    <w:rsid w:val="00774E4F"/>
    <w:rsid w:val="00782A22"/>
    <w:rsid w:val="007900E8"/>
    <w:rsid w:val="00790474"/>
    <w:rsid w:val="0079155F"/>
    <w:rsid w:val="00791758"/>
    <w:rsid w:val="00792EC1"/>
    <w:rsid w:val="007940E2"/>
    <w:rsid w:val="007A4E7B"/>
    <w:rsid w:val="007B77AA"/>
    <w:rsid w:val="007B7EE5"/>
    <w:rsid w:val="007F247C"/>
    <w:rsid w:val="007F314A"/>
    <w:rsid w:val="007F4302"/>
    <w:rsid w:val="0080098B"/>
    <w:rsid w:val="00812AA4"/>
    <w:rsid w:val="0081395D"/>
    <w:rsid w:val="00817D00"/>
    <w:rsid w:val="00820CDE"/>
    <w:rsid w:val="008243E0"/>
    <w:rsid w:val="00833507"/>
    <w:rsid w:val="008349AD"/>
    <w:rsid w:val="0083576F"/>
    <w:rsid w:val="008373A8"/>
    <w:rsid w:val="0084161D"/>
    <w:rsid w:val="00841F53"/>
    <w:rsid w:val="00850F5F"/>
    <w:rsid w:val="008544B8"/>
    <w:rsid w:val="00855E98"/>
    <w:rsid w:val="008562FB"/>
    <w:rsid w:val="0087124E"/>
    <w:rsid w:val="0087583D"/>
    <w:rsid w:val="00876D1B"/>
    <w:rsid w:val="00882D3A"/>
    <w:rsid w:val="00886DAE"/>
    <w:rsid w:val="008903A9"/>
    <w:rsid w:val="00895269"/>
    <w:rsid w:val="00895F41"/>
    <w:rsid w:val="008974AD"/>
    <w:rsid w:val="008A4619"/>
    <w:rsid w:val="008B15A4"/>
    <w:rsid w:val="008B340A"/>
    <w:rsid w:val="008C0E27"/>
    <w:rsid w:val="008C6A98"/>
    <w:rsid w:val="008D0B10"/>
    <w:rsid w:val="008D0FF3"/>
    <w:rsid w:val="008D1EAD"/>
    <w:rsid w:val="008D5015"/>
    <w:rsid w:val="008E2940"/>
    <w:rsid w:val="008E39B0"/>
    <w:rsid w:val="00903E88"/>
    <w:rsid w:val="009057AB"/>
    <w:rsid w:val="00906BBD"/>
    <w:rsid w:val="00911FAC"/>
    <w:rsid w:val="0091297B"/>
    <w:rsid w:val="00915DEC"/>
    <w:rsid w:val="009234CB"/>
    <w:rsid w:val="009276BC"/>
    <w:rsid w:val="00930CC8"/>
    <w:rsid w:val="00946787"/>
    <w:rsid w:val="00951F14"/>
    <w:rsid w:val="00954EAC"/>
    <w:rsid w:val="009640F3"/>
    <w:rsid w:val="009653C2"/>
    <w:rsid w:val="00970138"/>
    <w:rsid w:val="00972CCD"/>
    <w:rsid w:val="00975198"/>
    <w:rsid w:val="00975622"/>
    <w:rsid w:val="00977ECC"/>
    <w:rsid w:val="009818D4"/>
    <w:rsid w:val="00985204"/>
    <w:rsid w:val="00985EF7"/>
    <w:rsid w:val="0098671C"/>
    <w:rsid w:val="00986C05"/>
    <w:rsid w:val="00987FD6"/>
    <w:rsid w:val="009908F8"/>
    <w:rsid w:val="00992B62"/>
    <w:rsid w:val="009937DC"/>
    <w:rsid w:val="0099486B"/>
    <w:rsid w:val="00996033"/>
    <w:rsid w:val="009A468E"/>
    <w:rsid w:val="009A7336"/>
    <w:rsid w:val="009B5FE4"/>
    <w:rsid w:val="009B6414"/>
    <w:rsid w:val="009B65EC"/>
    <w:rsid w:val="009B6708"/>
    <w:rsid w:val="009C2569"/>
    <w:rsid w:val="009C2685"/>
    <w:rsid w:val="009C456D"/>
    <w:rsid w:val="009D2086"/>
    <w:rsid w:val="009E0D8E"/>
    <w:rsid w:val="009E4A61"/>
    <w:rsid w:val="009F4AB8"/>
    <w:rsid w:val="009F574A"/>
    <w:rsid w:val="00A01A7F"/>
    <w:rsid w:val="00A14CE5"/>
    <w:rsid w:val="00A23A93"/>
    <w:rsid w:val="00A24797"/>
    <w:rsid w:val="00A321A3"/>
    <w:rsid w:val="00A33D9F"/>
    <w:rsid w:val="00A36C74"/>
    <w:rsid w:val="00A44C52"/>
    <w:rsid w:val="00A45361"/>
    <w:rsid w:val="00A471DB"/>
    <w:rsid w:val="00A51A0C"/>
    <w:rsid w:val="00A53084"/>
    <w:rsid w:val="00A70A46"/>
    <w:rsid w:val="00A711EC"/>
    <w:rsid w:val="00A73872"/>
    <w:rsid w:val="00A81291"/>
    <w:rsid w:val="00A83C4F"/>
    <w:rsid w:val="00A84683"/>
    <w:rsid w:val="00A9689C"/>
    <w:rsid w:val="00A97F66"/>
    <w:rsid w:val="00AA1208"/>
    <w:rsid w:val="00AA3073"/>
    <w:rsid w:val="00AA52D9"/>
    <w:rsid w:val="00AB1ACE"/>
    <w:rsid w:val="00AB3E5B"/>
    <w:rsid w:val="00AB495B"/>
    <w:rsid w:val="00AB4A8A"/>
    <w:rsid w:val="00AC1124"/>
    <w:rsid w:val="00AC53CA"/>
    <w:rsid w:val="00AD5C2C"/>
    <w:rsid w:val="00AE0AE4"/>
    <w:rsid w:val="00AE5392"/>
    <w:rsid w:val="00AF1983"/>
    <w:rsid w:val="00AF2AED"/>
    <w:rsid w:val="00AF34A1"/>
    <w:rsid w:val="00AF35A1"/>
    <w:rsid w:val="00AF6C1E"/>
    <w:rsid w:val="00AF7911"/>
    <w:rsid w:val="00B01703"/>
    <w:rsid w:val="00B049A4"/>
    <w:rsid w:val="00B07E15"/>
    <w:rsid w:val="00B10795"/>
    <w:rsid w:val="00B107A3"/>
    <w:rsid w:val="00B107AE"/>
    <w:rsid w:val="00B20012"/>
    <w:rsid w:val="00B20A20"/>
    <w:rsid w:val="00B21110"/>
    <w:rsid w:val="00B21182"/>
    <w:rsid w:val="00B2133C"/>
    <w:rsid w:val="00B231D5"/>
    <w:rsid w:val="00B24AA0"/>
    <w:rsid w:val="00B251EE"/>
    <w:rsid w:val="00B30673"/>
    <w:rsid w:val="00B360D7"/>
    <w:rsid w:val="00B36661"/>
    <w:rsid w:val="00B37D3D"/>
    <w:rsid w:val="00B4116D"/>
    <w:rsid w:val="00B414A1"/>
    <w:rsid w:val="00B426A4"/>
    <w:rsid w:val="00B42977"/>
    <w:rsid w:val="00B4392C"/>
    <w:rsid w:val="00B4572F"/>
    <w:rsid w:val="00B46642"/>
    <w:rsid w:val="00B50134"/>
    <w:rsid w:val="00B50AA1"/>
    <w:rsid w:val="00B51AEA"/>
    <w:rsid w:val="00B524CF"/>
    <w:rsid w:val="00B570B4"/>
    <w:rsid w:val="00B6245F"/>
    <w:rsid w:val="00B63A6C"/>
    <w:rsid w:val="00B65244"/>
    <w:rsid w:val="00B66616"/>
    <w:rsid w:val="00B679DD"/>
    <w:rsid w:val="00B70C97"/>
    <w:rsid w:val="00B71508"/>
    <w:rsid w:val="00B71BEF"/>
    <w:rsid w:val="00B74428"/>
    <w:rsid w:val="00B82D44"/>
    <w:rsid w:val="00B861E5"/>
    <w:rsid w:val="00B931DD"/>
    <w:rsid w:val="00BA078D"/>
    <w:rsid w:val="00BA5BE2"/>
    <w:rsid w:val="00BB2841"/>
    <w:rsid w:val="00BB5677"/>
    <w:rsid w:val="00BC0ECF"/>
    <w:rsid w:val="00BC13BA"/>
    <w:rsid w:val="00BC625A"/>
    <w:rsid w:val="00BD0225"/>
    <w:rsid w:val="00BD4A7D"/>
    <w:rsid w:val="00BD514F"/>
    <w:rsid w:val="00BD5B8A"/>
    <w:rsid w:val="00BE0ACC"/>
    <w:rsid w:val="00BE4027"/>
    <w:rsid w:val="00BE4937"/>
    <w:rsid w:val="00BE661C"/>
    <w:rsid w:val="00BE6F61"/>
    <w:rsid w:val="00BE7E34"/>
    <w:rsid w:val="00BF01D5"/>
    <w:rsid w:val="00BF7C18"/>
    <w:rsid w:val="00C00692"/>
    <w:rsid w:val="00C00ED2"/>
    <w:rsid w:val="00C123DC"/>
    <w:rsid w:val="00C179ED"/>
    <w:rsid w:val="00C17E01"/>
    <w:rsid w:val="00C2035D"/>
    <w:rsid w:val="00C273F2"/>
    <w:rsid w:val="00C3100A"/>
    <w:rsid w:val="00C35FC2"/>
    <w:rsid w:val="00C371DD"/>
    <w:rsid w:val="00C40CD8"/>
    <w:rsid w:val="00C44AFB"/>
    <w:rsid w:val="00C44D1E"/>
    <w:rsid w:val="00C473EB"/>
    <w:rsid w:val="00C51164"/>
    <w:rsid w:val="00C5779F"/>
    <w:rsid w:val="00C60EF5"/>
    <w:rsid w:val="00C65A2A"/>
    <w:rsid w:val="00C66930"/>
    <w:rsid w:val="00C7048C"/>
    <w:rsid w:val="00C721F1"/>
    <w:rsid w:val="00C73D82"/>
    <w:rsid w:val="00C77699"/>
    <w:rsid w:val="00C822C5"/>
    <w:rsid w:val="00C82C1C"/>
    <w:rsid w:val="00C86042"/>
    <w:rsid w:val="00C87813"/>
    <w:rsid w:val="00C9124E"/>
    <w:rsid w:val="00C9262E"/>
    <w:rsid w:val="00CA4B8E"/>
    <w:rsid w:val="00CA55B0"/>
    <w:rsid w:val="00CA6F6C"/>
    <w:rsid w:val="00CB06AB"/>
    <w:rsid w:val="00CB1EF9"/>
    <w:rsid w:val="00CC35A4"/>
    <w:rsid w:val="00CC4B7E"/>
    <w:rsid w:val="00CC6C20"/>
    <w:rsid w:val="00CD1247"/>
    <w:rsid w:val="00CD35D7"/>
    <w:rsid w:val="00CD37B4"/>
    <w:rsid w:val="00CD7330"/>
    <w:rsid w:val="00CE3571"/>
    <w:rsid w:val="00CE508C"/>
    <w:rsid w:val="00CE7B88"/>
    <w:rsid w:val="00CF0DD4"/>
    <w:rsid w:val="00CF6571"/>
    <w:rsid w:val="00CF750B"/>
    <w:rsid w:val="00D002D3"/>
    <w:rsid w:val="00D01C52"/>
    <w:rsid w:val="00D02974"/>
    <w:rsid w:val="00D04598"/>
    <w:rsid w:val="00D05EA5"/>
    <w:rsid w:val="00D07215"/>
    <w:rsid w:val="00D07C43"/>
    <w:rsid w:val="00D11BED"/>
    <w:rsid w:val="00D142D0"/>
    <w:rsid w:val="00D16F19"/>
    <w:rsid w:val="00D23DB9"/>
    <w:rsid w:val="00D23E0F"/>
    <w:rsid w:val="00D27B7D"/>
    <w:rsid w:val="00D27C14"/>
    <w:rsid w:val="00D30910"/>
    <w:rsid w:val="00D30FEF"/>
    <w:rsid w:val="00D31D6F"/>
    <w:rsid w:val="00D342A8"/>
    <w:rsid w:val="00D35E63"/>
    <w:rsid w:val="00D400A7"/>
    <w:rsid w:val="00D421E0"/>
    <w:rsid w:val="00D47112"/>
    <w:rsid w:val="00D47B54"/>
    <w:rsid w:val="00D55C02"/>
    <w:rsid w:val="00D57052"/>
    <w:rsid w:val="00D6473D"/>
    <w:rsid w:val="00D65309"/>
    <w:rsid w:val="00D65895"/>
    <w:rsid w:val="00D6608E"/>
    <w:rsid w:val="00D77DCB"/>
    <w:rsid w:val="00D818F0"/>
    <w:rsid w:val="00D82001"/>
    <w:rsid w:val="00D84B84"/>
    <w:rsid w:val="00DA15A4"/>
    <w:rsid w:val="00DA2603"/>
    <w:rsid w:val="00DB463E"/>
    <w:rsid w:val="00DC3716"/>
    <w:rsid w:val="00DE21AE"/>
    <w:rsid w:val="00DF21A3"/>
    <w:rsid w:val="00DF240B"/>
    <w:rsid w:val="00E01EBB"/>
    <w:rsid w:val="00E03D12"/>
    <w:rsid w:val="00E0462F"/>
    <w:rsid w:val="00E04FDD"/>
    <w:rsid w:val="00E06091"/>
    <w:rsid w:val="00E10866"/>
    <w:rsid w:val="00E131D7"/>
    <w:rsid w:val="00E175E6"/>
    <w:rsid w:val="00E17FB6"/>
    <w:rsid w:val="00E21FD5"/>
    <w:rsid w:val="00E316C1"/>
    <w:rsid w:val="00E37D1D"/>
    <w:rsid w:val="00E37FC0"/>
    <w:rsid w:val="00E41375"/>
    <w:rsid w:val="00E4414E"/>
    <w:rsid w:val="00E44AA9"/>
    <w:rsid w:val="00E527AC"/>
    <w:rsid w:val="00E56D9F"/>
    <w:rsid w:val="00E602E9"/>
    <w:rsid w:val="00E64F3D"/>
    <w:rsid w:val="00E673BC"/>
    <w:rsid w:val="00E73792"/>
    <w:rsid w:val="00E74F67"/>
    <w:rsid w:val="00E77E76"/>
    <w:rsid w:val="00E828FD"/>
    <w:rsid w:val="00E849B6"/>
    <w:rsid w:val="00E86EE3"/>
    <w:rsid w:val="00E9553E"/>
    <w:rsid w:val="00EA008A"/>
    <w:rsid w:val="00EA1CFD"/>
    <w:rsid w:val="00EA2B4C"/>
    <w:rsid w:val="00EA4CA8"/>
    <w:rsid w:val="00EA5E5E"/>
    <w:rsid w:val="00EA7D3D"/>
    <w:rsid w:val="00EB4CF3"/>
    <w:rsid w:val="00EB50DA"/>
    <w:rsid w:val="00EB6FB1"/>
    <w:rsid w:val="00ED1EC1"/>
    <w:rsid w:val="00ED274B"/>
    <w:rsid w:val="00EE18B3"/>
    <w:rsid w:val="00EE2546"/>
    <w:rsid w:val="00EE3E71"/>
    <w:rsid w:val="00EE3FFC"/>
    <w:rsid w:val="00EE59C4"/>
    <w:rsid w:val="00EE6CD6"/>
    <w:rsid w:val="00EE6DF7"/>
    <w:rsid w:val="00EF0729"/>
    <w:rsid w:val="00EF258C"/>
    <w:rsid w:val="00F00746"/>
    <w:rsid w:val="00F03169"/>
    <w:rsid w:val="00F031B5"/>
    <w:rsid w:val="00F03225"/>
    <w:rsid w:val="00F06F9E"/>
    <w:rsid w:val="00F1101A"/>
    <w:rsid w:val="00F16A3F"/>
    <w:rsid w:val="00F24155"/>
    <w:rsid w:val="00F241D8"/>
    <w:rsid w:val="00F2648D"/>
    <w:rsid w:val="00F34734"/>
    <w:rsid w:val="00F3518A"/>
    <w:rsid w:val="00F3624C"/>
    <w:rsid w:val="00F42AC8"/>
    <w:rsid w:val="00F431A1"/>
    <w:rsid w:val="00F43C2D"/>
    <w:rsid w:val="00F46A3D"/>
    <w:rsid w:val="00F5015A"/>
    <w:rsid w:val="00F51B0B"/>
    <w:rsid w:val="00F565C2"/>
    <w:rsid w:val="00F570FA"/>
    <w:rsid w:val="00F57A9C"/>
    <w:rsid w:val="00F65C95"/>
    <w:rsid w:val="00F67993"/>
    <w:rsid w:val="00F7302E"/>
    <w:rsid w:val="00F87992"/>
    <w:rsid w:val="00F879F6"/>
    <w:rsid w:val="00F9136C"/>
    <w:rsid w:val="00F93253"/>
    <w:rsid w:val="00FA14A1"/>
    <w:rsid w:val="00FA637D"/>
    <w:rsid w:val="00FB169D"/>
    <w:rsid w:val="00FB72CB"/>
    <w:rsid w:val="00FB7AE6"/>
    <w:rsid w:val="00FC36E7"/>
    <w:rsid w:val="00FC4D04"/>
    <w:rsid w:val="00FD04D1"/>
    <w:rsid w:val="00FD0B72"/>
    <w:rsid w:val="00FD431C"/>
    <w:rsid w:val="00FD6414"/>
    <w:rsid w:val="00FD6642"/>
    <w:rsid w:val="00FE1A94"/>
    <w:rsid w:val="00FE4D98"/>
    <w:rsid w:val="00FE62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D7A2AC7"/>
  <w15:docId w15:val="{B2929B2D-92C3-4C08-99FE-7B93F27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7048C"/>
    <w:rPr>
      <w:rFonts w:ascii="Arial" w:hAnsi="Arial"/>
      <w:szCs w:val="24"/>
    </w:rPr>
  </w:style>
  <w:style w:type="paragraph" w:styleId="Heading1">
    <w:name w:val="heading 1"/>
    <w:basedOn w:val="Normal"/>
    <w:next w:val="Normal"/>
    <w:qFormat/>
    <w:rsid w:val="00C7048C"/>
    <w:pPr>
      <w:outlineLvl w:val="0"/>
    </w:pPr>
    <w:rPr>
      <w:rFonts w:cs="Arial"/>
      <w:bCs/>
      <w:szCs w:val="32"/>
    </w:rPr>
  </w:style>
  <w:style w:type="paragraph" w:styleId="Heading2">
    <w:name w:val="heading 2"/>
    <w:basedOn w:val="Normal"/>
    <w:next w:val="Normal"/>
    <w:qFormat/>
    <w:rsid w:val="00C7048C"/>
    <w:pPr>
      <w:outlineLvl w:val="1"/>
    </w:pPr>
    <w:rPr>
      <w:rFonts w:cs="Arial"/>
      <w:bCs/>
      <w:iCs/>
      <w:szCs w:val="28"/>
    </w:rPr>
  </w:style>
  <w:style w:type="paragraph" w:styleId="Heading3">
    <w:name w:val="heading 3"/>
    <w:basedOn w:val="Normal"/>
    <w:next w:val="Normal"/>
    <w:qFormat/>
    <w:rsid w:val="00C7048C"/>
    <w:pPr>
      <w:outlineLvl w:val="2"/>
    </w:pPr>
    <w:rPr>
      <w:rFonts w:cs="Arial"/>
      <w:bCs/>
      <w:szCs w:val="26"/>
    </w:rPr>
  </w:style>
  <w:style w:type="paragraph" w:styleId="Heading4">
    <w:name w:val="heading 4"/>
    <w:basedOn w:val="Normal"/>
    <w:next w:val="Normal"/>
    <w:qFormat/>
    <w:rsid w:val="00C7048C"/>
    <w:pPr>
      <w:outlineLvl w:val="3"/>
    </w:pPr>
    <w:rPr>
      <w:bCs/>
      <w:szCs w:val="28"/>
    </w:rPr>
  </w:style>
  <w:style w:type="paragraph" w:styleId="Heading5">
    <w:name w:val="heading 5"/>
    <w:basedOn w:val="Normal"/>
    <w:next w:val="Normal"/>
    <w:qFormat/>
    <w:rsid w:val="00C7048C"/>
    <w:pPr>
      <w:outlineLvl w:val="4"/>
    </w:pPr>
    <w:rPr>
      <w:bCs/>
      <w:iCs/>
      <w:szCs w:val="26"/>
    </w:rPr>
  </w:style>
  <w:style w:type="paragraph" w:styleId="Heading6">
    <w:name w:val="heading 6"/>
    <w:basedOn w:val="Normal"/>
    <w:next w:val="Normal"/>
    <w:qFormat/>
    <w:rsid w:val="00C7048C"/>
    <w:pPr>
      <w:outlineLvl w:val="5"/>
    </w:pPr>
    <w:rPr>
      <w:bCs/>
      <w:szCs w:val="22"/>
    </w:rPr>
  </w:style>
  <w:style w:type="paragraph" w:styleId="Heading7">
    <w:name w:val="heading 7"/>
    <w:basedOn w:val="Normal"/>
    <w:next w:val="Normal"/>
    <w:qFormat/>
    <w:rsid w:val="00C7048C"/>
    <w:pPr>
      <w:outlineLvl w:val="6"/>
    </w:pPr>
  </w:style>
  <w:style w:type="paragraph" w:styleId="Heading8">
    <w:name w:val="heading 8"/>
    <w:basedOn w:val="Normal"/>
    <w:next w:val="Normal"/>
    <w:qFormat/>
    <w:rsid w:val="00C7048C"/>
    <w:pPr>
      <w:outlineLvl w:val="7"/>
    </w:pPr>
    <w:rPr>
      <w:iCs/>
    </w:rPr>
  </w:style>
  <w:style w:type="paragraph" w:styleId="Heading9">
    <w:name w:val="heading 9"/>
    <w:basedOn w:val="Normal"/>
    <w:next w:val="Normal"/>
    <w:qFormat/>
    <w:rsid w:val="00C7048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C7048C"/>
    <w:pPr>
      <w:spacing w:before="280" w:after="140" w:line="290" w:lineRule="auto"/>
    </w:pPr>
    <w:rPr>
      <w:kern w:val="20"/>
    </w:rPr>
  </w:style>
  <w:style w:type="paragraph" w:customStyle="1" w:styleId="Body">
    <w:name w:val="Body"/>
    <w:basedOn w:val="Normal"/>
    <w:rsid w:val="00C7048C"/>
    <w:pPr>
      <w:spacing w:after="140" w:line="290" w:lineRule="auto"/>
      <w:jc w:val="both"/>
    </w:pPr>
    <w:rPr>
      <w:kern w:val="20"/>
    </w:rPr>
  </w:style>
  <w:style w:type="paragraph" w:customStyle="1" w:styleId="Body1">
    <w:name w:val="Body 1"/>
    <w:basedOn w:val="Normal"/>
    <w:rsid w:val="00C7048C"/>
    <w:pPr>
      <w:spacing w:after="140" w:line="290" w:lineRule="auto"/>
      <w:ind w:left="680"/>
      <w:jc w:val="both"/>
    </w:pPr>
    <w:rPr>
      <w:kern w:val="20"/>
    </w:rPr>
  </w:style>
  <w:style w:type="paragraph" w:customStyle="1" w:styleId="Body2">
    <w:name w:val="Body 2"/>
    <w:basedOn w:val="Normal"/>
    <w:rsid w:val="00C7048C"/>
    <w:pPr>
      <w:spacing w:after="140" w:line="290" w:lineRule="auto"/>
      <w:ind w:left="680"/>
      <w:jc w:val="both"/>
    </w:pPr>
    <w:rPr>
      <w:kern w:val="20"/>
    </w:rPr>
  </w:style>
  <w:style w:type="paragraph" w:customStyle="1" w:styleId="Body3">
    <w:name w:val="Body 3"/>
    <w:basedOn w:val="Normal"/>
    <w:rsid w:val="00C7048C"/>
    <w:pPr>
      <w:spacing w:after="140" w:line="290" w:lineRule="auto"/>
      <w:ind w:left="1361"/>
      <w:jc w:val="both"/>
    </w:pPr>
    <w:rPr>
      <w:kern w:val="20"/>
    </w:rPr>
  </w:style>
  <w:style w:type="paragraph" w:customStyle="1" w:styleId="Body4">
    <w:name w:val="Body 4"/>
    <w:basedOn w:val="Normal"/>
    <w:rsid w:val="00C7048C"/>
    <w:pPr>
      <w:spacing w:after="140" w:line="290" w:lineRule="auto"/>
      <w:ind w:left="2041"/>
      <w:jc w:val="both"/>
    </w:pPr>
    <w:rPr>
      <w:kern w:val="20"/>
    </w:rPr>
  </w:style>
  <w:style w:type="paragraph" w:customStyle="1" w:styleId="Body5">
    <w:name w:val="Body 5"/>
    <w:basedOn w:val="Normal"/>
    <w:rsid w:val="00C7048C"/>
    <w:pPr>
      <w:spacing w:after="140" w:line="290" w:lineRule="auto"/>
      <w:ind w:left="2608"/>
      <w:jc w:val="both"/>
    </w:pPr>
    <w:rPr>
      <w:kern w:val="20"/>
    </w:rPr>
  </w:style>
  <w:style w:type="paragraph" w:customStyle="1" w:styleId="Body6">
    <w:name w:val="Body 6"/>
    <w:basedOn w:val="Normal"/>
    <w:rsid w:val="00C7048C"/>
    <w:pPr>
      <w:spacing w:after="140" w:line="290" w:lineRule="auto"/>
      <w:ind w:left="3288"/>
      <w:jc w:val="both"/>
    </w:pPr>
    <w:rPr>
      <w:kern w:val="20"/>
    </w:rPr>
  </w:style>
  <w:style w:type="paragraph" w:customStyle="1" w:styleId="Parties">
    <w:name w:val="Parties"/>
    <w:basedOn w:val="Normal"/>
    <w:rsid w:val="00C7048C"/>
    <w:pPr>
      <w:numPr>
        <w:numId w:val="28"/>
      </w:numPr>
      <w:spacing w:after="140" w:line="290" w:lineRule="auto"/>
      <w:jc w:val="both"/>
    </w:pPr>
    <w:rPr>
      <w:kern w:val="20"/>
    </w:rPr>
  </w:style>
  <w:style w:type="paragraph" w:customStyle="1" w:styleId="Recitals">
    <w:name w:val="Recitals"/>
    <w:basedOn w:val="Normal"/>
    <w:rsid w:val="00C7048C"/>
    <w:pPr>
      <w:numPr>
        <w:numId w:val="29"/>
      </w:numPr>
      <w:spacing w:after="140" w:line="290" w:lineRule="auto"/>
      <w:jc w:val="both"/>
    </w:pPr>
    <w:rPr>
      <w:kern w:val="20"/>
    </w:rPr>
  </w:style>
  <w:style w:type="paragraph" w:customStyle="1" w:styleId="alpha1">
    <w:name w:val="alpha 1"/>
    <w:basedOn w:val="Normal"/>
    <w:rsid w:val="00C7048C"/>
    <w:pPr>
      <w:numPr>
        <w:numId w:val="11"/>
      </w:numPr>
      <w:spacing w:after="140" w:line="290" w:lineRule="auto"/>
      <w:jc w:val="both"/>
    </w:pPr>
    <w:rPr>
      <w:kern w:val="20"/>
      <w:szCs w:val="20"/>
    </w:rPr>
  </w:style>
  <w:style w:type="paragraph" w:customStyle="1" w:styleId="alpha2">
    <w:name w:val="alpha 2"/>
    <w:basedOn w:val="Normal"/>
    <w:rsid w:val="00C7048C"/>
    <w:pPr>
      <w:numPr>
        <w:numId w:val="12"/>
      </w:numPr>
      <w:spacing w:after="140" w:line="290" w:lineRule="auto"/>
      <w:jc w:val="both"/>
    </w:pPr>
    <w:rPr>
      <w:kern w:val="20"/>
      <w:szCs w:val="20"/>
    </w:rPr>
  </w:style>
  <w:style w:type="paragraph" w:customStyle="1" w:styleId="alpha3">
    <w:name w:val="alpha 3"/>
    <w:basedOn w:val="Normal"/>
    <w:rsid w:val="00C7048C"/>
    <w:pPr>
      <w:numPr>
        <w:numId w:val="13"/>
      </w:numPr>
      <w:spacing w:after="140" w:line="290" w:lineRule="auto"/>
      <w:jc w:val="both"/>
    </w:pPr>
    <w:rPr>
      <w:kern w:val="20"/>
      <w:szCs w:val="20"/>
    </w:rPr>
  </w:style>
  <w:style w:type="paragraph" w:customStyle="1" w:styleId="alpha4">
    <w:name w:val="alpha 4"/>
    <w:basedOn w:val="Normal"/>
    <w:rsid w:val="00C7048C"/>
    <w:pPr>
      <w:numPr>
        <w:numId w:val="14"/>
      </w:numPr>
      <w:spacing w:after="140" w:line="290" w:lineRule="auto"/>
      <w:jc w:val="both"/>
    </w:pPr>
    <w:rPr>
      <w:kern w:val="20"/>
      <w:szCs w:val="20"/>
    </w:rPr>
  </w:style>
  <w:style w:type="paragraph" w:customStyle="1" w:styleId="alpha5">
    <w:name w:val="alpha 5"/>
    <w:basedOn w:val="Normal"/>
    <w:rsid w:val="00C7048C"/>
    <w:pPr>
      <w:numPr>
        <w:numId w:val="15"/>
      </w:numPr>
      <w:spacing w:after="140" w:line="290" w:lineRule="auto"/>
      <w:jc w:val="both"/>
    </w:pPr>
    <w:rPr>
      <w:kern w:val="20"/>
      <w:szCs w:val="20"/>
    </w:rPr>
  </w:style>
  <w:style w:type="paragraph" w:customStyle="1" w:styleId="alpha6">
    <w:name w:val="alpha 6"/>
    <w:basedOn w:val="Normal"/>
    <w:rsid w:val="00C7048C"/>
    <w:pPr>
      <w:numPr>
        <w:numId w:val="16"/>
      </w:numPr>
      <w:spacing w:after="140" w:line="290" w:lineRule="auto"/>
      <w:jc w:val="both"/>
    </w:pPr>
    <w:rPr>
      <w:kern w:val="20"/>
      <w:szCs w:val="20"/>
    </w:rPr>
  </w:style>
  <w:style w:type="paragraph" w:customStyle="1" w:styleId="bullet1">
    <w:name w:val="bullet 1"/>
    <w:basedOn w:val="Normal"/>
    <w:rsid w:val="00C7048C"/>
    <w:pPr>
      <w:numPr>
        <w:numId w:val="17"/>
      </w:numPr>
      <w:spacing w:after="140" w:line="290" w:lineRule="auto"/>
      <w:jc w:val="both"/>
    </w:pPr>
    <w:rPr>
      <w:kern w:val="20"/>
    </w:rPr>
  </w:style>
  <w:style w:type="paragraph" w:customStyle="1" w:styleId="bullet2">
    <w:name w:val="bullet 2"/>
    <w:basedOn w:val="Normal"/>
    <w:rsid w:val="00C7048C"/>
    <w:pPr>
      <w:numPr>
        <w:numId w:val="18"/>
      </w:numPr>
      <w:spacing w:after="140" w:line="290" w:lineRule="auto"/>
      <w:jc w:val="both"/>
    </w:pPr>
    <w:rPr>
      <w:kern w:val="20"/>
    </w:rPr>
  </w:style>
  <w:style w:type="paragraph" w:customStyle="1" w:styleId="bullet3">
    <w:name w:val="bullet 3"/>
    <w:basedOn w:val="Normal"/>
    <w:rsid w:val="00BD4A7D"/>
    <w:pPr>
      <w:numPr>
        <w:numId w:val="1"/>
      </w:numPr>
      <w:spacing w:after="140" w:line="290" w:lineRule="auto"/>
      <w:ind w:hanging="680"/>
      <w:jc w:val="both"/>
    </w:pPr>
    <w:rPr>
      <w:kern w:val="20"/>
    </w:rPr>
  </w:style>
  <w:style w:type="paragraph" w:customStyle="1" w:styleId="bullet4">
    <w:name w:val="bullet 4"/>
    <w:basedOn w:val="Normal"/>
    <w:rsid w:val="00543B38"/>
    <w:pPr>
      <w:numPr>
        <w:numId w:val="2"/>
      </w:numPr>
      <w:spacing w:after="140" w:line="290" w:lineRule="auto"/>
      <w:ind w:left="2608" w:hanging="567"/>
      <w:jc w:val="both"/>
    </w:pPr>
    <w:rPr>
      <w:kern w:val="20"/>
    </w:rPr>
  </w:style>
  <w:style w:type="paragraph" w:customStyle="1" w:styleId="bullet5">
    <w:name w:val="bullet 5"/>
    <w:basedOn w:val="Normal"/>
    <w:rsid w:val="00C822C5"/>
    <w:pPr>
      <w:numPr>
        <w:numId w:val="3"/>
      </w:numPr>
      <w:spacing w:after="140" w:line="290" w:lineRule="auto"/>
      <w:ind w:left="3288" w:hanging="680"/>
      <w:jc w:val="both"/>
    </w:pPr>
    <w:rPr>
      <w:kern w:val="20"/>
    </w:rPr>
  </w:style>
  <w:style w:type="paragraph" w:customStyle="1" w:styleId="bullet6">
    <w:name w:val="bullet 6"/>
    <w:basedOn w:val="Normal"/>
    <w:rsid w:val="009B7650"/>
    <w:pPr>
      <w:numPr>
        <w:numId w:val="4"/>
      </w:numPr>
      <w:spacing w:after="140" w:line="290" w:lineRule="auto"/>
      <w:jc w:val="both"/>
    </w:pPr>
    <w:rPr>
      <w:kern w:val="20"/>
    </w:rPr>
  </w:style>
  <w:style w:type="paragraph" w:customStyle="1" w:styleId="roman1">
    <w:name w:val="roman 1"/>
    <w:basedOn w:val="Normal"/>
    <w:rsid w:val="00C7048C"/>
    <w:pPr>
      <w:numPr>
        <w:numId w:val="30"/>
      </w:numPr>
      <w:spacing w:after="140" w:line="290" w:lineRule="auto"/>
      <w:jc w:val="both"/>
    </w:pPr>
    <w:rPr>
      <w:kern w:val="20"/>
      <w:szCs w:val="20"/>
    </w:rPr>
  </w:style>
  <w:style w:type="paragraph" w:customStyle="1" w:styleId="roman2">
    <w:name w:val="roman 2"/>
    <w:basedOn w:val="Normal"/>
    <w:rsid w:val="00C7048C"/>
    <w:pPr>
      <w:numPr>
        <w:numId w:val="31"/>
      </w:numPr>
      <w:spacing w:after="140" w:line="290" w:lineRule="auto"/>
      <w:jc w:val="both"/>
    </w:pPr>
    <w:rPr>
      <w:kern w:val="20"/>
      <w:szCs w:val="20"/>
    </w:rPr>
  </w:style>
  <w:style w:type="paragraph" w:customStyle="1" w:styleId="roman3">
    <w:name w:val="roman 3"/>
    <w:basedOn w:val="Normal"/>
    <w:rsid w:val="00C7048C"/>
    <w:pPr>
      <w:numPr>
        <w:numId w:val="32"/>
      </w:numPr>
      <w:spacing w:after="140" w:line="290" w:lineRule="auto"/>
      <w:jc w:val="both"/>
    </w:pPr>
    <w:rPr>
      <w:kern w:val="20"/>
      <w:szCs w:val="20"/>
    </w:rPr>
  </w:style>
  <w:style w:type="paragraph" w:customStyle="1" w:styleId="roman4">
    <w:name w:val="roman 4"/>
    <w:basedOn w:val="Normal"/>
    <w:rsid w:val="00C7048C"/>
    <w:pPr>
      <w:numPr>
        <w:numId w:val="33"/>
      </w:numPr>
      <w:spacing w:after="140" w:line="290" w:lineRule="auto"/>
      <w:jc w:val="both"/>
    </w:pPr>
    <w:rPr>
      <w:kern w:val="20"/>
      <w:szCs w:val="20"/>
    </w:rPr>
  </w:style>
  <w:style w:type="paragraph" w:customStyle="1" w:styleId="roman5">
    <w:name w:val="roman 5"/>
    <w:basedOn w:val="Normal"/>
    <w:rsid w:val="00C7048C"/>
    <w:pPr>
      <w:numPr>
        <w:numId w:val="34"/>
      </w:numPr>
      <w:spacing w:after="140" w:line="290" w:lineRule="auto"/>
      <w:jc w:val="both"/>
    </w:pPr>
    <w:rPr>
      <w:kern w:val="20"/>
      <w:szCs w:val="20"/>
    </w:rPr>
  </w:style>
  <w:style w:type="paragraph" w:customStyle="1" w:styleId="roman6">
    <w:name w:val="roman 6"/>
    <w:basedOn w:val="Normal"/>
    <w:rsid w:val="00C7048C"/>
    <w:pPr>
      <w:numPr>
        <w:numId w:val="35"/>
      </w:numPr>
      <w:spacing w:after="140" w:line="290" w:lineRule="auto"/>
      <w:jc w:val="both"/>
    </w:pPr>
    <w:rPr>
      <w:kern w:val="20"/>
      <w:szCs w:val="20"/>
    </w:rPr>
  </w:style>
  <w:style w:type="paragraph" w:customStyle="1" w:styleId="CellHead">
    <w:name w:val="CellHead"/>
    <w:basedOn w:val="Normal"/>
    <w:rsid w:val="00C7048C"/>
    <w:pPr>
      <w:keepNext/>
      <w:spacing w:before="60" w:after="60" w:line="259" w:lineRule="auto"/>
    </w:pPr>
    <w:rPr>
      <w:b/>
      <w:kern w:val="20"/>
    </w:rPr>
  </w:style>
  <w:style w:type="paragraph" w:styleId="Title">
    <w:name w:val="Title"/>
    <w:basedOn w:val="Normal"/>
    <w:next w:val="Body"/>
    <w:qFormat/>
    <w:rsid w:val="00C7048C"/>
    <w:pPr>
      <w:keepNext/>
      <w:spacing w:after="240" w:line="290" w:lineRule="auto"/>
      <w:jc w:val="both"/>
      <w:outlineLvl w:val="0"/>
    </w:pPr>
    <w:rPr>
      <w:rFonts w:cs="Arial"/>
      <w:b/>
      <w:bCs/>
      <w:kern w:val="28"/>
      <w:sz w:val="25"/>
      <w:szCs w:val="32"/>
    </w:rPr>
  </w:style>
  <w:style w:type="paragraph" w:customStyle="1" w:styleId="Head11">
    <w:name w:val="Head 1"/>
    <w:basedOn w:val="Normal"/>
    <w:next w:val="Body1"/>
    <w:rsid w:val="00C7048C"/>
    <w:pPr>
      <w:keepNext/>
      <w:spacing w:before="280" w:after="140" w:line="290" w:lineRule="auto"/>
      <w:ind w:left="680"/>
      <w:jc w:val="both"/>
      <w:outlineLvl w:val="0"/>
    </w:pPr>
    <w:rPr>
      <w:b/>
      <w:kern w:val="22"/>
      <w:sz w:val="22"/>
    </w:rPr>
  </w:style>
  <w:style w:type="paragraph" w:customStyle="1" w:styleId="Head21">
    <w:name w:val="Head 2"/>
    <w:basedOn w:val="Normal"/>
    <w:next w:val="Body3"/>
    <w:rsid w:val="00C7048C"/>
    <w:pPr>
      <w:keepNext/>
      <w:spacing w:before="280" w:after="60" w:line="290" w:lineRule="auto"/>
      <w:ind w:left="1361"/>
      <w:jc w:val="both"/>
      <w:outlineLvl w:val="1"/>
    </w:pPr>
    <w:rPr>
      <w:b/>
      <w:kern w:val="21"/>
      <w:sz w:val="21"/>
    </w:rPr>
  </w:style>
  <w:style w:type="paragraph" w:customStyle="1" w:styleId="Head31">
    <w:name w:val="Head 3"/>
    <w:basedOn w:val="Normal"/>
    <w:next w:val="Body4"/>
    <w:rsid w:val="00C7048C"/>
    <w:pPr>
      <w:keepNext/>
      <w:spacing w:before="280" w:after="40" w:line="290" w:lineRule="auto"/>
      <w:ind w:left="2041"/>
      <w:jc w:val="both"/>
      <w:outlineLvl w:val="2"/>
    </w:pPr>
    <w:rPr>
      <w:b/>
      <w:kern w:val="20"/>
    </w:rPr>
  </w:style>
  <w:style w:type="paragraph" w:customStyle="1" w:styleId="SubHead">
    <w:name w:val="SubHead"/>
    <w:basedOn w:val="Normal"/>
    <w:next w:val="Body"/>
    <w:rsid w:val="00C7048C"/>
    <w:pPr>
      <w:keepNext/>
      <w:spacing w:before="120" w:after="60" w:line="290" w:lineRule="auto"/>
      <w:jc w:val="both"/>
      <w:outlineLvl w:val="0"/>
    </w:pPr>
    <w:rPr>
      <w:b/>
      <w:kern w:val="21"/>
      <w:sz w:val="21"/>
    </w:rPr>
  </w:style>
  <w:style w:type="paragraph" w:customStyle="1" w:styleId="SchedApps">
    <w:name w:val="Sched/Apps"/>
    <w:basedOn w:val="Normal"/>
    <w:next w:val="Body"/>
    <w:rsid w:val="00C7048C"/>
    <w:pPr>
      <w:keepNext/>
      <w:pageBreakBefore/>
      <w:spacing w:after="240" w:line="290" w:lineRule="auto"/>
      <w:jc w:val="center"/>
      <w:outlineLvl w:val="3"/>
    </w:pPr>
    <w:rPr>
      <w:b/>
      <w:kern w:val="23"/>
      <w:sz w:val="23"/>
    </w:rPr>
  </w:style>
  <w:style w:type="paragraph" w:customStyle="1" w:styleId="Schedule1">
    <w:name w:val="Schedule 1"/>
    <w:basedOn w:val="Normal"/>
    <w:rsid w:val="003073C4"/>
    <w:pPr>
      <w:numPr>
        <w:numId w:val="36"/>
      </w:numPr>
      <w:spacing w:after="140" w:line="290" w:lineRule="auto"/>
      <w:ind w:left="677" w:hanging="677"/>
      <w:jc w:val="both"/>
      <w:outlineLvl w:val="0"/>
    </w:pPr>
    <w:rPr>
      <w:kern w:val="20"/>
    </w:rPr>
  </w:style>
  <w:style w:type="paragraph" w:customStyle="1" w:styleId="Schedule2">
    <w:name w:val="Schedule 2"/>
    <w:basedOn w:val="Normal"/>
    <w:rsid w:val="003073C4"/>
    <w:pPr>
      <w:numPr>
        <w:ilvl w:val="1"/>
        <w:numId w:val="36"/>
      </w:numPr>
      <w:spacing w:after="140" w:line="290" w:lineRule="auto"/>
      <w:ind w:left="677" w:hanging="677"/>
      <w:jc w:val="both"/>
      <w:outlineLvl w:val="0"/>
    </w:pPr>
    <w:rPr>
      <w:kern w:val="20"/>
    </w:rPr>
  </w:style>
  <w:style w:type="paragraph" w:customStyle="1" w:styleId="Schedule3">
    <w:name w:val="Schedule 3"/>
    <w:basedOn w:val="Normal"/>
    <w:rsid w:val="003073C4"/>
    <w:pPr>
      <w:tabs>
        <w:tab w:val="num" w:pos="1361"/>
      </w:tabs>
      <w:spacing w:after="140" w:line="290" w:lineRule="auto"/>
      <w:ind w:left="1354" w:hanging="677"/>
      <w:jc w:val="both"/>
      <w:outlineLvl w:val="1"/>
    </w:pPr>
    <w:rPr>
      <w:kern w:val="20"/>
    </w:rPr>
  </w:style>
  <w:style w:type="paragraph" w:customStyle="1" w:styleId="Schedule4">
    <w:name w:val="Schedule 4"/>
    <w:basedOn w:val="Normal"/>
    <w:rsid w:val="003073C4"/>
    <w:pPr>
      <w:numPr>
        <w:ilvl w:val="3"/>
        <w:numId w:val="36"/>
      </w:numPr>
      <w:spacing w:after="140" w:line="290" w:lineRule="auto"/>
      <w:ind w:left="2045" w:hanging="677"/>
      <w:jc w:val="both"/>
      <w:outlineLvl w:val="2"/>
    </w:pPr>
    <w:rPr>
      <w:kern w:val="20"/>
    </w:rPr>
  </w:style>
  <w:style w:type="paragraph" w:customStyle="1" w:styleId="Schedule5">
    <w:name w:val="Schedule 5"/>
    <w:basedOn w:val="Normal"/>
    <w:rsid w:val="003073C4"/>
    <w:pPr>
      <w:numPr>
        <w:ilvl w:val="4"/>
        <w:numId w:val="36"/>
      </w:numPr>
      <w:spacing w:after="140" w:line="290" w:lineRule="auto"/>
      <w:ind w:left="2607" w:hanging="562"/>
      <w:jc w:val="both"/>
      <w:outlineLvl w:val="3"/>
    </w:pPr>
    <w:rPr>
      <w:kern w:val="20"/>
    </w:rPr>
  </w:style>
  <w:style w:type="paragraph" w:customStyle="1" w:styleId="Schedule6">
    <w:name w:val="Schedule 6"/>
    <w:basedOn w:val="Normal"/>
    <w:rsid w:val="003073C4"/>
    <w:pPr>
      <w:numPr>
        <w:ilvl w:val="5"/>
        <w:numId w:val="36"/>
      </w:numPr>
      <w:spacing w:after="140" w:line="290" w:lineRule="auto"/>
      <w:ind w:left="3283" w:hanging="677"/>
      <w:jc w:val="both"/>
      <w:outlineLvl w:val="4"/>
    </w:pPr>
    <w:rPr>
      <w:kern w:val="20"/>
    </w:rPr>
  </w:style>
  <w:style w:type="paragraph" w:customStyle="1" w:styleId="TCLevel1">
    <w:name w:val="T+C Level 1"/>
    <w:basedOn w:val="Normal"/>
    <w:next w:val="TCLevel2"/>
    <w:rsid w:val="00C7048C"/>
    <w:pPr>
      <w:keepNext/>
      <w:numPr>
        <w:numId w:val="37"/>
      </w:numPr>
      <w:spacing w:before="140" w:line="290" w:lineRule="auto"/>
      <w:jc w:val="both"/>
      <w:outlineLvl w:val="0"/>
    </w:pPr>
    <w:rPr>
      <w:b/>
      <w:kern w:val="20"/>
    </w:rPr>
  </w:style>
  <w:style w:type="paragraph" w:customStyle="1" w:styleId="TCLevel2">
    <w:name w:val="T+C Level 2"/>
    <w:basedOn w:val="Normal"/>
    <w:rsid w:val="00C7048C"/>
    <w:pPr>
      <w:numPr>
        <w:ilvl w:val="1"/>
        <w:numId w:val="37"/>
      </w:numPr>
      <w:spacing w:after="140" w:line="290" w:lineRule="auto"/>
      <w:jc w:val="both"/>
      <w:outlineLvl w:val="1"/>
    </w:pPr>
    <w:rPr>
      <w:kern w:val="20"/>
    </w:rPr>
  </w:style>
  <w:style w:type="paragraph" w:customStyle="1" w:styleId="TCLevel3">
    <w:name w:val="T+C Level 3"/>
    <w:basedOn w:val="Normal"/>
    <w:rsid w:val="00C7048C"/>
    <w:pPr>
      <w:numPr>
        <w:ilvl w:val="2"/>
        <w:numId w:val="37"/>
      </w:numPr>
      <w:spacing w:after="140" w:line="290" w:lineRule="auto"/>
      <w:jc w:val="both"/>
      <w:outlineLvl w:val="2"/>
    </w:pPr>
    <w:rPr>
      <w:kern w:val="20"/>
    </w:rPr>
  </w:style>
  <w:style w:type="paragraph" w:customStyle="1" w:styleId="TCLevel4">
    <w:name w:val="T+C Level 4"/>
    <w:basedOn w:val="Normal"/>
    <w:rsid w:val="00C7048C"/>
    <w:pPr>
      <w:numPr>
        <w:ilvl w:val="3"/>
        <w:numId w:val="37"/>
      </w:numPr>
      <w:spacing w:after="140" w:line="290" w:lineRule="auto"/>
      <w:jc w:val="both"/>
      <w:outlineLvl w:val="3"/>
    </w:pPr>
    <w:rPr>
      <w:kern w:val="20"/>
    </w:rPr>
  </w:style>
  <w:style w:type="paragraph" w:styleId="Date">
    <w:name w:val="Date"/>
    <w:basedOn w:val="Normal"/>
    <w:next w:val="Normal"/>
    <w:rsid w:val="00C7048C"/>
  </w:style>
  <w:style w:type="paragraph" w:customStyle="1" w:styleId="DocExCode">
    <w:name w:val="DocExCode"/>
    <w:basedOn w:val="Normal"/>
    <w:rsid w:val="00792EC1"/>
    <w:rPr>
      <w:kern w:val="20"/>
      <w:sz w:val="16"/>
    </w:rPr>
  </w:style>
  <w:style w:type="paragraph" w:customStyle="1" w:styleId="DocExCode-NoLine">
    <w:name w:val="DocExCode - No Line"/>
    <w:basedOn w:val="DocExCode"/>
    <w:rsid w:val="00C7048C"/>
  </w:style>
  <w:style w:type="paragraph" w:customStyle="1" w:styleId="DocumentMap">
    <w:name w:val="DocumentMap"/>
    <w:basedOn w:val="Normal"/>
    <w:rsid w:val="00C7048C"/>
  </w:style>
  <w:style w:type="paragraph" w:styleId="Footer">
    <w:name w:val="footer"/>
    <w:basedOn w:val="Normal"/>
    <w:rsid w:val="00C7048C"/>
    <w:pPr>
      <w:spacing w:before="120" w:after="120" w:line="290" w:lineRule="auto"/>
      <w:jc w:val="both"/>
    </w:pPr>
    <w:rPr>
      <w:kern w:val="16"/>
      <w:sz w:val="16"/>
    </w:rPr>
  </w:style>
  <w:style w:type="character" w:styleId="FootnoteReference">
    <w:name w:val="footnote reference"/>
    <w:rsid w:val="00C7048C"/>
    <w:rPr>
      <w:rFonts w:ascii="Arial" w:hAnsi="Arial"/>
      <w:kern w:val="2"/>
      <w:vertAlign w:val="superscript"/>
    </w:rPr>
  </w:style>
  <w:style w:type="paragraph" w:styleId="FootnoteText">
    <w:name w:val="footnote text"/>
    <w:basedOn w:val="Normal"/>
    <w:link w:val="FootnoteTextChar"/>
    <w:rsid w:val="00C7048C"/>
    <w:pPr>
      <w:keepLines/>
      <w:tabs>
        <w:tab w:val="left" w:pos="227"/>
      </w:tabs>
      <w:spacing w:after="60" w:line="200" w:lineRule="atLeast"/>
      <w:ind w:left="227" w:hanging="227"/>
      <w:jc w:val="both"/>
    </w:pPr>
    <w:rPr>
      <w:kern w:val="20"/>
      <w:sz w:val="16"/>
      <w:szCs w:val="20"/>
    </w:rPr>
  </w:style>
  <w:style w:type="paragraph" w:styleId="Header">
    <w:name w:val="header"/>
    <w:basedOn w:val="Normal"/>
    <w:rsid w:val="00C7048C"/>
    <w:pPr>
      <w:tabs>
        <w:tab w:val="center" w:pos="4366"/>
        <w:tab w:val="right" w:pos="8732"/>
      </w:tabs>
    </w:pPr>
    <w:rPr>
      <w:kern w:val="20"/>
    </w:rPr>
  </w:style>
  <w:style w:type="character" w:styleId="PageNumber">
    <w:name w:val="page number"/>
    <w:rsid w:val="00C7048C"/>
    <w:rPr>
      <w:rFonts w:ascii="Arial" w:hAnsi="Arial"/>
      <w:sz w:val="20"/>
    </w:rPr>
  </w:style>
  <w:style w:type="paragraph" w:customStyle="1" w:styleId="Table1">
    <w:name w:val="Table 1"/>
    <w:basedOn w:val="Normal"/>
    <w:rsid w:val="00C7048C"/>
    <w:pPr>
      <w:numPr>
        <w:numId w:val="38"/>
      </w:numPr>
      <w:spacing w:before="60" w:after="60" w:line="290" w:lineRule="auto"/>
      <w:outlineLvl w:val="0"/>
    </w:pPr>
    <w:rPr>
      <w:kern w:val="20"/>
    </w:rPr>
  </w:style>
  <w:style w:type="paragraph" w:customStyle="1" w:styleId="Table2">
    <w:name w:val="Table 2"/>
    <w:basedOn w:val="Normal"/>
    <w:rsid w:val="00C7048C"/>
    <w:pPr>
      <w:numPr>
        <w:ilvl w:val="1"/>
        <w:numId w:val="38"/>
      </w:numPr>
      <w:spacing w:before="60" w:after="60" w:line="290" w:lineRule="auto"/>
      <w:outlineLvl w:val="1"/>
    </w:pPr>
    <w:rPr>
      <w:kern w:val="20"/>
    </w:rPr>
  </w:style>
  <w:style w:type="paragraph" w:customStyle="1" w:styleId="Table3">
    <w:name w:val="Table 3"/>
    <w:basedOn w:val="Normal"/>
    <w:rsid w:val="00C7048C"/>
    <w:pPr>
      <w:numPr>
        <w:ilvl w:val="2"/>
        <w:numId w:val="38"/>
      </w:numPr>
      <w:spacing w:before="60" w:after="60" w:line="290" w:lineRule="auto"/>
      <w:outlineLvl w:val="2"/>
    </w:pPr>
    <w:rPr>
      <w:kern w:val="20"/>
    </w:rPr>
  </w:style>
  <w:style w:type="paragraph" w:customStyle="1" w:styleId="Table4">
    <w:name w:val="Table 4"/>
    <w:basedOn w:val="Normal"/>
    <w:rsid w:val="00C7048C"/>
    <w:pPr>
      <w:numPr>
        <w:ilvl w:val="3"/>
        <w:numId w:val="38"/>
      </w:numPr>
      <w:spacing w:before="60" w:after="60" w:line="290" w:lineRule="auto"/>
      <w:outlineLvl w:val="3"/>
    </w:pPr>
    <w:rPr>
      <w:kern w:val="20"/>
    </w:rPr>
  </w:style>
  <w:style w:type="paragraph" w:customStyle="1" w:styleId="Table5">
    <w:name w:val="Table 5"/>
    <w:basedOn w:val="Normal"/>
    <w:rsid w:val="00C7048C"/>
    <w:pPr>
      <w:numPr>
        <w:ilvl w:val="4"/>
        <w:numId w:val="38"/>
      </w:numPr>
      <w:spacing w:before="60" w:after="60" w:line="290" w:lineRule="auto"/>
      <w:outlineLvl w:val="4"/>
    </w:pPr>
    <w:rPr>
      <w:kern w:val="20"/>
    </w:rPr>
  </w:style>
  <w:style w:type="paragraph" w:customStyle="1" w:styleId="Table6">
    <w:name w:val="Table 6"/>
    <w:basedOn w:val="Normal"/>
    <w:rsid w:val="00C7048C"/>
    <w:pPr>
      <w:numPr>
        <w:ilvl w:val="5"/>
        <w:numId w:val="38"/>
      </w:numPr>
      <w:spacing w:before="60" w:after="60" w:line="290" w:lineRule="auto"/>
      <w:outlineLvl w:val="5"/>
    </w:pPr>
    <w:rPr>
      <w:kern w:val="20"/>
    </w:rPr>
  </w:style>
  <w:style w:type="paragraph" w:customStyle="1" w:styleId="Tablealpha">
    <w:name w:val="Table alpha"/>
    <w:basedOn w:val="CellBody"/>
    <w:rsid w:val="00C7048C"/>
    <w:pPr>
      <w:numPr>
        <w:numId w:val="39"/>
      </w:numPr>
    </w:pPr>
  </w:style>
  <w:style w:type="paragraph" w:customStyle="1" w:styleId="CellBody">
    <w:name w:val="CellBody"/>
    <w:basedOn w:val="Normal"/>
    <w:rsid w:val="00C7048C"/>
    <w:pPr>
      <w:spacing w:before="60" w:after="60" w:line="290" w:lineRule="auto"/>
    </w:pPr>
    <w:rPr>
      <w:kern w:val="20"/>
      <w:szCs w:val="20"/>
    </w:rPr>
  </w:style>
  <w:style w:type="paragraph" w:customStyle="1" w:styleId="Tablebullet">
    <w:name w:val="Table bullet"/>
    <w:basedOn w:val="Normal"/>
    <w:rsid w:val="00C7048C"/>
    <w:pPr>
      <w:numPr>
        <w:numId w:val="40"/>
      </w:numPr>
      <w:spacing w:before="60" w:after="60" w:line="290" w:lineRule="auto"/>
    </w:pPr>
    <w:rPr>
      <w:kern w:val="20"/>
    </w:rPr>
  </w:style>
  <w:style w:type="paragraph" w:styleId="TOC2">
    <w:name w:val="toc 2"/>
    <w:basedOn w:val="Normal"/>
    <w:next w:val="Body"/>
    <w:rsid w:val="00C7048C"/>
    <w:pPr>
      <w:spacing w:before="280" w:after="140" w:line="290" w:lineRule="auto"/>
    </w:pPr>
    <w:rPr>
      <w:kern w:val="20"/>
    </w:rPr>
  </w:style>
  <w:style w:type="paragraph" w:styleId="TOC3">
    <w:name w:val="toc 3"/>
    <w:basedOn w:val="Normal"/>
    <w:next w:val="Body"/>
    <w:rsid w:val="00C7048C"/>
    <w:pPr>
      <w:spacing w:before="280" w:after="140" w:line="290" w:lineRule="auto"/>
      <w:ind w:left="680"/>
    </w:pPr>
    <w:rPr>
      <w:kern w:val="20"/>
    </w:rPr>
  </w:style>
  <w:style w:type="paragraph" w:styleId="TOC4">
    <w:name w:val="toc 4"/>
    <w:basedOn w:val="Normal"/>
    <w:next w:val="Body"/>
    <w:rsid w:val="00C7048C"/>
    <w:pPr>
      <w:spacing w:before="280" w:after="140" w:line="290" w:lineRule="auto"/>
      <w:ind w:left="680"/>
    </w:pPr>
    <w:rPr>
      <w:kern w:val="20"/>
    </w:rPr>
  </w:style>
  <w:style w:type="paragraph" w:styleId="TOC5">
    <w:name w:val="toc 5"/>
    <w:basedOn w:val="Normal"/>
    <w:next w:val="Body"/>
    <w:rsid w:val="00C7048C"/>
  </w:style>
  <w:style w:type="paragraph" w:styleId="TOC6">
    <w:name w:val="toc 6"/>
    <w:basedOn w:val="Normal"/>
    <w:next w:val="Body"/>
    <w:uiPriority w:val="39"/>
    <w:rsid w:val="00C7048C"/>
  </w:style>
  <w:style w:type="paragraph" w:styleId="TOC7">
    <w:name w:val="toc 7"/>
    <w:basedOn w:val="Normal"/>
    <w:next w:val="Body"/>
    <w:uiPriority w:val="39"/>
    <w:rsid w:val="00C7048C"/>
  </w:style>
  <w:style w:type="paragraph" w:styleId="TOC8">
    <w:name w:val="toc 8"/>
    <w:basedOn w:val="Normal"/>
    <w:next w:val="Body"/>
    <w:uiPriority w:val="39"/>
    <w:rsid w:val="00C7048C"/>
  </w:style>
  <w:style w:type="paragraph" w:styleId="TOC9">
    <w:name w:val="toc 9"/>
    <w:basedOn w:val="Normal"/>
    <w:next w:val="Body"/>
    <w:uiPriority w:val="39"/>
    <w:rsid w:val="009B7650"/>
  </w:style>
  <w:style w:type="character" w:styleId="EndnoteReference">
    <w:name w:val="endnote reference"/>
    <w:rsid w:val="00C7048C"/>
    <w:rPr>
      <w:rFonts w:ascii="Arial" w:hAnsi="Arial"/>
      <w:vertAlign w:val="superscript"/>
    </w:rPr>
  </w:style>
  <w:style w:type="paragraph" w:styleId="EndnoteText">
    <w:name w:val="endnote text"/>
    <w:basedOn w:val="Normal"/>
    <w:rsid w:val="00C7048C"/>
    <w:rPr>
      <w:szCs w:val="20"/>
    </w:rPr>
  </w:style>
  <w:style w:type="paragraph" w:customStyle="1" w:styleId="Head">
    <w:name w:val="Head"/>
    <w:basedOn w:val="Normal"/>
    <w:next w:val="Body"/>
    <w:rsid w:val="00C7048C"/>
    <w:pPr>
      <w:keepNext/>
      <w:spacing w:before="280" w:after="140" w:line="290" w:lineRule="auto"/>
      <w:jc w:val="both"/>
      <w:outlineLvl w:val="0"/>
    </w:pPr>
    <w:rPr>
      <w:b/>
      <w:kern w:val="23"/>
      <w:sz w:val="23"/>
    </w:rPr>
  </w:style>
  <w:style w:type="paragraph" w:styleId="TableofAuthorities">
    <w:name w:val="table of authorities"/>
    <w:basedOn w:val="Normal"/>
    <w:next w:val="Normal"/>
    <w:rsid w:val="00C7048C"/>
    <w:pPr>
      <w:ind w:left="200" w:hanging="200"/>
    </w:pPr>
  </w:style>
  <w:style w:type="paragraph" w:customStyle="1" w:styleId="zDocType">
    <w:name w:val="zDocType"/>
    <w:basedOn w:val="Normal"/>
    <w:rsid w:val="00D65895"/>
    <w:rPr>
      <w:sz w:val="28"/>
    </w:rPr>
  </w:style>
  <w:style w:type="paragraph" w:customStyle="1" w:styleId="zLogo">
    <w:name w:val="zLogo"/>
    <w:basedOn w:val="Normal"/>
    <w:rsid w:val="009B7650"/>
    <w:pPr>
      <w:spacing w:after="160"/>
      <w:ind w:left="6"/>
    </w:pPr>
  </w:style>
  <w:style w:type="paragraph" w:customStyle="1" w:styleId="zDate">
    <w:name w:val="zDate"/>
    <w:basedOn w:val="Normal"/>
    <w:rsid w:val="00D65895"/>
    <w:pPr>
      <w:jc w:val="right"/>
    </w:pPr>
  </w:style>
  <w:style w:type="character" w:customStyle="1" w:styleId="PageNumbers">
    <w:name w:val="PageNumbers"/>
    <w:rsid w:val="009B7650"/>
    <w:rPr>
      <w:sz w:val="20"/>
    </w:rPr>
  </w:style>
  <w:style w:type="paragraph" w:customStyle="1" w:styleId="zFormHeaders">
    <w:name w:val="zFormHeaders"/>
    <w:basedOn w:val="Normal"/>
    <w:rsid w:val="009B7650"/>
    <w:pPr>
      <w:spacing w:line="240" w:lineRule="exact"/>
    </w:pPr>
    <w:rPr>
      <w:noProof/>
      <w:sz w:val="16"/>
    </w:rPr>
  </w:style>
  <w:style w:type="paragraph" w:customStyle="1" w:styleId="zFormEntries">
    <w:name w:val="zFormEntries"/>
    <w:basedOn w:val="Normal"/>
    <w:rsid w:val="00D65895"/>
    <w:pPr>
      <w:spacing w:line="240" w:lineRule="exact"/>
    </w:pPr>
    <w:rPr>
      <w:rFonts w:eastAsia="SimSun"/>
      <w:noProof/>
      <w:szCs w:val="20"/>
    </w:rPr>
  </w:style>
  <w:style w:type="paragraph" w:customStyle="1" w:styleId="zSubject">
    <w:name w:val="zSubject"/>
    <w:basedOn w:val="Normal"/>
    <w:rsid w:val="00B74428"/>
    <w:pPr>
      <w:spacing w:after="140" w:line="290" w:lineRule="auto"/>
    </w:pPr>
    <w:rPr>
      <w:rFonts w:eastAsia="SimSun"/>
      <w:b/>
      <w:sz w:val="23"/>
      <w:szCs w:val="23"/>
    </w:rPr>
  </w:style>
  <w:style w:type="paragraph" w:customStyle="1" w:styleId="LogoCaption">
    <w:name w:val="LogoCaption"/>
    <w:basedOn w:val="Normal"/>
    <w:rsid w:val="009B7650"/>
    <w:pPr>
      <w:spacing w:before="160" w:line="290" w:lineRule="auto"/>
    </w:pPr>
    <w:rPr>
      <w:sz w:val="16"/>
    </w:rPr>
  </w:style>
  <w:style w:type="paragraph" w:customStyle="1" w:styleId="Tableroman">
    <w:name w:val="Table roman"/>
    <w:basedOn w:val="CellBody"/>
    <w:rsid w:val="00C7048C"/>
    <w:pPr>
      <w:numPr>
        <w:numId w:val="41"/>
      </w:numPr>
    </w:pPr>
  </w:style>
  <w:style w:type="paragraph" w:customStyle="1" w:styleId="zLogoCaption">
    <w:name w:val="zLogoCaption"/>
    <w:basedOn w:val="Normal"/>
    <w:rsid w:val="009B7650"/>
    <w:rPr>
      <w:noProof/>
      <w:sz w:val="16"/>
    </w:rPr>
  </w:style>
  <w:style w:type="character" w:customStyle="1" w:styleId="MSMincho">
    <w:name w:val="MS Mincho"/>
    <w:rsid w:val="009B7650"/>
    <w:rPr>
      <w:rFonts w:ascii="MS Mincho" w:eastAsia="MS Mincho" w:hAnsi="MS Mincho"/>
    </w:rPr>
  </w:style>
  <w:style w:type="character" w:customStyle="1" w:styleId="Simsun">
    <w:name w:val="Simsun"/>
    <w:rsid w:val="009B7650"/>
    <w:rPr>
      <w:rFonts w:ascii="SimSun" w:eastAsia="SimSun" w:hAnsi="SimSun"/>
    </w:rPr>
  </w:style>
  <w:style w:type="character" w:customStyle="1" w:styleId="PMingLiU">
    <w:name w:val="PMingLiU"/>
    <w:rsid w:val="009B7650"/>
    <w:rPr>
      <w:rFonts w:ascii="PMingLiU" w:eastAsia="PMingLiU" w:hAnsi="PMingLiU"/>
    </w:rPr>
  </w:style>
  <w:style w:type="paragraph" w:customStyle="1" w:styleId="zSpacerRow">
    <w:name w:val="zSpacerRow"/>
    <w:basedOn w:val="Normal"/>
    <w:rsid w:val="009B7650"/>
  </w:style>
  <w:style w:type="paragraph" w:customStyle="1" w:styleId="zSpace">
    <w:name w:val="zSpace"/>
    <w:basedOn w:val="Normal"/>
    <w:rsid w:val="009B7650"/>
    <w:pPr>
      <w:spacing w:after="280"/>
    </w:pPr>
    <w:rPr>
      <w:sz w:val="2"/>
    </w:rPr>
  </w:style>
  <w:style w:type="paragraph" w:customStyle="1" w:styleId="Level1">
    <w:name w:val="Level 1"/>
    <w:basedOn w:val="Normal"/>
    <w:next w:val="Body1"/>
    <w:rsid w:val="00C7048C"/>
    <w:pPr>
      <w:keepNext/>
      <w:numPr>
        <w:numId w:val="26"/>
      </w:numPr>
      <w:spacing w:before="280" w:after="140" w:line="290" w:lineRule="auto"/>
      <w:jc w:val="both"/>
      <w:outlineLvl w:val="0"/>
    </w:pPr>
    <w:rPr>
      <w:b/>
      <w:bCs/>
      <w:kern w:val="20"/>
      <w:sz w:val="22"/>
      <w:szCs w:val="32"/>
    </w:rPr>
  </w:style>
  <w:style w:type="paragraph" w:customStyle="1" w:styleId="Level2">
    <w:name w:val="Level 2"/>
    <w:basedOn w:val="Normal"/>
    <w:rsid w:val="006E0986"/>
    <w:pPr>
      <w:numPr>
        <w:ilvl w:val="1"/>
        <w:numId w:val="26"/>
      </w:numPr>
      <w:spacing w:after="140" w:line="290" w:lineRule="auto"/>
      <w:jc w:val="both"/>
      <w:outlineLvl w:val="1"/>
    </w:pPr>
    <w:rPr>
      <w:kern w:val="20"/>
      <w:szCs w:val="28"/>
    </w:rPr>
  </w:style>
  <w:style w:type="paragraph" w:customStyle="1" w:styleId="Level3">
    <w:name w:val="Level 3"/>
    <w:basedOn w:val="Normal"/>
    <w:rsid w:val="006E0986"/>
    <w:pPr>
      <w:numPr>
        <w:ilvl w:val="2"/>
        <w:numId w:val="26"/>
      </w:numPr>
      <w:spacing w:after="140" w:line="290" w:lineRule="auto"/>
      <w:jc w:val="both"/>
      <w:outlineLvl w:val="2"/>
    </w:pPr>
    <w:rPr>
      <w:kern w:val="20"/>
      <w:szCs w:val="28"/>
    </w:rPr>
  </w:style>
  <w:style w:type="paragraph" w:customStyle="1" w:styleId="Level4">
    <w:name w:val="Level 4"/>
    <w:basedOn w:val="Normal"/>
    <w:rsid w:val="006E0986"/>
    <w:pPr>
      <w:numPr>
        <w:ilvl w:val="3"/>
        <w:numId w:val="26"/>
      </w:numPr>
      <w:spacing w:after="140" w:line="290" w:lineRule="auto"/>
      <w:ind w:left="2045" w:hanging="677"/>
      <w:jc w:val="both"/>
      <w:outlineLvl w:val="3"/>
    </w:pPr>
    <w:rPr>
      <w:kern w:val="20"/>
    </w:rPr>
  </w:style>
  <w:style w:type="paragraph" w:customStyle="1" w:styleId="Level5">
    <w:name w:val="Level 5"/>
    <w:basedOn w:val="Normal"/>
    <w:rsid w:val="006E0986"/>
    <w:pPr>
      <w:numPr>
        <w:ilvl w:val="4"/>
        <w:numId w:val="26"/>
      </w:numPr>
      <w:spacing w:after="140" w:line="290" w:lineRule="auto"/>
      <w:ind w:left="2607" w:hanging="562"/>
      <w:jc w:val="both"/>
      <w:outlineLvl w:val="4"/>
    </w:pPr>
    <w:rPr>
      <w:kern w:val="20"/>
    </w:rPr>
  </w:style>
  <w:style w:type="paragraph" w:customStyle="1" w:styleId="Level6">
    <w:name w:val="Level 6"/>
    <w:basedOn w:val="Normal"/>
    <w:rsid w:val="006E0986"/>
    <w:pPr>
      <w:numPr>
        <w:ilvl w:val="5"/>
        <w:numId w:val="26"/>
      </w:numPr>
      <w:spacing w:after="140" w:line="290" w:lineRule="auto"/>
      <w:ind w:left="3283" w:hanging="677"/>
      <w:jc w:val="both"/>
      <w:outlineLvl w:val="5"/>
    </w:pPr>
    <w:rPr>
      <w:kern w:val="20"/>
    </w:rPr>
  </w:style>
  <w:style w:type="paragraph" w:customStyle="1" w:styleId="dashbullet1">
    <w:name w:val="dash bullet 1"/>
    <w:basedOn w:val="Normal"/>
    <w:rsid w:val="00C7048C"/>
    <w:pPr>
      <w:numPr>
        <w:numId w:val="19"/>
      </w:numPr>
      <w:spacing w:after="140" w:line="290" w:lineRule="auto"/>
      <w:jc w:val="both"/>
    </w:pPr>
    <w:rPr>
      <w:kern w:val="20"/>
    </w:rPr>
  </w:style>
  <w:style w:type="paragraph" w:customStyle="1" w:styleId="Disclaimer">
    <w:name w:val="Disclaimer"/>
    <w:basedOn w:val="Normal"/>
    <w:rsid w:val="009B7650"/>
    <w:pPr>
      <w:spacing w:line="290" w:lineRule="auto"/>
      <w:ind w:right="851"/>
    </w:pPr>
    <w:rPr>
      <w:noProof/>
      <w:sz w:val="13"/>
    </w:rPr>
  </w:style>
  <w:style w:type="paragraph" w:customStyle="1" w:styleId="dashbullet2">
    <w:name w:val="dash bullet 2"/>
    <w:basedOn w:val="Normal"/>
    <w:rsid w:val="00C7048C"/>
    <w:pPr>
      <w:numPr>
        <w:numId w:val="20"/>
      </w:numPr>
      <w:spacing w:after="140" w:line="290" w:lineRule="auto"/>
      <w:jc w:val="both"/>
    </w:pPr>
    <w:rPr>
      <w:kern w:val="20"/>
    </w:rPr>
  </w:style>
  <w:style w:type="paragraph" w:customStyle="1" w:styleId="dashbullet3">
    <w:name w:val="dash bullet 3"/>
    <w:basedOn w:val="Normal"/>
    <w:rsid w:val="00C7048C"/>
    <w:pPr>
      <w:numPr>
        <w:numId w:val="21"/>
      </w:numPr>
      <w:spacing w:after="140" w:line="290" w:lineRule="auto"/>
      <w:jc w:val="both"/>
    </w:pPr>
    <w:rPr>
      <w:kern w:val="20"/>
    </w:rPr>
  </w:style>
  <w:style w:type="paragraph" w:customStyle="1" w:styleId="dashbullet4">
    <w:name w:val="dash bullet 4"/>
    <w:basedOn w:val="Normal"/>
    <w:rsid w:val="00C7048C"/>
    <w:pPr>
      <w:numPr>
        <w:numId w:val="22"/>
      </w:numPr>
      <w:spacing w:after="140" w:line="290" w:lineRule="auto"/>
      <w:jc w:val="both"/>
    </w:pPr>
    <w:rPr>
      <w:kern w:val="20"/>
    </w:rPr>
  </w:style>
  <w:style w:type="paragraph" w:customStyle="1" w:styleId="dashbullet5">
    <w:name w:val="dash bullet 5"/>
    <w:basedOn w:val="Normal"/>
    <w:rsid w:val="00C7048C"/>
    <w:pPr>
      <w:numPr>
        <w:numId w:val="23"/>
      </w:numPr>
      <w:spacing w:after="140" w:line="290" w:lineRule="auto"/>
      <w:jc w:val="both"/>
    </w:pPr>
    <w:rPr>
      <w:kern w:val="20"/>
    </w:rPr>
  </w:style>
  <w:style w:type="paragraph" w:customStyle="1" w:styleId="dashbullet6">
    <w:name w:val="dash bullet 6"/>
    <w:basedOn w:val="Normal"/>
    <w:rsid w:val="00C7048C"/>
    <w:pPr>
      <w:numPr>
        <w:numId w:val="24"/>
      </w:numPr>
      <w:spacing w:after="140" w:line="290" w:lineRule="auto"/>
      <w:jc w:val="both"/>
    </w:pPr>
    <w:rPr>
      <w:kern w:val="20"/>
    </w:rPr>
  </w:style>
  <w:style w:type="paragraph" w:customStyle="1" w:styleId="doublealpha">
    <w:name w:val="double alpha"/>
    <w:basedOn w:val="Normal"/>
    <w:rsid w:val="00C7048C"/>
    <w:pPr>
      <w:numPr>
        <w:numId w:val="25"/>
      </w:numPr>
      <w:spacing w:after="140" w:line="290" w:lineRule="auto"/>
      <w:jc w:val="both"/>
    </w:pPr>
    <w:rPr>
      <w:kern w:val="20"/>
    </w:rPr>
  </w:style>
  <w:style w:type="paragraph" w:customStyle="1" w:styleId="UCAlpha1">
    <w:name w:val="UCAlpha 1"/>
    <w:basedOn w:val="Normal"/>
    <w:rsid w:val="009B7650"/>
    <w:pPr>
      <w:numPr>
        <w:numId w:val="5"/>
      </w:numPr>
      <w:spacing w:after="140" w:line="290" w:lineRule="auto"/>
      <w:jc w:val="both"/>
    </w:pPr>
    <w:rPr>
      <w:kern w:val="20"/>
    </w:rPr>
  </w:style>
  <w:style w:type="paragraph" w:customStyle="1" w:styleId="UCAlpha2">
    <w:name w:val="UCAlpha 2"/>
    <w:basedOn w:val="Normal"/>
    <w:rsid w:val="009B7650"/>
    <w:pPr>
      <w:numPr>
        <w:numId w:val="6"/>
      </w:numPr>
      <w:spacing w:after="140" w:line="290" w:lineRule="auto"/>
      <w:jc w:val="both"/>
    </w:pPr>
    <w:rPr>
      <w:kern w:val="20"/>
    </w:rPr>
  </w:style>
  <w:style w:type="paragraph" w:customStyle="1" w:styleId="UCAlpha3">
    <w:name w:val="UCAlpha 3"/>
    <w:basedOn w:val="Normal"/>
    <w:rsid w:val="009B7650"/>
    <w:pPr>
      <w:numPr>
        <w:numId w:val="7"/>
      </w:numPr>
      <w:spacing w:after="140" w:line="290" w:lineRule="auto"/>
      <w:jc w:val="both"/>
    </w:pPr>
    <w:rPr>
      <w:kern w:val="20"/>
    </w:rPr>
  </w:style>
  <w:style w:type="paragraph" w:customStyle="1" w:styleId="UCAlpha4">
    <w:name w:val="UCAlpha 4"/>
    <w:basedOn w:val="Normal"/>
    <w:rsid w:val="009B7650"/>
    <w:pPr>
      <w:numPr>
        <w:numId w:val="8"/>
      </w:numPr>
      <w:spacing w:after="140" w:line="290" w:lineRule="auto"/>
      <w:jc w:val="both"/>
    </w:pPr>
    <w:rPr>
      <w:kern w:val="20"/>
    </w:rPr>
  </w:style>
  <w:style w:type="paragraph" w:customStyle="1" w:styleId="UCAlpha5">
    <w:name w:val="UCAlpha 5"/>
    <w:basedOn w:val="Normal"/>
    <w:rsid w:val="009B7650"/>
    <w:pPr>
      <w:numPr>
        <w:numId w:val="9"/>
      </w:numPr>
      <w:spacing w:after="140" w:line="290" w:lineRule="auto"/>
      <w:jc w:val="both"/>
    </w:pPr>
    <w:rPr>
      <w:kern w:val="20"/>
    </w:rPr>
  </w:style>
  <w:style w:type="paragraph" w:customStyle="1" w:styleId="UCAlpha6">
    <w:name w:val="UCAlpha 6"/>
    <w:basedOn w:val="Normal"/>
    <w:rsid w:val="009B7650"/>
    <w:pPr>
      <w:numPr>
        <w:numId w:val="10"/>
      </w:numPr>
      <w:spacing w:after="140" w:line="290" w:lineRule="auto"/>
      <w:jc w:val="both"/>
    </w:pPr>
    <w:rPr>
      <w:kern w:val="20"/>
    </w:rPr>
  </w:style>
  <w:style w:type="paragraph" w:customStyle="1" w:styleId="UCRoman1">
    <w:name w:val="UCRoman 1"/>
    <w:basedOn w:val="Normal"/>
    <w:rsid w:val="00C7048C"/>
    <w:pPr>
      <w:numPr>
        <w:numId w:val="42"/>
      </w:numPr>
      <w:spacing w:after="140" w:line="290" w:lineRule="auto"/>
      <w:jc w:val="both"/>
    </w:pPr>
    <w:rPr>
      <w:kern w:val="20"/>
    </w:rPr>
  </w:style>
  <w:style w:type="paragraph" w:customStyle="1" w:styleId="UCRoman2">
    <w:name w:val="UCRoman 2"/>
    <w:basedOn w:val="Normal"/>
    <w:rsid w:val="00C7048C"/>
    <w:pPr>
      <w:numPr>
        <w:numId w:val="43"/>
      </w:numPr>
      <w:spacing w:after="140" w:line="290" w:lineRule="auto"/>
      <w:jc w:val="both"/>
    </w:pPr>
    <w:rPr>
      <w:kern w:val="20"/>
    </w:rPr>
  </w:style>
  <w:style w:type="paragraph" w:customStyle="1" w:styleId="ListNumbers">
    <w:name w:val="List Numbers"/>
    <w:basedOn w:val="Normal"/>
    <w:rsid w:val="00C7048C"/>
    <w:pPr>
      <w:numPr>
        <w:numId w:val="27"/>
      </w:numPr>
      <w:spacing w:after="140" w:line="290" w:lineRule="auto"/>
      <w:jc w:val="both"/>
      <w:outlineLvl w:val="0"/>
    </w:pPr>
    <w:rPr>
      <w:kern w:val="20"/>
    </w:rPr>
  </w:style>
  <w:style w:type="character" w:styleId="Hyperlink">
    <w:name w:val="Hyperlink"/>
    <w:uiPriority w:val="99"/>
    <w:rsid w:val="00C7048C"/>
    <w:rPr>
      <w:color w:val="AF005F"/>
      <w:u w:val="none"/>
    </w:rPr>
  </w:style>
  <w:style w:type="character" w:styleId="FollowedHyperlink">
    <w:name w:val="FollowedHyperlink"/>
    <w:rsid w:val="00C7048C"/>
    <w:rPr>
      <w:color w:val="AF005F"/>
      <w:u w:val="none"/>
    </w:rPr>
  </w:style>
  <w:style w:type="paragraph" w:customStyle="1" w:styleId="USTax">
    <w:name w:val="USTax"/>
    <w:basedOn w:val="Body"/>
    <w:next w:val="zSubject"/>
    <w:rsid w:val="009B7650"/>
    <w:pPr>
      <w:pBdr>
        <w:top w:val="single" w:sz="4" w:space="1" w:color="auto"/>
      </w:pBdr>
    </w:pPr>
    <w:rPr>
      <w:i/>
    </w:rPr>
  </w:style>
  <w:style w:type="table" w:styleId="TableGrid">
    <w:name w:val="Table Grid"/>
    <w:basedOn w:val="TableNormal"/>
    <w:rsid w:val="00C51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0">
    <w:name w:val="Head1."/>
    <w:basedOn w:val="Normal"/>
    <w:next w:val="Normal"/>
    <w:rsid w:val="003128F5"/>
    <w:pPr>
      <w:keepNext/>
      <w:numPr>
        <w:numId w:val="44"/>
      </w:numPr>
      <w:spacing w:before="240" w:line="260" w:lineRule="atLeast"/>
      <w:jc w:val="both"/>
      <w:outlineLvl w:val="0"/>
    </w:pPr>
    <w:rPr>
      <w:rFonts w:ascii="Times New Roman" w:eastAsiaTheme="minorHAnsi" w:hAnsi="Times New Roman"/>
      <w:b/>
      <w:caps/>
      <w:kern w:val="28"/>
      <w:sz w:val="22"/>
      <w:szCs w:val="22"/>
      <w:lang w:eastAsia="en-US"/>
    </w:rPr>
  </w:style>
  <w:style w:type="paragraph" w:customStyle="1" w:styleId="Head20">
    <w:name w:val="Head2."/>
    <w:basedOn w:val="Normal"/>
    <w:next w:val="Normal"/>
    <w:rsid w:val="003128F5"/>
    <w:pPr>
      <w:keepNext/>
      <w:numPr>
        <w:ilvl w:val="1"/>
        <w:numId w:val="44"/>
      </w:numPr>
      <w:spacing w:before="240" w:line="260" w:lineRule="atLeast"/>
      <w:jc w:val="both"/>
      <w:outlineLvl w:val="1"/>
    </w:pPr>
    <w:rPr>
      <w:rFonts w:ascii="Times New Roman" w:eastAsiaTheme="minorHAnsi" w:hAnsi="Times New Roman"/>
      <w:b/>
      <w:sz w:val="22"/>
      <w:szCs w:val="22"/>
      <w:lang w:eastAsia="en-US"/>
    </w:rPr>
  </w:style>
  <w:style w:type="paragraph" w:customStyle="1" w:styleId="Head30">
    <w:name w:val="Head3."/>
    <w:basedOn w:val="Normal"/>
    <w:next w:val="Normal"/>
    <w:rsid w:val="003128F5"/>
    <w:pPr>
      <w:numPr>
        <w:ilvl w:val="2"/>
        <w:numId w:val="44"/>
      </w:numPr>
      <w:spacing w:before="240" w:line="260" w:lineRule="atLeast"/>
      <w:jc w:val="both"/>
      <w:outlineLvl w:val="2"/>
    </w:pPr>
    <w:rPr>
      <w:rFonts w:ascii="Times New Roman" w:eastAsiaTheme="minorHAnsi" w:hAnsi="Times New Roman"/>
      <w:sz w:val="22"/>
      <w:szCs w:val="22"/>
      <w:lang w:eastAsia="en-US"/>
    </w:rPr>
  </w:style>
  <w:style w:type="paragraph" w:customStyle="1" w:styleId="Head40">
    <w:name w:val="Head4."/>
    <w:basedOn w:val="Normal"/>
    <w:next w:val="Normal"/>
    <w:rsid w:val="003128F5"/>
    <w:pPr>
      <w:numPr>
        <w:ilvl w:val="3"/>
        <w:numId w:val="44"/>
      </w:numPr>
      <w:spacing w:before="240" w:line="260" w:lineRule="atLeast"/>
      <w:jc w:val="both"/>
      <w:outlineLvl w:val="3"/>
    </w:pPr>
    <w:rPr>
      <w:rFonts w:ascii="Times New Roman" w:eastAsiaTheme="minorHAnsi" w:hAnsi="Times New Roman"/>
      <w:sz w:val="22"/>
      <w:szCs w:val="22"/>
      <w:lang w:eastAsia="en-US"/>
    </w:rPr>
  </w:style>
  <w:style w:type="paragraph" w:customStyle="1" w:styleId="Head50">
    <w:name w:val="Head5."/>
    <w:basedOn w:val="Normal"/>
    <w:next w:val="Normal"/>
    <w:rsid w:val="003128F5"/>
    <w:pPr>
      <w:numPr>
        <w:ilvl w:val="4"/>
        <w:numId w:val="44"/>
      </w:numPr>
      <w:spacing w:before="240" w:line="260" w:lineRule="atLeast"/>
      <w:jc w:val="both"/>
      <w:outlineLvl w:val="4"/>
    </w:pPr>
    <w:rPr>
      <w:rFonts w:ascii="Times New Roman" w:eastAsiaTheme="minorHAnsi" w:hAnsi="Times New Roman"/>
      <w:sz w:val="22"/>
      <w:szCs w:val="22"/>
      <w:lang w:eastAsia="en-US"/>
    </w:rPr>
  </w:style>
  <w:style w:type="paragraph" w:customStyle="1" w:styleId="Head6">
    <w:name w:val="Head6."/>
    <w:basedOn w:val="Normal"/>
    <w:next w:val="Normal"/>
    <w:rsid w:val="003128F5"/>
    <w:pPr>
      <w:numPr>
        <w:ilvl w:val="5"/>
        <w:numId w:val="44"/>
      </w:numPr>
      <w:spacing w:before="240" w:line="260" w:lineRule="atLeast"/>
      <w:jc w:val="both"/>
      <w:outlineLvl w:val="5"/>
    </w:pPr>
    <w:rPr>
      <w:rFonts w:ascii="Times New Roman" w:eastAsiaTheme="minorHAnsi" w:hAnsi="Times New Roman"/>
      <w:sz w:val="22"/>
      <w:szCs w:val="22"/>
      <w:lang w:eastAsia="en-US"/>
    </w:rPr>
  </w:style>
  <w:style w:type="character" w:customStyle="1" w:styleId="FootnoteTextChar">
    <w:name w:val="Footnote Text Char"/>
    <w:basedOn w:val="DefaultParagraphFont"/>
    <w:link w:val="FootnoteText"/>
    <w:rsid w:val="003128F5"/>
    <w:rPr>
      <w:rFonts w:ascii="Arial" w:hAnsi="Arial"/>
      <w:kern w:val="20"/>
      <w:sz w:val="16"/>
    </w:rPr>
  </w:style>
  <w:style w:type="paragraph" w:customStyle="1" w:styleId="FPTxt">
    <w:name w:val="FPTxt"/>
    <w:basedOn w:val="Normal"/>
    <w:rsid w:val="003128F5"/>
    <w:pPr>
      <w:spacing w:line="260" w:lineRule="atLeast"/>
      <w:jc w:val="center"/>
    </w:pPr>
    <w:rPr>
      <w:rFonts w:ascii="Times New Roman" w:eastAsiaTheme="minorHAnsi" w:hAnsi="Times New Roman"/>
      <w:b/>
      <w:sz w:val="22"/>
      <w:szCs w:val="22"/>
      <w:lang w:eastAsia="en-US"/>
    </w:rPr>
  </w:style>
  <w:style w:type="paragraph" w:customStyle="1" w:styleId="FPTitle">
    <w:name w:val="FPTitle"/>
    <w:basedOn w:val="FPTxt"/>
    <w:rsid w:val="003128F5"/>
    <w:rPr>
      <w:caps/>
      <w:sz w:val="32"/>
    </w:rPr>
  </w:style>
  <w:style w:type="paragraph" w:customStyle="1" w:styleId="FPCopyright">
    <w:name w:val="FPCopyright"/>
    <w:basedOn w:val="FPTxt"/>
    <w:rsid w:val="003128F5"/>
    <w:pPr>
      <w:jc w:val="left"/>
    </w:pPr>
    <w:rPr>
      <w:caps/>
    </w:rPr>
  </w:style>
  <w:style w:type="paragraph" w:customStyle="1" w:styleId="DocTxt">
    <w:name w:val="DocTxt"/>
    <w:basedOn w:val="Normal"/>
    <w:rsid w:val="005B140B"/>
    <w:pPr>
      <w:spacing w:before="240" w:line="260" w:lineRule="atLeast"/>
      <w:jc w:val="both"/>
    </w:pPr>
    <w:rPr>
      <w:rFonts w:ascii="Times New Roman" w:eastAsiaTheme="minorHAnsi" w:hAnsi="Times New Roman"/>
      <w:sz w:val="22"/>
      <w:szCs w:val="22"/>
      <w:lang w:eastAsia="en-US"/>
    </w:rPr>
  </w:style>
  <w:style w:type="paragraph" w:customStyle="1" w:styleId="DocTxtL1">
    <w:name w:val="DocTxtL1"/>
    <w:basedOn w:val="DocTxt"/>
    <w:rsid w:val="005B140B"/>
    <w:pPr>
      <w:ind w:left="720"/>
    </w:pPr>
  </w:style>
  <w:style w:type="paragraph" w:customStyle="1" w:styleId="ListNumber">
    <w:name w:val="ListNumber"/>
    <w:basedOn w:val="Normal"/>
    <w:rsid w:val="005B140B"/>
    <w:pPr>
      <w:numPr>
        <w:numId w:val="45"/>
      </w:numPr>
      <w:tabs>
        <w:tab w:val="clear" w:pos="720"/>
      </w:tabs>
      <w:spacing w:before="240" w:line="260" w:lineRule="atLeast"/>
      <w:jc w:val="both"/>
    </w:pPr>
    <w:rPr>
      <w:rFonts w:ascii="Times New Roman" w:eastAsiaTheme="minorHAnsi" w:hAnsi="Times New Roman"/>
      <w:sz w:val="22"/>
      <w:szCs w:val="22"/>
      <w:lang w:eastAsia="en-US"/>
    </w:rPr>
  </w:style>
  <w:style w:type="paragraph" w:styleId="BalloonText">
    <w:name w:val="Balloon Text"/>
    <w:basedOn w:val="Normal"/>
    <w:link w:val="BalloonTextChar"/>
    <w:uiPriority w:val="99"/>
    <w:semiHidden/>
    <w:unhideWhenUsed/>
    <w:rsid w:val="005B140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B140B"/>
    <w:rPr>
      <w:rFonts w:ascii="Tahoma" w:eastAsiaTheme="minorHAnsi" w:hAnsi="Tahoma" w:cs="Tahoma"/>
      <w:sz w:val="16"/>
      <w:szCs w:val="16"/>
      <w:lang w:eastAsia="en-US"/>
    </w:rPr>
  </w:style>
  <w:style w:type="paragraph" w:customStyle="1" w:styleId="Head1">
    <w:name w:val="Head1"/>
    <w:qFormat/>
    <w:rsid w:val="005B140B"/>
    <w:pPr>
      <w:numPr>
        <w:numId w:val="46"/>
      </w:numPr>
      <w:spacing w:before="240" w:line="260" w:lineRule="atLeast"/>
      <w:jc w:val="both"/>
    </w:pPr>
    <w:rPr>
      <w:rFonts w:eastAsia="Batang"/>
      <w:b/>
      <w:sz w:val="22"/>
      <w:szCs w:val="22"/>
      <w:lang w:eastAsia="en-US"/>
    </w:rPr>
  </w:style>
  <w:style w:type="paragraph" w:customStyle="1" w:styleId="Head2">
    <w:name w:val="Head2"/>
    <w:qFormat/>
    <w:rsid w:val="005B140B"/>
    <w:pPr>
      <w:numPr>
        <w:ilvl w:val="1"/>
        <w:numId w:val="46"/>
      </w:numPr>
      <w:spacing w:before="240" w:line="260" w:lineRule="atLeast"/>
      <w:jc w:val="both"/>
    </w:pPr>
    <w:rPr>
      <w:rFonts w:eastAsia="Batang"/>
      <w:sz w:val="22"/>
      <w:szCs w:val="22"/>
      <w:lang w:eastAsia="en-US"/>
    </w:rPr>
  </w:style>
  <w:style w:type="paragraph" w:customStyle="1" w:styleId="Head3">
    <w:name w:val="Head3"/>
    <w:qFormat/>
    <w:rsid w:val="005B140B"/>
    <w:pPr>
      <w:numPr>
        <w:ilvl w:val="2"/>
        <w:numId w:val="46"/>
      </w:numPr>
      <w:spacing w:before="240" w:line="260" w:lineRule="atLeast"/>
    </w:pPr>
    <w:rPr>
      <w:rFonts w:eastAsia="Batang"/>
      <w:sz w:val="22"/>
      <w:szCs w:val="22"/>
      <w:lang w:eastAsia="en-US"/>
    </w:rPr>
  </w:style>
  <w:style w:type="paragraph" w:customStyle="1" w:styleId="Head4">
    <w:name w:val="Head4"/>
    <w:qFormat/>
    <w:rsid w:val="005B140B"/>
    <w:pPr>
      <w:numPr>
        <w:ilvl w:val="3"/>
        <w:numId w:val="46"/>
      </w:numPr>
      <w:spacing w:before="240" w:line="260" w:lineRule="atLeast"/>
      <w:jc w:val="both"/>
    </w:pPr>
    <w:rPr>
      <w:rFonts w:eastAsia="Batang"/>
      <w:sz w:val="22"/>
      <w:szCs w:val="22"/>
      <w:lang w:eastAsia="en-US"/>
    </w:rPr>
  </w:style>
  <w:style w:type="paragraph" w:customStyle="1" w:styleId="Head5">
    <w:name w:val="Head5"/>
    <w:qFormat/>
    <w:rsid w:val="005B140B"/>
    <w:pPr>
      <w:numPr>
        <w:ilvl w:val="4"/>
        <w:numId w:val="46"/>
      </w:numPr>
      <w:spacing w:before="240" w:line="260" w:lineRule="atLeast"/>
      <w:jc w:val="both"/>
    </w:pPr>
    <w:rPr>
      <w:rFonts w:eastAsia="Batang"/>
      <w:sz w:val="22"/>
      <w:szCs w:val="22"/>
      <w:lang w:eastAsia="en-US"/>
    </w:rPr>
  </w:style>
  <w:style w:type="paragraph" w:customStyle="1" w:styleId="AltHead3">
    <w:name w:val="AltHead3"/>
    <w:basedOn w:val="Head30"/>
    <w:next w:val="DocTxtL1"/>
    <w:rsid w:val="008E2940"/>
    <w:pPr>
      <w:numPr>
        <w:numId w:val="36"/>
      </w:numPr>
    </w:pPr>
  </w:style>
  <w:style w:type="paragraph" w:customStyle="1" w:styleId="DefHead">
    <w:name w:val="DefHead"/>
    <w:basedOn w:val="Normal"/>
    <w:next w:val="DefPara"/>
    <w:rsid w:val="00895F41"/>
    <w:pPr>
      <w:numPr>
        <w:numId w:val="47"/>
      </w:numPr>
      <w:spacing w:before="240" w:line="260" w:lineRule="atLeast"/>
      <w:jc w:val="both"/>
      <w:outlineLvl w:val="5"/>
    </w:pPr>
    <w:rPr>
      <w:rFonts w:ascii="Times New Roman" w:eastAsiaTheme="minorHAnsi" w:hAnsi="Times New Roman"/>
      <w:sz w:val="22"/>
      <w:szCs w:val="22"/>
      <w:lang w:eastAsia="en-US"/>
    </w:rPr>
  </w:style>
  <w:style w:type="paragraph" w:customStyle="1" w:styleId="DefPara">
    <w:name w:val="DefPara"/>
    <w:basedOn w:val="DefHead"/>
    <w:rsid w:val="00895F41"/>
    <w:pPr>
      <w:numPr>
        <w:ilvl w:val="1"/>
      </w:numPr>
      <w:outlineLvl w:val="6"/>
    </w:pPr>
  </w:style>
  <w:style w:type="paragraph" w:customStyle="1" w:styleId="Normal8LBold">
    <w:name w:val="Normal8LBold"/>
    <w:basedOn w:val="Normal"/>
    <w:rsid w:val="00895F41"/>
    <w:pPr>
      <w:spacing w:line="220" w:lineRule="atLeast"/>
    </w:pPr>
    <w:rPr>
      <w:rFonts w:eastAsiaTheme="minorHAnsi" w:cs="Arial"/>
      <w:b/>
      <w:sz w:val="16"/>
      <w:szCs w:val="22"/>
      <w:lang w:eastAsia="en-US"/>
    </w:rPr>
  </w:style>
  <w:style w:type="paragraph" w:customStyle="1" w:styleId="Normal8R">
    <w:name w:val="Normal8R"/>
    <w:basedOn w:val="Normal"/>
    <w:rsid w:val="00895F41"/>
    <w:pPr>
      <w:spacing w:line="220" w:lineRule="atLeast"/>
      <w:jc w:val="right"/>
    </w:pPr>
    <w:rPr>
      <w:rFonts w:eastAsiaTheme="minorHAnsi" w:cs="Arial"/>
      <w:sz w:val="16"/>
      <w:szCs w:val="22"/>
      <w:lang w:eastAsia="en-US"/>
    </w:rPr>
  </w:style>
  <w:style w:type="paragraph" w:customStyle="1" w:styleId="Normal8L">
    <w:name w:val="Normal8L"/>
    <w:basedOn w:val="Normal"/>
    <w:rsid w:val="00895F41"/>
    <w:pPr>
      <w:spacing w:line="220" w:lineRule="atLeast"/>
    </w:pPr>
    <w:rPr>
      <w:rFonts w:eastAsiaTheme="minorHAnsi" w:cs="Arial"/>
      <w:sz w:val="16"/>
      <w:szCs w:val="22"/>
      <w:lang w:eastAsia="en-US"/>
    </w:rPr>
  </w:style>
  <w:style w:type="paragraph" w:customStyle="1" w:styleId="Normal8C">
    <w:name w:val="Normal8C"/>
    <w:basedOn w:val="Normal8L"/>
    <w:rsid w:val="00895F4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OfficeDocument.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7728-CE4D-4767-8F8E-5FA7B283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OfficeDocument</Template>
  <TotalTime>107</TotalTime>
  <Pages>14</Pages>
  <Words>4684</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OfficeDocument</vt:lpstr>
    </vt:vector>
  </TitlesOfParts>
  <Manager/>
  <Company/>
  <LinksUpToDate>false</LinksUpToDate>
  <CharactersWithSpaces>31321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OfficeDocument</dc:title>
  <dc:subject/>
  <dc:creator>Any Authorised User</dc:creator>
  <cp:keywords/>
  <dc:description/>
  <cp:lastModifiedBy>Any Authorised User</cp:lastModifiedBy>
  <cp:revision>237</cp:revision>
  <cp:lastPrinted>2017-11-14T16:00:00Z</cp:lastPrinted>
  <dcterms:created xsi:type="dcterms:W3CDTF">2017-06-29T20:43:00Z</dcterms:created>
  <dcterms:modified xsi:type="dcterms:W3CDTF">2017-11-23T11:47:00Z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6.0</vt:lpwstr>
  </op:property>
  <op:property fmtid="{D5CDD505-2E9C-101B-9397-08002B2CF9AE}" pid="3" name="Document Number">
    <vt:lpwstr>A34349683</vt:lpwstr>
  </op:property>
  <op:property fmtid="{D5CDD505-2E9C-101B-9397-08002B2CF9AE}" pid="4" name="Last Modified">
    <vt:lpwstr>23 Nov 2017</vt:lpwstr>
  </op:property>
  <op:property fmtid="{D5CDD505-2E9C-101B-9397-08002B2CF9AE}" pid="5" name="Template Version">
    <vt:lpwstr>R.133</vt:lpwstr>
  </op:property>
  <op:property fmtid="{D5CDD505-2E9C-101B-9397-08002B2CF9AE}" pid="6" name="HouseStyle">
    <vt:lpwstr>2</vt:lpwstr>
  </op:property>
  <op:property fmtid="{D5CDD505-2E9C-101B-9397-08002B2CF9AE}" pid="7" name="HSChanged">
    <vt:lpwstr>No</vt:lpwstr>
  </op:property>
  <op:property fmtid="{D5CDD505-2E9C-101B-9397-08002B2CF9AE}" pid="8" name="Client Code">
    <vt:lpwstr>10029737</vt:lpwstr>
  </op:property>
  <op:property fmtid="{D5CDD505-2E9C-101B-9397-08002B2CF9AE}" pid="9" name="DEDocumentLocation">
    <vt:lpwstr>C:\Users\egraham\AppData\Local\Linklaters\DocExplorer\Attachments\ISDA 2017 Portfolio Compression Agreement_draft.docx</vt:lpwstr>
  </op:property>
  <op:property fmtid="{D5CDD505-2E9C-101B-9397-08002B2CF9AE}" pid="10" name="Matter Number">
    <vt:lpwstr>L-262331</vt:lpwstr>
  </op:property>
  <op:property fmtid="{D5CDD505-2E9C-101B-9397-08002B2CF9AE}" pid="11" name="Mode">
    <vt:lpwstr>SendAs</vt:lpwstr>
  </op:property>
  <op:property fmtid="{D5CDD505-2E9C-101B-9397-08002B2CF9AE}" pid="12" name="ObjectID">
    <vt:lpwstr>09001dc8913c2563</vt:lpwstr>
  </op:property>
</op:Properties>
</file>