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188DB" w14:textId="1422FAAB" w:rsidR="005546FC" w:rsidRPr="00BB33E6" w:rsidRDefault="003005BD" w:rsidP="00F62608">
      <w:pPr>
        <w:spacing w:after="0" w:line="240" w:lineRule="auto"/>
        <w:jc w:val="both"/>
        <w:rPr>
          <w:sz w:val="20"/>
          <w:szCs w:val="20"/>
        </w:rPr>
      </w:pPr>
      <w:r w:rsidRPr="00BB33E6">
        <w:rPr>
          <w:sz w:val="20"/>
          <w:szCs w:val="20"/>
        </w:rPr>
        <w:t>[</w:t>
      </w:r>
      <w:r w:rsidR="00654B08" w:rsidRPr="00BB33E6">
        <w:rPr>
          <w:sz w:val="20"/>
          <w:szCs w:val="20"/>
        </w:rPr>
        <w:t>This template was developed by ISDA based on guidance p</w:t>
      </w:r>
      <w:r w:rsidR="00501F27" w:rsidRPr="00BB33E6">
        <w:rPr>
          <w:sz w:val="20"/>
          <w:szCs w:val="20"/>
        </w:rPr>
        <w:t>ublished</w:t>
      </w:r>
      <w:r w:rsidR="00654B08" w:rsidRPr="00BB33E6">
        <w:rPr>
          <w:sz w:val="20"/>
          <w:szCs w:val="20"/>
        </w:rPr>
        <w:t xml:space="preserve"> by and obtained from EU authorities </w:t>
      </w:r>
      <w:r w:rsidR="00162FA4" w:rsidRPr="00BB33E6">
        <w:rPr>
          <w:sz w:val="20"/>
          <w:szCs w:val="20"/>
        </w:rPr>
        <w:t>with the exclusive inten</w:t>
      </w:r>
      <w:r w:rsidR="0067628E" w:rsidRPr="00BB33E6">
        <w:rPr>
          <w:sz w:val="20"/>
          <w:szCs w:val="20"/>
        </w:rPr>
        <w:t>t</w:t>
      </w:r>
      <w:r w:rsidR="00162FA4" w:rsidRPr="00BB33E6">
        <w:rPr>
          <w:sz w:val="20"/>
          <w:szCs w:val="20"/>
        </w:rPr>
        <w:t xml:space="preserve"> of </w:t>
      </w:r>
      <w:r w:rsidR="00654B08" w:rsidRPr="00BB33E6">
        <w:rPr>
          <w:sz w:val="20"/>
          <w:szCs w:val="20"/>
        </w:rPr>
        <w:t>enabl</w:t>
      </w:r>
      <w:r w:rsidR="00162FA4" w:rsidRPr="00BB33E6">
        <w:rPr>
          <w:sz w:val="20"/>
          <w:szCs w:val="20"/>
        </w:rPr>
        <w:t>ing</w:t>
      </w:r>
      <w:r w:rsidR="00654B08" w:rsidRPr="00BB33E6">
        <w:rPr>
          <w:sz w:val="20"/>
          <w:szCs w:val="20"/>
        </w:rPr>
        <w:t xml:space="preserve"> the ease and consistency of initial application</w:t>
      </w:r>
      <w:r w:rsidR="00162FA4" w:rsidRPr="00BB33E6">
        <w:rPr>
          <w:sz w:val="20"/>
          <w:szCs w:val="20"/>
        </w:rPr>
        <w:t xml:space="preserve">s </w:t>
      </w:r>
      <w:r w:rsidR="00F23D02" w:rsidRPr="00BB33E6">
        <w:rPr>
          <w:sz w:val="20"/>
          <w:szCs w:val="20"/>
        </w:rPr>
        <w:t>by ISDA SIMM</w:t>
      </w:r>
      <w:r w:rsidR="00C66401">
        <w:rPr>
          <w:sz w:val="20"/>
          <w:szCs w:val="20"/>
        </w:rPr>
        <w:t>®</w:t>
      </w:r>
      <w:r w:rsidR="00F23D02" w:rsidRPr="00BB33E6">
        <w:rPr>
          <w:sz w:val="20"/>
          <w:szCs w:val="20"/>
        </w:rPr>
        <w:t xml:space="preserve"> </w:t>
      </w:r>
      <w:r w:rsidR="004F2D92" w:rsidRPr="00BB33E6">
        <w:rPr>
          <w:sz w:val="20"/>
          <w:szCs w:val="20"/>
        </w:rPr>
        <w:t xml:space="preserve">licensees </w:t>
      </w:r>
      <w:r w:rsidR="00F23D02" w:rsidRPr="00BB33E6">
        <w:rPr>
          <w:sz w:val="20"/>
          <w:szCs w:val="20"/>
        </w:rPr>
        <w:t xml:space="preserve">for EU EMIR pro forma model authorization.  </w:t>
      </w:r>
      <w:r w:rsidR="00076647" w:rsidRPr="00BB33E6">
        <w:rPr>
          <w:sz w:val="20"/>
          <w:szCs w:val="20"/>
        </w:rPr>
        <w:t xml:space="preserve">Corresponding guidelines can be found </w:t>
      </w:r>
      <w:hyperlink r:id="rId11" w:history="1">
        <w:r w:rsidR="00076647" w:rsidRPr="00BB33E6">
          <w:rPr>
            <w:rStyle w:val="Hyperlink"/>
            <w:sz w:val="20"/>
            <w:szCs w:val="20"/>
          </w:rPr>
          <w:t>here</w:t>
        </w:r>
      </w:hyperlink>
      <w:r w:rsidR="00076647" w:rsidRPr="00BB33E6">
        <w:rPr>
          <w:sz w:val="20"/>
          <w:szCs w:val="20"/>
        </w:rPr>
        <w:t xml:space="preserve">.  </w:t>
      </w:r>
      <w:r w:rsidR="001204CA" w:rsidRPr="00BB33E6">
        <w:rPr>
          <w:sz w:val="20"/>
          <w:szCs w:val="20"/>
        </w:rPr>
        <w:t xml:space="preserve">Use of this template should be undertaken only after securing appropriate legal or accounting advice on its provisions.  ISDA makes no warranty, express or implied, concerning the template’s suitability for use in any particular transaction and bears no responsibility or liability whatsoever, whether in tort or in contract, in respect of any use of this template.  </w:t>
      </w:r>
      <w:r w:rsidR="008062DB" w:rsidRPr="00BB33E6">
        <w:rPr>
          <w:sz w:val="20"/>
          <w:szCs w:val="20"/>
        </w:rPr>
        <w:t>This template is subject to chang</w:t>
      </w:r>
      <w:r w:rsidR="00D10203" w:rsidRPr="00BB33E6">
        <w:rPr>
          <w:sz w:val="20"/>
          <w:szCs w:val="20"/>
        </w:rPr>
        <w:t>e</w:t>
      </w:r>
      <w:r w:rsidR="00D41B11" w:rsidRPr="00BB33E6">
        <w:rPr>
          <w:sz w:val="20"/>
          <w:szCs w:val="20"/>
        </w:rPr>
        <w:t>.</w:t>
      </w:r>
      <w:r w:rsidR="004F2D92" w:rsidRPr="00BB33E6">
        <w:rPr>
          <w:sz w:val="20"/>
          <w:szCs w:val="20"/>
        </w:rPr>
        <w:t>]</w:t>
      </w:r>
      <w:r w:rsidR="00523FE7" w:rsidRPr="00BB33E6">
        <w:rPr>
          <w:sz w:val="20"/>
          <w:szCs w:val="20"/>
        </w:rPr>
        <w:t xml:space="preserve"> </w:t>
      </w:r>
    </w:p>
    <w:p w14:paraId="3C589DD6" w14:textId="77777777" w:rsidR="00CA5143" w:rsidRPr="00C259A5" w:rsidRDefault="00CA5143" w:rsidP="00F62608">
      <w:pPr>
        <w:spacing w:after="0" w:line="240" w:lineRule="auto"/>
        <w:jc w:val="both"/>
      </w:pPr>
    </w:p>
    <w:p w14:paraId="2F97DC4C" w14:textId="6F881AC9" w:rsidR="00FF122A" w:rsidRPr="00C259A5" w:rsidRDefault="0027134F" w:rsidP="00F62608">
      <w:pPr>
        <w:spacing w:after="0" w:line="240" w:lineRule="auto"/>
        <w:jc w:val="both"/>
        <w:rPr>
          <w:color w:val="0070C0"/>
        </w:rPr>
      </w:pPr>
      <w:r w:rsidRPr="00C259A5">
        <w:rPr>
          <w:color w:val="0070C0"/>
        </w:rPr>
        <w:t>[Date]</w:t>
      </w:r>
    </w:p>
    <w:p w14:paraId="3BCA90CB" w14:textId="77777777" w:rsidR="00F25298" w:rsidRPr="00C259A5" w:rsidRDefault="00F25298" w:rsidP="00F62608">
      <w:pPr>
        <w:spacing w:after="0" w:line="240" w:lineRule="auto"/>
        <w:jc w:val="both"/>
        <w:rPr>
          <w:color w:val="0070C0"/>
        </w:rPr>
      </w:pPr>
    </w:p>
    <w:p w14:paraId="2D977374" w14:textId="03B116F6" w:rsidR="00F90EE0" w:rsidRPr="00C259A5" w:rsidRDefault="005F4B4E" w:rsidP="00F62608">
      <w:pPr>
        <w:spacing w:after="0" w:line="240" w:lineRule="auto"/>
        <w:jc w:val="both"/>
        <w:rPr>
          <w:color w:val="0070C0"/>
        </w:rPr>
      </w:pPr>
      <w:r w:rsidRPr="00C259A5">
        <w:rPr>
          <w:color w:val="0070C0"/>
        </w:rPr>
        <w:t>[European Central Bank (ECB)]</w:t>
      </w:r>
    </w:p>
    <w:p w14:paraId="51A2EDA0" w14:textId="77777777" w:rsidR="00F25298" w:rsidRPr="00C259A5" w:rsidRDefault="00F25298" w:rsidP="00F62608">
      <w:pPr>
        <w:spacing w:after="0" w:line="240" w:lineRule="auto"/>
        <w:jc w:val="both"/>
        <w:rPr>
          <w:color w:val="0070C0"/>
        </w:rPr>
      </w:pPr>
    </w:p>
    <w:p w14:paraId="2DD0294C" w14:textId="652182C7" w:rsidR="005F4B4E" w:rsidRPr="00C259A5" w:rsidRDefault="005F4B4E" w:rsidP="00F62608">
      <w:pPr>
        <w:spacing w:after="0" w:line="240" w:lineRule="auto"/>
        <w:jc w:val="both"/>
        <w:rPr>
          <w:color w:val="0070C0"/>
        </w:rPr>
      </w:pPr>
      <w:r w:rsidRPr="00C259A5">
        <w:rPr>
          <w:color w:val="0070C0"/>
        </w:rPr>
        <w:t>[Name of relevant competent authorit</w:t>
      </w:r>
      <w:r w:rsidR="00EF721C" w:rsidRPr="00C259A5">
        <w:rPr>
          <w:color w:val="0070C0"/>
        </w:rPr>
        <w:t>y(</w:t>
      </w:r>
      <w:proofErr w:type="spellStart"/>
      <w:r w:rsidR="00D7319A" w:rsidRPr="00C259A5">
        <w:rPr>
          <w:color w:val="0070C0"/>
        </w:rPr>
        <w:t>ies</w:t>
      </w:r>
      <w:proofErr w:type="spellEnd"/>
      <w:r w:rsidR="00EF721C" w:rsidRPr="00C259A5">
        <w:rPr>
          <w:color w:val="0070C0"/>
        </w:rPr>
        <w:t>)</w:t>
      </w:r>
      <w:r w:rsidRPr="00C259A5">
        <w:rPr>
          <w:color w:val="0070C0"/>
        </w:rPr>
        <w:t>]</w:t>
      </w:r>
    </w:p>
    <w:p w14:paraId="569E5872" w14:textId="77777777" w:rsidR="00F90EE0" w:rsidRPr="00C259A5" w:rsidRDefault="00F90EE0" w:rsidP="00F62608">
      <w:pPr>
        <w:spacing w:after="0" w:line="240" w:lineRule="auto"/>
        <w:jc w:val="both"/>
      </w:pPr>
    </w:p>
    <w:p w14:paraId="7AB817E2" w14:textId="5FF5F699" w:rsidR="00F90EE0" w:rsidRPr="00C259A5" w:rsidRDefault="00F90EE0" w:rsidP="00F62608">
      <w:pPr>
        <w:spacing w:after="0" w:line="240" w:lineRule="auto"/>
        <w:jc w:val="both"/>
      </w:pPr>
      <w:r w:rsidRPr="00C259A5">
        <w:t>Dear</w:t>
      </w:r>
      <w:r w:rsidR="004303C4" w:rsidRPr="00C259A5">
        <w:t xml:space="preserve"> </w:t>
      </w:r>
      <w:r w:rsidR="004303C4" w:rsidRPr="00C259A5">
        <w:rPr>
          <w:color w:val="0070C0"/>
        </w:rPr>
        <w:t>[x]</w:t>
      </w:r>
      <w:r w:rsidR="004303C4" w:rsidRPr="00C259A5">
        <w:t>,</w:t>
      </w:r>
    </w:p>
    <w:p w14:paraId="2381B4A3" w14:textId="77777777" w:rsidR="00F25298" w:rsidRPr="00C259A5" w:rsidRDefault="00F25298" w:rsidP="00F62608">
      <w:pPr>
        <w:spacing w:after="0" w:line="240" w:lineRule="auto"/>
        <w:jc w:val="both"/>
      </w:pPr>
    </w:p>
    <w:p w14:paraId="25D0F38D" w14:textId="7282EB17" w:rsidR="00A83FE3" w:rsidRPr="00C259A5" w:rsidRDefault="00A454E4" w:rsidP="00F62608">
      <w:pPr>
        <w:spacing w:after="0" w:line="240" w:lineRule="auto"/>
        <w:jc w:val="both"/>
      </w:pPr>
      <w:r w:rsidRPr="00C259A5">
        <w:t>Pursuant to</w:t>
      </w:r>
      <w:r w:rsidR="004303C4" w:rsidRPr="00C259A5">
        <w:t xml:space="preserve"> </w:t>
      </w:r>
      <w:r w:rsidR="00D05889" w:rsidRPr="00C259A5">
        <w:t>Article 11(3)</w:t>
      </w:r>
      <w:r w:rsidR="004303C4" w:rsidRPr="00C259A5">
        <w:t xml:space="preserve"> of </w:t>
      </w:r>
      <w:r w:rsidR="00D05889" w:rsidRPr="00C259A5">
        <w:t>Regulation 648/2012</w:t>
      </w:r>
      <w:r w:rsidR="00AE5EFB" w:rsidRPr="00C259A5">
        <w:t xml:space="preserve"> introduced by </w:t>
      </w:r>
      <w:r w:rsidR="00807529" w:rsidRPr="00C259A5">
        <w:t>Regulation (EU) No 2024/2987</w:t>
      </w:r>
      <w:r w:rsidR="00807529" w:rsidRPr="00C259A5">
        <w:rPr>
          <w:rStyle w:val="FootnoteReference"/>
        </w:rPr>
        <w:footnoteReference w:id="1"/>
      </w:r>
      <w:r w:rsidR="00807529" w:rsidRPr="00C259A5">
        <w:t xml:space="preserve"> (</w:t>
      </w:r>
      <w:r w:rsidR="004303C4" w:rsidRPr="00C259A5">
        <w:t>EMIR</w:t>
      </w:r>
      <w:r w:rsidR="00BE3C68" w:rsidRPr="00C259A5">
        <w:t xml:space="preserve"> 3</w:t>
      </w:r>
      <w:r w:rsidR="00807529" w:rsidRPr="00C259A5">
        <w:t>)</w:t>
      </w:r>
      <w:r w:rsidR="00D458B6" w:rsidRPr="00C259A5">
        <w:t xml:space="preserve">, </w:t>
      </w:r>
      <w:r w:rsidR="00086BD5" w:rsidRPr="00C259A5">
        <w:rPr>
          <w:color w:val="0070C0"/>
        </w:rPr>
        <w:t>[Legal Entity of EU Counterparty</w:t>
      </w:r>
      <w:r w:rsidR="002618B6" w:rsidRPr="00C259A5">
        <w:rPr>
          <w:color w:val="0070C0"/>
        </w:rPr>
        <w:t xml:space="preserve"> </w:t>
      </w:r>
      <w:r w:rsidR="002618B6" w:rsidRPr="00C259A5">
        <w:rPr>
          <w:i/>
          <w:iCs/>
          <w:color w:val="0070C0"/>
        </w:rPr>
        <w:t>or</w:t>
      </w:r>
      <w:r w:rsidR="002618B6" w:rsidRPr="00C259A5">
        <w:rPr>
          <w:color w:val="0070C0"/>
        </w:rPr>
        <w:t xml:space="preserve"> Legal Entity of Parent Institution]</w:t>
      </w:r>
      <w:r w:rsidR="00743793" w:rsidRPr="00C259A5">
        <w:rPr>
          <w:color w:val="0070C0"/>
        </w:rPr>
        <w:t xml:space="preserve"> </w:t>
      </w:r>
      <w:r w:rsidR="00743793" w:rsidRPr="00C259A5">
        <w:t xml:space="preserve">is hereby submitting </w:t>
      </w:r>
      <w:r w:rsidR="002618B6" w:rsidRPr="00C259A5">
        <w:t>an</w:t>
      </w:r>
      <w:r w:rsidR="00743793" w:rsidRPr="00C259A5">
        <w:t xml:space="preserve"> initial application for the use of a pro</w:t>
      </w:r>
      <w:r w:rsidR="007E4743" w:rsidRPr="00C259A5">
        <w:t xml:space="preserve"> </w:t>
      </w:r>
      <w:r w:rsidR="00743793" w:rsidRPr="00C259A5">
        <w:t xml:space="preserve">forma </w:t>
      </w:r>
      <w:r w:rsidR="00EB3112" w:rsidRPr="00C259A5">
        <w:t xml:space="preserve">initial margin </w:t>
      </w:r>
      <w:r w:rsidR="00743793" w:rsidRPr="00C259A5">
        <w:t>model</w:t>
      </w:r>
      <w:r w:rsidR="00127246" w:rsidRPr="00C259A5">
        <w:t xml:space="preserve"> and p</w:t>
      </w:r>
      <w:r w:rsidRPr="00C259A5">
        <w:t xml:space="preserve">roviding the </w:t>
      </w:r>
      <w:r w:rsidR="004A59BF" w:rsidRPr="00C259A5">
        <w:t xml:space="preserve">data </w:t>
      </w:r>
      <w:r w:rsidR="00A83FE3" w:rsidRPr="00C259A5">
        <w:t xml:space="preserve">specified in </w:t>
      </w:r>
      <w:r w:rsidR="00EF721C" w:rsidRPr="00C259A5">
        <w:t xml:space="preserve">the </w:t>
      </w:r>
      <w:r w:rsidR="00A83FE3" w:rsidRPr="00C259A5">
        <w:t>Annex to</w:t>
      </w:r>
      <w:r w:rsidR="004A59BF" w:rsidRPr="00C259A5">
        <w:t xml:space="preserve"> the no</w:t>
      </w:r>
      <w:r w:rsidR="00A063DB" w:rsidRPr="00C259A5">
        <w:t xml:space="preserve"> </w:t>
      </w:r>
      <w:r w:rsidR="004A59BF" w:rsidRPr="00C259A5">
        <w:t>action letter</w:t>
      </w:r>
      <w:r w:rsidR="00161513" w:rsidRPr="00C259A5">
        <w:rPr>
          <w:rStyle w:val="FootnoteReference"/>
        </w:rPr>
        <w:footnoteReference w:id="2"/>
      </w:r>
      <w:r w:rsidR="004A59BF" w:rsidRPr="00C259A5">
        <w:t xml:space="preserve"> published by the European Banking Authority</w:t>
      </w:r>
      <w:r w:rsidR="007710EA" w:rsidRPr="00C259A5">
        <w:t xml:space="preserve"> (EBA)</w:t>
      </w:r>
      <w:r w:rsidR="004A59BF" w:rsidRPr="00C259A5">
        <w:t xml:space="preserve"> </w:t>
      </w:r>
      <w:r w:rsidR="00684F2A" w:rsidRPr="00C259A5">
        <w:t xml:space="preserve">per the </w:t>
      </w:r>
      <w:r w:rsidR="004A59BF" w:rsidRPr="00C259A5">
        <w:t xml:space="preserve">related guidance </w:t>
      </w:r>
      <w:r w:rsidR="007710EA" w:rsidRPr="00C259A5">
        <w:t>provided</w:t>
      </w:r>
      <w:r w:rsidR="004A59BF" w:rsidRPr="00C259A5">
        <w:t xml:space="preserve"> by the EBA </w:t>
      </w:r>
      <w:r w:rsidR="004A59BF" w:rsidRPr="00C259A5">
        <w:rPr>
          <w:color w:val="0070C0"/>
        </w:rPr>
        <w:t>[and ECB</w:t>
      </w:r>
      <w:r w:rsidR="00CC1867" w:rsidRPr="00C259A5">
        <w:rPr>
          <w:rStyle w:val="FootnoteReference"/>
          <w:color w:val="0070C0"/>
        </w:rPr>
        <w:footnoteReference w:id="3"/>
      </w:r>
      <w:r w:rsidR="004A59BF" w:rsidRPr="00C259A5">
        <w:rPr>
          <w:color w:val="0070C0"/>
        </w:rPr>
        <w:t>]</w:t>
      </w:r>
      <w:r w:rsidR="00A83FE3" w:rsidRPr="00C259A5">
        <w:t>.</w:t>
      </w:r>
    </w:p>
    <w:p w14:paraId="6D00DF39" w14:textId="77777777" w:rsidR="00F25298" w:rsidRPr="00C259A5" w:rsidRDefault="00F25298" w:rsidP="00F62608">
      <w:pPr>
        <w:spacing w:after="0" w:line="240" w:lineRule="auto"/>
        <w:jc w:val="both"/>
      </w:pPr>
    </w:p>
    <w:p w14:paraId="0E8A4DDF" w14:textId="77777777" w:rsidR="00EF721C" w:rsidRPr="00C259A5" w:rsidRDefault="00E207AF" w:rsidP="00F62608">
      <w:pPr>
        <w:pStyle w:val="ListParagraph"/>
        <w:numPr>
          <w:ilvl w:val="0"/>
          <w:numId w:val="1"/>
        </w:numPr>
        <w:spacing w:after="0" w:line="240" w:lineRule="auto"/>
        <w:jc w:val="both"/>
      </w:pPr>
      <w:r w:rsidRPr="00C259A5">
        <w:rPr>
          <w:b/>
          <w:bCs/>
        </w:rPr>
        <w:t>Applying Entity</w:t>
      </w:r>
      <w:r w:rsidR="00EF721C" w:rsidRPr="00C259A5">
        <w:rPr>
          <w:b/>
          <w:bCs/>
        </w:rPr>
        <w:t>(</w:t>
      </w:r>
      <w:proofErr w:type="spellStart"/>
      <w:r w:rsidR="00EF721C" w:rsidRPr="00C259A5">
        <w:rPr>
          <w:b/>
          <w:bCs/>
        </w:rPr>
        <w:t>ies</w:t>
      </w:r>
      <w:proofErr w:type="spellEnd"/>
      <w:r w:rsidR="00EF721C" w:rsidRPr="00C259A5">
        <w:rPr>
          <w:b/>
          <w:bCs/>
        </w:rPr>
        <w:t>)</w:t>
      </w:r>
      <w:r w:rsidRPr="00C259A5">
        <w:t xml:space="preserve">: </w:t>
      </w:r>
    </w:p>
    <w:p w14:paraId="40D20300" w14:textId="4CC9CF0B" w:rsidR="00A83FE3" w:rsidRPr="00C259A5" w:rsidRDefault="00794DAC" w:rsidP="00F62608">
      <w:pPr>
        <w:pStyle w:val="ListParagraph"/>
        <w:spacing w:after="0" w:line="240" w:lineRule="auto"/>
        <w:jc w:val="both"/>
      </w:pPr>
      <w:r w:rsidRPr="00C259A5">
        <w:rPr>
          <w:color w:val="0070C0"/>
        </w:rPr>
        <w:t>[Legal Entity of EU Counterparty]</w:t>
      </w:r>
      <w:r w:rsidR="005E4167" w:rsidRPr="00C259A5">
        <w:rPr>
          <w:color w:val="0070C0"/>
        </w:rPr>
        <w:t>,</w:t>
      </w:r>
      <w:r w:rsidR="00F15785" w:rsidRPr="00C259A5">
        <w:rPr>
          <w:color w:val="0070C0"/>
        </w:rPr>
        <w:t xml:space="preserve"> [LEI: </w:t>
      </w:r>
      <w:r w:rsidR="00250AFD" w:rsidRPr="00C259A5">
        <w:rPr>
          <w:color w:val="0070C0"/>
        </w:rPr>
        <w:t xml:space="preserve">                                          </w:t>
      </w:r>
      <w:proofErr w:type="gramStart"/>
      <w:r w:rsidR="00250AFD" w:rsidRPr="00C259A5">
        <w:rPr>
          <w:color w:val="0070C0"/>
        </w:rPr>
        <w:t xml:space="preserve">  ]</w:t>
      </w:r>
      <w:proofErr w:type="gramEnd"/>
      <w:r w:rsidR="00795E5C">
        <w:rPr>
          <w:color w:val="0070C0"/>
        </w:rPr>
        <w:t xml:space="preserve"> [</w:t>
      </w:r>
      <w:r w:rsidR="00795E5C" w:rsidRPr="00C259A5">
        <w:rPr>
          <w:color w:val="0070C0"/>
        </w:rPr>
        <w:t xml:space="preserve">(“Entity </w:t>
      </w:r>
      <w:r w:rsidR="00795E5C">
        <w:rPr>
          <w:color w:val="0070C0"/>
        </w:rPr>
        <w:t>1</w:t>
      </w:r>
      <w:r w:rsidR="00795E5C" w:rsidRPr="00C259A5">
        <w:rPr>
          <w:color w:val="0070C0"/>
        </w:rPr>
        <w:t>”)</w:t>
      </w:r>
      <w:r w:rsidR="00795E5C">
        <w:rPr>
          <w:color w:val="0070C0"/>
        </w:rPr>
        <w:t>]</w:t>
      </w:r>
    </w:p>
    <w:p w14:paraId="1E928F98" w14:textId="2BBB51D7" w:rsidR="00EF721C" w:rsidRPr="00C259A5" w:rsidRDefault="00EF721C" w:rsidP="00F62608">
      <w:pPr>
        <w:pStyle w:val="ListParagraph"/>
        <w:spacing w:after="0" w:line="240" w:lineRule="auto"/>
        <w:jc w:val="both"/>
        <w:rPr>
          <w:color w:val="0070C0"/>
        </w:rPr>
      </w:pPr>
      <w:r w:rsidRPr="00C259A5">
        <w:rPr>
          <w:color w:val="0070C0"/>
        </w:rPr>
        <w:t xml:space="preserve">[Legal Entity of EU Counterparty], [LEI:                                           </w:t>
      </w:r>
      <w:proofErr w:type="gramStart"/>
      <w:r w:rsidRPr="00C259A5">
        <w:rPr>
          <w:color w:val="0070C0"/>
        </w:rPr>
        <w:t xml:space="preserve">  ]</w:t>
      </w:r>
      <w:proofErr w:type="gramEnd"/>
      <w:r w:rsidRPr="00C259A5">
        <w:rPr>
          <w:color w:val="0070C0"/>
        </w:rPr>
        <w:t xml:space="preserve"> (“Entity 2”)</w:t>
      </w:r>
    </w:p>
    <w:p w14:paraId="55ADA318" w14:textId="4D1893E0" w:rsidR="00EF721C" w:rsidRPr="00C259A5" w:rsidRDefault="00EF721C" w:rsidP="00F62608">
      <w:pPr>
        <w:pStyle w:val="ListParagraph"/>
        <w:spacing w:after="0" w:line="240" w:lineRule="auto"/>
        <w:jc w:val="both"/>
        <w:rPr>
          <w:color w:val="0070C0"/>
        </w:rPr>
      </w:pPr>
      <w:r w:rsidRPr="00C259A5">
        <w:rPr>
          <w:color w:val="0070C0"/>
        </w:rPr>
        <w:t xml:space="preserve">[Legal Entity of EU Counterparty], [LEI:                                           </w:t>
      </w:r>
      <w:proofErr w:type="gramStart"/>
      <w:r w:rsidRPr="00C259A5">
        <w:rPr>
          <w:color w:val="0070C0"/>
        </w:rPr>
        <w:t xml:space="preserve">  ]</w:t>
      </w:r>
      <w:proofErr w:type="gramEnd"/>
      <w:r w:rsidRPr="00C259A5">
        <w:rPr>
          <w:color w:val="0070C0"/>
        </w:rPr>
        <w:t xml:space="preserve"> (“Entity 3”)</w:t>
      </w:r>
    </w:p>
    <w:p w14:paraId="06805478" w14:textId="77777777" w:rsidR="00B3775E" w:rsidRPr="00C259A5" w:rsidRDefault="00B3775E" w:rsidP="00F62608">
      <w:pPr>
        <w:pStyle w:val="ListParagraph"/>
        <w:spacing w:after="0" w:line="240" w:lineRule="auto"/>
        <w:jc w:val="both"/>
      </w:pPr>
    </w:p>
    <w:p w14:paraId="10D28411" w14:textId="7BC11FD8" w:rsidR="005E4167" w:rsidRPr="00C259A5" w:rsidRDefault="00E90C2C" w:rsidP="00F62608">
      <w:pPr>
        <w:pStyle w:val="ListParagraph"/>
        <w:numPr>
          <w:ilvl w:val="0"/>
          <w:numId w:val="1"/>
        </w:numPr>
        <w:spacing w:after="0" w:line="240" w:lineRule="auto"/>
        <w:jc w:val="both"/>
      </w:pPr>
      <w:r w:rsidRPr="00C259A5">
        <w:rPr>
          <w:b/>
          <w:bCs/>
        </w:rPr>
        <w:t>Pro forma model</w:t>
      </w:r>
      <w:r w:rsidRPr="00C259A5">
        <w:t xml:space="preserve">: </w:t>
      </w:r>
      <w:r w:rsidR="00486665" w:rsidRPr="00C259A5">
        <w:t>ISDA Standard Initial Margin Model</w:t>
      </w:r>
      <w:r w:rsidR="00AE69D4" w:rsidRPr="00C259A5">
        <w:t>, version 2.7+2412</w:t>
      </w:r>
      <w:r w:rsidR="009F5E0D" w:rsidRPr="00C259A5">
        <w:rPr>
          <w:rStyle w:val="FootnoteReference"/>
        </w:rPr>
        <w:footnoteReference w:id="4"/>
      </w:r>
      <w:r w:rsidR="00AE69D4" w:rsidRPr="00C259A5">
        <w:t>, effective July 12, 2025</w:t>
      </w:r>
    </w:p>
    <w:p w14:paraId="0784F042" w14:textId="77777777" w:rsidR="00B3775E" w:rsidRPr="00C259A5" w:rsidRDefault="00B3775E" w:rsidP="00F62608">
      <w:pPr>
        <w:pStyle w:val="ListParagraph"/>
        <w:spacing w:after="0" w:line="240" w:lineRule="auto"/>
        <w:jc w:val="both"/>
      </w:pPr>
    </w:p>
    <w:p w14:paraId="098862AF" w14:textId="716FAC1F" w:rsidR="00611E22" w:rsidRPr="00C259A5" w:rsidRDefault="008301C4" w:rsidP="00F62608">
      <w:pPr>
        <w:pStyle w:val="ListParagraph"/>
        <w:numPr>
          <w:ilvl w:val="0"/>
          <w:numId w:val="1"/>
        </w:numPr>
        <w:spacing w:after="0" w:line="240" w:lineRule="auto"/>
        <w:jc w:val="both"/>
      </w:pPr>
      <w:r w:rsidRPr="00C259A5">
        <w:rPr>
          <w:b/>
          <w:bCs/>
        </w:rPr>
        <w:t>Aggregate Average Notional Amount</w:t>
      </w:r>
      <w:r w:rsidR="00C433E6" w:rsidRPr="00C259A5">
        <w:t xml:space="preserve"> of </w:t>
      </w:r>
      <w:r w:rsidR="003A7D96" w:rsidRPr="00C259A5">
        <w:t xml:space="preserve">consolidated </w:t>
      </w:r>
      <w:r w:rsidR="00C433E6" w:rsidRPr="00C259A5">
        <w:t xml:space="preserve">group for </w:t>
      </w:r>
      <w:r w:rsidR="00C40EB4" w:rsidRPr="00C259A5">
        <w:rPr>
          <w:color w:val="0070C0"/>
        </w:rPr>
        <w:t>[2024/2025]</w:t>
      </w:r>
      <w:r w:rsidR="00C40EB4" w:rsidRPr="00C259A5">
        <w:t xml:space="preserve">: </w:t>
      </w:r>
    </w:p>
    <w:p w14:paraId="0BCF8D45" w14:textId="6C104E2B" w:rsidR="008301C4" w:rsidRPr="00C259A5" w:rsidRDefault="00EF721C" w:rsidP="00F62608">
      <w:pPr>
        <w:pStyle w:val="ListParagraph"/>
        <w:spacing w:after="0" w:line="240" w:lineRule="auto"/>
        <w:jc w:val="both"/>
      </w:pPr>
      <w:r w:rsidRPr="00C259A5">
        <w:rPr>
          <w:color w:val="0070C0"/>
        </w:rPr>
        <w:t>[</w:t>
      </w:r>
      <w:r w:rsidR="00C40EB4" w:rsidRPr="00FC1D6A">
        <w:rPr>
          <w:color w:val="0070C0"/>
        </w:rPr>
        <w:t>EUR</w:t>
      </w:r>
      <w:r w:rsidR="00C40EB4" w:rsidRPr="00C259A5">
        <w:t xml:space="preserve"> </w:t>
      </w:r>
      <w:r w:rsidR="00C40EB4" w:rsidRPr="00C259A5">
        <w:rPr>
          <w:color w:val="0070C0"/>
        </w:rPr>
        <w:t>[x]</w:t>
      </w:r>
      <w:r w:rsidRPr="00C259A5">
        <w:rPr>
          <w:color w:val="0070C0"/>
        </w:rPr>
        <w:t>]</w:t>
      </w:r>
      <w:r w:rsidR="00611E22" w:rsidRPr="00C259A5">
        <w:rPr>
          <w:color w:val="0070C0"/>
        </w:rPr>
        <w:t xml:space="preserve"> [</w:t>
      </w:r>
      <w:r w:rsidR="00611E22" w:rsidRPr="00C259A5">
        <w:rPr>
          <w:i/>
          <w:iCs/>
          <w:color w:val="0070C0"/>
        </w:rPr>
        <w:t>or</w:t>
      </w:r>
      <w:r w:rsidR="00611E22" w:rsidRPr="00C259A5">
        <w:rPr>
          <w:color w:val="0070C0"/>
        </w:rPr>
        <w:t>]</w:t>
      </w:r>
    </w:p>
    <w:p w14:paraId="6F5058EB" w14:textId="5D0DB03D" w:rsidR="00611E22" w:rsidRPr="00C259A5" w:rsidRDefault="009C5E4D" w:rsidP="00F62608">
      <w:pPr>
        <w:pStyle w:val="ListParagraph"/>
        <w:spacing w:after="0" w:line="240" w:lineRule="auto"/>
        <w:jc w:val="both"/>
      </w:pPr>
      <w:r w:rsidRPr="00C259A5">
        <w:t>Exceeds the following</w:t>
      </w:r>
      <w:r w:rsidR="00574143" w:rsidRPr="00C259A5">
        <w:t xml:space="preserve"> threshold</w:t>
      </w:r>
      <w:r w:rsidRPr="00C259A5">
        <w:t>:</w:t>
      </w:r>
    </w:p>
    <w:p w14:paraId="34331C38" w14:textId="7CC0E739" w:rsidR="00FD0571" w:rsidRPr="00C259A5" w:rsidRDefault="006B00A6" w:rsidP="00F62608">
      <w:pPr>
        <w:pStyle w:val="ListParagraph"/>
        <w:numPr>
          <w:ilvl w:val="1"/>
          <w:numId w:val="4"/>
        </w:numPr>
        <w:spacing w:after="0" w:line="240" w:lineRule="auto"/>
        <w:jc w:val="both"/>
      </w:pPr>
      <w:r w:rsidRPr="00C259A5">
        <w:t xml:space="preserve">EUR </w:t>
      </w:r>
      <w:r w:rsidR="00707543" w:rsidRPr="00C259A5">
        <w:t>3 trillion</w:t>
      </w:r>
    </w:p>
    <w:p w14:paraId="309F27E0" w14:textId="5E9AD31A" w:rsidR="00707543" w:rsidRPr="00C259A5" w:rsidRDefault="00707543" w:rsidP="00F62608">
      <w:pPr>
        <w:pStyle w:val="ListParagraph"/>
        <w:numPr>
          <w:ilvl w:val="1"/>
          <w:numId w:val="4"/>
        </w:numPr>
        <w:spacing w:after="0" w:line="240" w:lineRule="auto"/>
        <w:jc w:val="both"/>
      </w:pPr>
      <w:r w:rsidRPr="00C259A5">
        <w:t>EUR 2.25 trillion</w:t>
      </w:r>
    </w:p>
    <w:p w14:paraId="354F6751" w14:textId="3605BFA2" w:rsidR="00CB6A6A" w:rsidRPr="00C259A5" w:rsidRDefault="00CB6A6A" w:rsidP="00F62608">
      <w:pPr>
        <w:pStyle w:val="ListParagraph"/>
        <w:numPr>
          <w:ilvl w:val="1"/>
          <w:numId w:val="4"/>
        </w:numPr>
        <w:spacing w:after="0" w:line="240" w:lineRule="auto"/>
        <w:jc w:val="both"/>
      </w:pPr>
      <w:r w:rsidRPr="00C259A5">
        <w:t>EUR</w:t>
      </w:r>
      <w:r w:rsidR="001862B0" w:rsidRPr="00C259A5">
        <w:t xml:space="preserve"> 1.5 trillion</w:t>
      </w:r>
    </w:p>
    <w:p w14:paraId="1D65510D" w14:textId="01BEF7DE" w:rsidR="00CB6A6A" w:rsidRPr="00C259A5" w:rsidRDefault="00CB6A6A" w:rsidP="00F62608">
      <w:pPr>
        <w:pStyle w:val="ListParagraph"/>
        <w:numPr>
          <w:ilvl w:val="1"/>
          <w:numId w:val="4"/>
        </w:numPr>
        <w:spacing w:after="0" w:line="240" w:lineRule="auto"/>
        <w:jc w:val="both"/>
      </w:pPr>
      <w:r w:rsidRPr="00C259A5">
        <w:t xml:space="preserve">EUR </w:t>
      </w:r>
      <w:r w:rsidR="00476C2B" w:rsidRPr="00C259A5">
        <w:t>0.75 trillion</w:t>
      </w:r>
    </w:p>
    <w:p w14:paraId="724D689D" w14:textId="7E28A32A" w:rsidR="00707543" w:rsidRPr="00C259A5" w:rsidRDefault="00707543" w:rsidP="00F62608">
      <w:pPr>
        <w:pStyle w:val="ListParagraph"/>
        <w:numPr>
          <w:ilvl w:val="1"/>
          <w:numId w:val="4"/>
        </w:numPr>
        <w:spacing w:after="0" w:line="240" w:lineRule="auto"/>
        <w:jc w:val="both"/>
      </w:pPr>
      <w:r w:rsidRPr="00C259A5">
        <w:t xml:space="preserve">EUR </w:t>
      </w:r>
      <w:r w:rsidR="00492796" w:rsidRPr="00C259A5">
        <w:t>50 billion</w:t>
      </w:r>
    </w:p>
    <w:p w14:paraId="7B05C93A" w14:textId="6F02A3CF" w:rsidR="00492796" w:rsidRPr="00C259A5" w:rsidRDefault="00492796" w:rsidP="00F62608">
      <w:pPr>
        <w:pStyle w:val="ListParagraph"/>
        <w:numPr>
          <w:ilvl w:val="1"/>
          <w:numId w:val="4"/>
        </w:numPr>
        <w:spacing w:after="0" w:line="240" w:lineRule="auto"/>
        <w:jc w:val="both"/>
      </w:pPr>
      <w:r w:rsidRPr="00C259A5">
        <w:t>EUR 8 billion</w:t>
      </w:r>
    </w:p>
    <w:p w14:paraId="6311294A" w14:textId="77777777" w:rsidR="00574143" w:rsidRPr="00C259A5" w:rsidRDefault="00574143" w:rsidP="00F62608">
      <w:pPr>
        <w:pStyle w:val="ListParagraph"/>
        <w:spacing w:after="0" w:line="240" w:lineRule="auto"/>
        <w:ind w:left="1440"/>
        <w:jc w:val="both"/>
      </w:pPr>
    </w:p>
    <w:p w14:paraId="24030586" w14:textId="6347F5D6" w:rsidR="00EF721C" w:rsidRPr="00C259A5" w:rsidRDefault="00E207AF" w:rsidP="00F62608">
      <w:pPr>
        <w:pStyle w:val="ListParagraph"/>
        <w:numPr>
          <w:ilvl w:val="0"/>
          <w:numId w:val="1"/>
        </w:numPr>
        <w:spacing w:after="0" w:line="240" w:lineRule="auto"/>
        <w:jc w:val="both"/>
      </w:pPr>
      <w:r w:rsidRPr="00C259A5">
        <w:rPr>
          <w:b/>
          <w:bCs/>
        </w:rPr>
        <w:t>Applying Entity</w:t>
      </w:r>
      <w:r w:rsidR="00EF721C" w:rsidRPr="00C259A5">
        <w:rPr>
          <w:b/>
          <w:bCs/>
        </w:rPr>
        <w:t>(</w:t>
      </w:r>
      <w:proofErr w:type="spellStart"/>
      <w:r w:rsidR="00EF721C" w:rsidRPr="00C259A5">
        <w:rPr>
          <w:b/>
          <w:bCs/>
        </w:rPr>
        <w:t>ies</w:t>
      </w:r>
      <w:proofErr w:type="spellEnd"/>
      <w:r w:rsidR="00EF721C" w:rsidRPr="00C259A5">
        <w:rPr>
          <w:b/>
          <w:bCs/>
        </w:rPr>
        <w:t>)</w:t>
      </w:r>
      <w:r w:rsidR="005A63A8" w:rsidRPr="00C259A5">
        <w:rPr>
          <w:b/>
          <w:bCs/>
        </w:rPr>
        <w:t xml:space="preserve"> Total IM Amount</w:t>
      </w:r>
      <w:r w:rsidR="005A63A8" w:rsidRPr="00C259A5">
        <w:t>:</w:t>
      </w:r>
    </w:p>
    <w:p w14:paraId="7438EEFB" w14:textId="5FAE85B1" w:rsidR="00E54058" w:rsidRPr="00C67D98" w:rsidRDefault="00B3775E" w:rsidP="00F62608">
      <w:pPr>
        <w:pStyle w:val="ListParagraph"/>
        <w:spacing w:after="0" w:line="240" w:lineRule="auto"/>
        <w:jc w:val="both"/>
        <w:rPr>
          <w:color w:val="0070C0"/>
          <w:lang w:val="fr-FR"/>
        </w:rPr>
      </w:pPr>
      <w:r w:rsidRPr="00C67D98">
        <w:rPr>
          <w:color w:val="0070C0"/>
          <w:lang w:val="fr-FR"/>
        </w:rPr>
        <w:t>[</w:t>
      </w:r>
      <w:proofErr w:type="spellStart"/>
      <w:r w:rsidRPr="00C67D98">
        <w:rPr>
          <w:color w:val="0070C0"/>
          <w:lang w:val="fr-FR"/>
        </w:rPr>
        <w:t>Entity</w:t>
      </w:r>
      <w:proofErr w:type="spellEnd"/>
      <w:r w:rsidRPr="00C67D98">
        <w:rPr>
          <w:color w:val="0070C0"/>
          <w:lang w:val="fr-FR"/>
        </w:rPr>
        <w:t xml:space="preserve"> </w:t>
      </w:r>
      <w:proofErr w:type="gramStart"/>
      <w:r w:rsidRPr="00C67D98">
        <w:rPr>
          <w:color w:val="0070C0"/>
          <w:lang w:val="fr-FR"/>
        </w:rPr>
        <w:t>1:</w:t>
      </w:r>
      <w:proofErr w:type="gramEnd"/>
      <w:r w:rsidRPr="00C67D98">
        <w:rPr>
          <w:lang w:val="fr-FR"/>
        </w:rPr>
        <w:t xml:space="preserve"> </w:t>
      </w:r>
      <w:r w:rsidR="00DB28B9" w:rsidRPr="00C67D98">
        <w:rPr>
          <w:color w:val="0070C0"/>
          <w:lang w:val="fr-FR"/>
        </w:rPr>
        <w:t>EUR</w:t>
      </w:r>
      <w:r w:rsidR="00DB28B9" w:rsidRPr="00C67D98">
        <w:rPr>
          <w:lang w:val="fr-FR"/>
        </w:rPr>
        <w:t xml:space="preserve"> </w:t>
      </w:r>
      <w:r w:rsidR="00DB28B9" w:rsidRPr="00C67D98">
        <w:rPr>
          <w:color w:val="0070C0"/>
          <w:lang w:val="fr-FR"/>
        </w:rPr>
        <w:t>[x]</w:t>
      </w:r>
      <w:r w:rsidR="007521DA" w:rsidRPr="00C67D98">
        <w:rPr>
          <w:color w:val="0070C0"/>
          <w:lang w:val="fr-FR"/>
        </w:rPr>
        <w:t>]</w:t>
      </w:r>
    </w:p>
    <w:p w14:paraId="3EBF2AFE" w14:textId="6504B30D" w:rsidR="00B3775E" w:rsidRPr="00C67D98" w:rsidRDefault="00B3775E" w:rsidP="00F62608">
      <w:pPr>
        <w:pStyle w:val="ListParagraph"/>
        <w:spacing w:after="0" w:line="240" w:lineRule="auto"/>
        <w:jc w:val="both"/>
        <w:rPr>
          <w:color w:val="0070C0"/>
          <w:lang w:val="fr-FR"/>
        </w:rPr>
      </w:pPr>
      <w:r w:rsidRPr="00C67D98">
        <w:rPr>
          <w:color w:val="0070C0"/>
          <w:lang w:val="fr-FR"/>
        </w:rPr>
        <w:t>[</w:t>
      </w:r>
      <w:proofErr w:type="spellStart"/>
      <w:r w:rsidRPr="00C67D98">
        <w:rPr>
          <w:color w:val="0070C0"/>
          <w:lang w:val="fr-FR"/>
        </w:rPr>
        <w:t>Entity</w:t>
      </w:r>
      <w:proofErr w:type="spellEnd"/>
      <w:r w:rsidRPr="00C67D98">
        <w:rPr>
          <w:color w:val="0070C0"/>
          <w:lang w:val="fr-FR"/>
        </w:rPr>
        <w:t xml:space="preserve"> </w:t>
      </w:r>
      <w:proofErr w:type="gramStart"/>
      <w:r w:rsidRPr="00C67D98">
        <w:rPr>
          <w:color w:val="0070C0"/>
          <w:lang w:val="fr-FR"/>
        </w:rPr>
        <w:t>2:</w:t>
      </w:r>
      <w:proofErr w:type="gramEnd"/>
      <w:r w:rsidRPr="00C67D98">
        <w:rPr>
          <w:color w:val="0070C0"/>
          <w:lang w:val="fr-FR"/>
        </w:rPr>
        <w:t xml:space="preserve"> EUR [x]]</w:t>
      </w:r>
    </w:p>
    <w:p w14:paraId="4453177F" w14:textId="590301DE" w:rsidR="00B3775E" w:rsidRPr="00C259A5" w:rsidRDefault="00B3775E" w:rsidP="00F62608">
      <w:pPr>
        <w:pStyle w:val="ListParagraph"/>
        <w:spacing w:after="0" w:line="240" w:lineRule="auto"/>
        <w:jc w:val="both"/>
        <w:rPr>
          <w:color w:val="0070C0"/>
        </w:rPr>
      </w:pPr>
      <w:r w:rsidRPr="00C259A5">
        <w:rPr>
          <w:color w:val="0070C0"/>
        </w:rPr>
        <w:t>[Entity 3: EUR [x]]</w:t>
      </w:r>
    </w:p>
    <w:p w14:paraId="73EEBBF5" w14:textId="77777777" w:rsidR="00EF721C" w:rsidRPr="00C259A5" w:rsidRDefault="00EF721C" w:rsidP="00F62608">
      <w:pPr>
        <w:pStyle w:val="ListParagraph"/>
        <w:spacing w:after="0" w:line="240" w:lineRule="auto"/>
        <w:jc w:val="both"/>
      </w:pPr>
    </w:p>
    <w:p w14:paraId="3069D9AF" w14:textId="0C3D65F4" w:rsidR="00B3775E" w:rsidRPr="00C259A5" w:rsidRDefault="00570CE8" w:rsidP="00F62608">
      <w:pPr>
        <w:pStyle w:val="ListParagraph"/>
        <w:numPr>
          <w:ilvl w:val="0"/>
          <w:numId w:val="1"/>
        </w:numPr>
        <w:spacing w:after="0" w:line="240" w:lineRule="auto"/>
        <w:jc w:val="both"/>
      </w:pPr>
      <w:r w:rsidRPr="00C259A5">
        <w:rPr>
          <w:b/>
          <w:bCs/>
        </w:rPr>
        <w:t>Applying Entity</w:t>
      </w:r>
      <w:r w:rsidR="002742C4" w:rsidRPr="00C259A5">
        <w:rPr>
          <w:b/>
          <w:bCs/>
        </w:rPr>
        <w:t>(</w:t>
      </w:r>
      <w:proofErr w:type="spellStart"/>
      <w:r w:rsidR="002742C4" w:rsidRPr="00C259A5">
        <w:rPr>
          <w:b/>
          <w:bCs/>
        </w:rPr>
        <w:t>ies</w:t>
      </w:r>
      <w:proofErr w:type="spellEnd"/>
      <w:r w:rsidR="00897FB9" w:rsidRPr="00C259A5">
        <w:rPr>
          <w:b/>
          <w:bCs/>
        </w:rPr>
        <w:t>)</w:t>
      </w:r>
      <w:r w:rsidRPr="00C259A5">
        <w:rPr>
          <w:b/>
          <w:bCs/>
        </w:rPr>
        <w:t xml:space="preserve"> Total IM </w:t>
      </w:r>
      <w:r w:rsidR="00204E93" w:rsidRPr="00C259A5">
        <w:rPr>
          <w:b/>
          <w:bCs/>
        </w:rPr>
        <w:t>Amount</w:t>
      </w:r>
      <w:r w:rsidR="007E2BC3" w:rsidRPr="00C259A5">
        <w:rPr>
          <w:b/>
          <w:bCs/>
        </w:rPr>
        <w:t xml:space="preserve"> calculated using </w:t>
      </w:r>
      <w:r w:rsidR="009D43AA">
        <w:rPr>
          <w:b/>
          <w:bCs/>
        </w:rPr>
        <w:t>an IM Model</w:t>
      </w:r>
      <w:r w:rsidR="00817C0C" w:rsidRPr="00C259A5">
        <w:t xml:space="preserve"> (</w:t>
      </w:r>
      <w:r w:rsidR="00F70C12" w:rsidRPr="00C259A5">
        <w:rPr>
          <w:i/>
          <w:iCs/>
        </w:rPr>
        <w:t xml:space="preserve">Total </w:t>
      </w:r>
      <w:proofErr w:type="spellStart"/>
      <w:r w:rsidR="00F70C12" w:rsidRPr="00C259A5">
        <w:rPr>
          <w:i/>
          <w:iCs/>
        </w:rPr>
        <w:t>IM_mod</w:t>
      </w:r>
      <w:proofErr w:type="spellEnd"/>
      <w:r w:rsidR="00F70C12" w:rsidRPr="00C259A5">
        <w:t>)</w:t>
      </w:r>
      <w:r w:rsidR="00187077" w:rsidRPr="00C259A5">
        <w:t xml:space="preserve">: </w:t>
      </w:r>
    </w:p>
    <w:p w14:paraId="3CC498D7" w14:textId="454BC3A6" w:rsidR="00B3775E" w:rsidRPr="00C67D98" w:rsidRDefault="00B3775E" w:rsidP="00F62608">
      <w:pPr>
        <w:pStyle w:val="ListParagraph"/>
        <w:spacing w:after="0" w:line="240" w:lineRule="auto"/>
        <w:jc w:val="both"/>
        <w:rPr>
          <w:color w:val="0070C0"/>
          <w:lang w:val="fr-FR"/>
        </w:rPr>
      </w:pPr>
      <w:r w:rsidRPr="00C67D98">
        <w:rPr>
          <w:color w:val="0070C0"/>
          <w:lang w:val="fr-FR"/>
        </w:rPr>
        <w:t>[</w:t>
      </w:r>
      <w:proofErr w:type="spellStart"/>
      <w:r w:rsidRPr="00C67D98">
        <w:rPr>
          <w:color w:val="0070C0"/>
          <w:lang w:val="fr-FR"/>
        </w:rPr>
        <w:t>Entity</w:t>
      </w:r>
      <w:proofErr w:type="spellEnd"/>
      <w:r w:rsidRPr="00C67D98">
        <w:rPr>
          <w:color w:val="0070C0"/>
          <w:lang w:val="fr-FR"/>
        </w:rPr>
        <w:t xml:space="preserve"> </w:t>
      </w:r>
      <w:proofErr w:type="gramStart"/>
      <w:r w:rsidRPr="00C67D98">
        <w:rPr>
          <w:color w:val="0070C0"/>
          <w:lang w:val="fr-FR"/>
        </w:rPr>
        <w:t>1:</w:t>
      </w:r>
      <w:proofErr w:type="gramEnd"/>
      <w:r w:rsidRPr="00C67D98">
        <w:rPr>
          <w:lang w:val="fr-FR"/>
        </w:rPr>
        <w:t xml:space="preserve"> </w:t>
      </w:r>
      <w:r w:rsidRPr="00C67D98">
        <w:rPr>
          <w:color w:val="0070C0"/>
          <w:lang w:val="fr-FR"/>
        </w:rPr>
        <w:t>EUR</w:t>
      </w:r>
      <w:r w:rsidRPr="00C67D98">
        <w:rPr>
          <w:lang w:val="fr-FR"/>
        </w:rPr>
        <w:t xml:space="preserve"> </w:t>
      </w:r>
      <w:r w:rsidRPr="00C67D98">
        <w:rPr>
          <w:color w:val="0070C0"/>
          <w:lang w:val="fr-FR"/>
        </w:rPr>
        <w:t>[x]</w:t>
      </w:r>
      <w:r w:rsidR="007521DA" w:rsidRPr="00C67D98">
        <w:rPr>
          <w:color w:val="0070C0"/>
          <w:lang w:val="fr-FR"/>
        </w:rPr>
        <w:t>]</w:t>
      </w:r>
    </w:p>
    <w:p w14:paraId="5D285089" w14:textId="77777777" w:rsidR="00B3775E" w:rsidRPr="00C67D98" w:rsidRDefault="00B3775E" w:rsidP="00F62608">
      <w:pPr>
        <w:pStyle w:val="ListParagraph"/>
        <w:spacing w:after="0" w:line="240" w:lineRule="auto"/>
        <w:jc w:val="both"/>
        <w:rPr>
          <w:color w:val="0070C0"/>
          <w:lang w:val="fr-FR"/>
        </w:rPr>
      </w:pPr>
      <w:r w:rsidRPr="00C67D98">
        <w:rPr>
          <w:color w:val="0070C0"/>
          <w:lang w:val="fr-FR"/>
        </w:rPr>
        <w:t>[</w:t>
      </w:r>
      <w:proofErr w:type="spellStart"/>
      <w:r w:rsidRPr="00C67D98">
        <w:rPr>
          <w:color w:val="0070C0"/>
          <w:lang w:val="fr-FR"/>
        </w:rPr>
        <w:t>Entity</w:t>
      </w:r>
      <w:proofErr w:type="spellEnd"/>
      <w:r w:rsidRPr="00C67D98">
        <w:rPr>
          <w:color w:val="0070C0"/>
          <w:lang w:val="fr-FR"/>
        </w:rPr>
        <w:t xml:space="preserve"> </w:t>
      </w:r>
      <w:proofErr w:type="gramStart"/>
      <w:r w:rsidRPr="00C67D98">
        <w:rPr>
          <w:color w:val="0070C0"/>
          <w:lang w:val="fr-FR"/>
        </w:rPr>
        <w:t>2:</w:t>
      </w:r>
      <w:proofErr w:type="gramEnd"/>
      <w:r w:rsidRPr="00C67D98">
        <w:rPr>
          <w:color w:val="0070C0"/>
          <w:lang w:val="fr-FR"/>
        </w:rPr>
        <w:t xml:space="preserve"> EUR [x]]</w:t>
      </w:r>
    </w:p>
    <w:p w14:paraId="6EA68F34" w14:textId="77777777" w:rsidR="00B3775E" w:rsidRPr="00C259A5" w:rsidRDefault="00B3775E" w:rsidP="00F62608">
      <w:pPr>
        <w:pStyle w:val="ListParagraph"/>
        <w:spacing w:after="0" w:line="240" w:lineRule="auto"/>
        <w:jc w:val="both"/>
        <w:rPr>
          <w:color w:val="0070C0"/>
        </w:rPr>
      </w:pPr>
      <w:r w:rsidRPr="00C259A5">
        <w:rPr>
          <w:color w:val="0070C0"/>
        </w:rPr>
        <w:t>[Entity 3: EUR [x]]</w:t>
      </w:r>
    </w:p>
    <w:p w14:paraId="10A2A3F3" w14:textId="77777777" w:rsidR="00B3775E" w:rsidRPr="00C259A5" w:rsidRDefault="00B3775E" w:rsidP="00F62608">
      <w:pPr>
        <w:pStyle w:val="ListParagraph"/>
        <w:spacing w:after="0" w:line="240" w:lineRule="auto"/>
        <w:jc w:val="both"/>
        <w:rPr>
          <w:color w:val="0070C0"/>
        </w:rPr>
      </w:pPr>
    </w:p>
    <w:p w14:paraId="6ACE4E21" w14:textId="77777777" w:rsidR="00B3775E" w:rsidRPr="00C259A5" w:rsidRDefault="00817C0C" w:rsidP="001C491E">
      <w:pPr>
        <w:pStyle w:val="ListParagraph"/>
        <w:numPr>
          <w:ilvl w:val="0"/>
          <w:numId w:val="1"/>
        </w:numPr>
        <w:spacing w:after="0" w:line="240" w:lineRule="auto"/>
      </w:pPr>
      <w:r w:rsidRPr="00C259A5">
        <w:rPr>
          <w:b/>
          <w:bCs/>
        </w:rPr>
        <w:t>Percentage of Applying Entity</w:t>
      </w:r>
      <w:r w:rsidR="00B3775E" w:rsidRPr="00C259A5">
        <w:rPr>
          <w:b/>
          <w:bCs/>
        </w:rPr>
        <w:t>(</w:t>
      </w:r>
      <w:proofErr w:type="spellStart"/>
      <w:r w:rsidR="00B3775E" w:rsidRPr="00C259A5">
        <w:rPr>
          <w:b/>
          <w:bCs/>
        </w:rPr>
        <w:t>ies</w:t>
      </w:r>
      <w:proofErr w:type="spellEnd"/>
      <w:r w:rsidR="00B3775E" w:rsidRPr="00C259A5">
        <w:rPr>
          <w:b/>
          <w:bCs/>
        </w:rPr>
        <w:t>)</w:t>
      </w:r>
      <w:r w:rsidRPr="00C259A5">
        <w:rPr>
          <w:b/>
          <w:bCs/>
        </w:rPr>
        <w:t xml:space="preserve">’s </w:t>
      </w:r>
      <w:r w:rsidR="009F7C85" w:rsidRPr="00C259A5">
        <w:rPr>
          <w:b/>
          <w:bCs/>
          <w:i/>
          <w:iCs/>
        </w:rPr>
        <w:t xml:space="preserve">Total </w:t>
      </w:r>
      <w:proofErr w:type="spellStart"/>
      <w:r w:rsidR="009F7C85" w:rsidRPr="00C259A5">
        <w:rPr>
          <w:b/>
          <w:bCs/>
          <w:i/>
          <w:iCs/>
        </w:rPr>
        <w:t>IM</w:t>
      </w:r>
      <w:r w:rsidR="00B2708C" w:rsidRPr="00C259A5">
        <w:rPr>
          <w:b/>
          <w:bCs/>
          <w:i/>
          <w:iCs/>
        </w:rPr>
        <w:t>_mod</w:t>
      </w:r>
      <w:proofErr w:type="spellEnd"/>
      <w:r w:rsidR="00B2708C" w:rsidRPr="00C259A5">
        <w:rPr>
          <w:b/>
          <w:bCs/>
        </w:rPr>
        <w:t xml:space="preserve"> calculated using </w:t>
      </w:r>
      <w:r w:rsidR="00722BB7" w:rsidRPr="00C259A5">
        <w:rPr>
          <w:b/>
          <w:bCs/>
        </w:rPr>
        <w:t>counterparties’ IM models</w:t>
      </w:r>
      <w:r w:rsidR="00722BB7" w:rsidRPr="00C259A5">
        <w:t xml:space="preserve">: </w:t>
      </w:r>
    </w:p>
    <w:p w14:paraId="2D89CF52" w14:textId="1E1BDAD1" w:rsidR="00B3775E" w:rsidRPr="00C259A5" w:rsidRDefault="00B3775E" w:rsidP="00F62608">
      <w:pPr>
        <w:pStyle w:val="ListParagraph"/>
        <w:spacing w:after="0" w:line="240" w:lineRule="auto"/>
        <w:jc w:val="both"/>
      </w:pPr>
      <w:r w:rsidRPr="00C259A5">
        <w:rPr>
          <w:color w:val="0070C0"/>
        </w:rPr>
        <w:t>[Entity 1:</w:t>
      </w:r>
      <w:r w:rsidRPr="00C259A5">
        <w:t xml:space="preserve"> </w:t>
      </w:r>
      <w:r w:rsidRPr="00C259A5">
        <w:rPr>
          <w:color w:val="0070C0"/>
        </w:rPr>
        <w:t>[Not Applicable] [x%]</w:t>
      </w:r>
      <w:r w:rsidR="002400B3" w:rsidRPr="00C259A5">
        <w:rPr>
          <w:color w:val="0070C0"/>
        </w:rPr>
        <w:t>]</w:t>
      </w:r>
    </w:p>
    <w:p w14:paraId="74E191AF" w14:textId="603DBFB0" w:rsidR="00B3775E" w:rsidRPr="00C259A5" w:rsidRDefault="00B3775E" w:rsidP="00F62608">
      <w:pPr>
        <w:pStyle w:val="ListParagraph"/>
        <w:spacing w:after="0" w:line="240" w:lineRule="auto"/>
        <w:jc w:val="both"/>
        <w:rPr>
          <w:color w:val="0070C0"/>
        </w:rPr>
      </w:pPr>
      <w:r w:rsidRPr="00C259A5">
        <w:rPr>
          <w:color w:val="0070C0"/>
        </w:rPr>
        <w:t>[Entity 2: [Not Applicable] [x%]]</w:t>
      </w:r>
    </w:p>
    <w:p w14:paraId="72F6A91C" w14:textId="090A68B4" w:rsidR="00B3775E" w:rsidRPr="00C259A5" w:rsidRDefault="00B3775E" w:rsidP="00F62608">
      <w:pPr>
        <w:pStyle w:val="ListParagraph"/>
        <w:spacing w:after="0" w:line="240" w:lineRule="auto"/>
        <w:jc w:val="both"/>
      </w:pPr>
      <w:r w:rsidRPr="00C259A5">
        <w:rPr>
          <w:color w:val="0070C0"/>
        </w:rPr>
        <w:t>[Entity 3: [Not Applicable] [x%]]</w:t>
      </w:r>
    </w:p>
    <w:p w14:paraId="0C9ECCB4" w14:textId="7BC27C52" w:rsidR="00B3775E" w:rsidRPr="00C259A5" w:rsidRDefault="00B3775E" w:rsidP="000B7658">
      <w:pPr>
        <w:spacing w:after="0" w:line="240" w:lineRule="auto"/>
        <w:jc w:val="both"/>
        <w:rPr>
          <w:color w:val="0070C0"/>
        </w:rPr>
      </w:pPr>
    </w:p>
    <w:p w14:paraId="780001BD" w14:textId="77777777" w:rsidR="00CB6A6A" w:rsidRPr="00C259A5" w:rsidRDefault="00CB6A6A" w:rsidP="00F62608">
      <w:pPr>
        <w:spacing w:after="0" w:line="240" w:lineRule="auto"/>
        <w:jc w:val="both"/>
      </w:pPr>
    </w:p>
    <w:p w14:paraId="573EB0DA" w14:textId="77777777" w:rsidR="00E54058" w:rsidRPr="00C259A5" w:rsidRDefault="00E54058" w:rsidP="000B7658">
      <w:pPr>
        <w:spacing w:after="0" w:line="240" w:lineRule="auto"/>
        <w:jc w:val="both"/>
      </w:pPr>
    </w:p>
    <w:p w14:paraId="49F0C2D4" w14:textId="77777777" w:rsidR="00B3775E" w:rsidRPr="00C259A5" w:rsidRDefault="00B3775E" w:rsidP="00F62608">
      <w:pPr>
        <w:spacing w:after="0" w:line="240" w:lineRule="auto"/>
        <w:jc w:val="both"/>
        <w:rPr>
          <w:color w:val="0070C0"/>
        </w:rPr>
      </w:pPr>
      <w:r w:rsidRPr="00C259A5">
        <w:rPr>
          <w:color w:val="0070C0"/>
        </w:rPr>
        <w:t xml:space="preserve">[Legal Entity of EU Counterparty </w:t>
      </w:r>
      <w:r w:rsidRPr="00C259A5">
        <w:rPr>
          <w:i/>
          <w:iCs/>
          <w:color w:val="0070C0"/>
        </w:rPr>
        <w:t>or</w:t>
      </w:r>
      <w:r w:rsidRPr="00C259A5">
        <w:rPr>
          <w:color w:val="0070C0"/>
        </w:rPr>
        <w:t xml:space="preserve"> Legal Entity of Parent Institution] </w:t>
      </w:r>
    </w:p>
    <w:p w14:paraId="5939DDE1" w14:textId="0C2C9392" w:rsidR="00F90EE0" w:rsidRPr="00C259A5" w:rsidRDefault="00B3775E" w:rsidP="00F62608">
      <w:pPr>
        <w:spacing w:after="0" w:line="240" w:lineRule="auto"/>
        <w:jc w:val="both"/>
      </w:pPr>
      <w:r w:rsidRPr="00C259A5">
        <w:t>Contact for the purpose of this pro formal model authorization application:</w:t>
      </w:r>
    </w:p>
    <w:p w14:paraId="3F708EA1" w14:textId="0351DAA3" w:rsidR="00B3775E" w:rsidRDefault="00B3775E" w:rsidP="00F62608">
      <w:pPr>
        <w:spacing w:after="0" w:line="240" w:lineRule="auto"/>
        <w:jc w:val="both"/>
      </w:pPr>
      <w:r w:rsidRPr="00C259A5">
        <w:rPr>
          <w:color w:val="0070C0"/>
        </w:rPr>
        <w:t>[x]</w:t>
      </w:r>
    </w:p>
    <w:sectPr w:rsidR="00B3775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397C" w14:textId="77777777" w:rsidR="0016791B" w:rsidRPr="00C259A5" w:rsidRDefault="0016791B" w:rsidP="00FF122A">
      <w:pPr>
        <w:spacing w:after="0" w:line="240" w:lineRule="auto"/>
      </w:pPr>
      <w:r w:rsidRPr="00C259A5">
        <w:separator/>
      </w:r>
    </w:p>
  </w:endnote>
  <w:endnote w:type="continuationSeparator" w:id="0">
    <w:p w14:paraId="0183AE40" w14:textId="77777777" w:rsidR="0016791B" w:rsidRPr="00C259A5" w:rsidRDefault="0016791B" w:rsidP="00FF122A">
      <w:pPr>
        <w:spacing w:after="0" w:line="240" w:lineRule="auto"/>
      </w:pPr>
      <w:r w:rsidRPr="00C259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93B6" w14:textId="77777777" w:rsidR="0016791B" w:rsidRPr="00C259A5" w:rsidRDefault="0016791B" w:rsidP="00FF122A">
      <w:pPr>
        <w:spacing w:after="0" w:line="240" w:lineRule="auto"/>
      </w:pPr>
      <w:r w:rsidRPr="00C259A5">
        <w:separator/>
      </w:r>
    </w:p>
  </w:footnote>
  <w:footnote w:type="continuationSeparator" w:id="0">
    <w:p w14:paraId="1F499617" w14:textId="77777777" w:rsidR="0016791B" w:rsidRPr="00C259A5" w:rsidRDefault="0016791B" w:rsidP="00FF122A">
      <w:pPr>
        <w:spacing w:after="0" w:line="240" w:lineRule="auto"/>
      </w:pPr>
      <w:r w:rsidRPr="00C259A5">
        <w:continuationSeparator/>
      </w:r>
    </w:p>
  </w:footnote>
  <w:footnote w:id="1">
    <w:p w14:paraId="1BEEEDA6" w14:textId="77777777" w:rsidR="00807529" w:rsidRPr="00C259A5" w:rsidRDefault="00807529" w:rsidP="00807529">
      <w:pPr>
        <w:pStyle w:val="FootnoteText"/>
      </w:pPr>
      <w:r w:rsidRPr="00C259A5">
        <w:rPr>
          <w:rStyle w:val="FootnoteReference"/>
        </w:rPr>
        <w:footnoteRef/>
      </w:r>
      <w:r w:rsidRPr="00C259A5">
        <w:t xml:space="preserve"> </w:t>
      </w:r>
      <w:hyperlink r:id="rId1" w:history="1">
        <w:r w:rsidRPr="00C259A5">
          <w:rPr>
            <w:rStyle w:val="Hyperlink"/>
          </w:rPr>
          <w:t>https://eur-lex.europa.eu/legal-content/EN/TXT/?uri=OJ:L_202402987</w:t>
        </w:r>
      </w:hyperlink>
      <w:r w:rsidRPr="00C259A5">
        <w:t xml:space="preserve"> </w:t>
      </w:r>
    </w:p>
  </w:footnote>
  <w:footnote w:id="2">
    <w:p w14:paraId="21063392" w14:textId="18A9E5EC" w:rsidR="00161513" w:rsidRPr="00C259A5" w:rsidRDefault="00161513">
      <w:pPr>
        <w:pStyle w:val="FootnoteText"/>
      </w:pPr>
      <w:r w:rsidRPr="00C259A5">
        <w:rPr>
          <w:rStyle w:val="FootnoteReference"/>
        </w:rPr>
        <w:footnoteRef/>
      </w:r>
      <w:r w:rsidRPr="00C259A5">
        <w:t xml:space="preserve"> </w:t>
      </w:r>
      <w:hyperlink r:id="rId2" w:history="1">
        <w:r w:rsidR="00CC1867" w:rsidRPr="00C259A5">
          <w:rPr>
            <w:rStyle w:val="Hyperlink"/>
          </w:rPr>
          <w:t>https://www.eba.europa.eu/publications-and-media/press-releases/eba-publishes-no-action-letter-application-european-market-infrastructure-regulation</w:t>
        </w:r>
      </w:hyperlink>
      <w:r w:rsidR="00CC1867" w:rsidRPr="00C259A5">
        <w:t xml:space="preserve"> </w:t>
      </w:r>
    </w:p>
  </w:footnote>
  <w:footnote w:id="3">
    <w:p w14:paraId="4BA1E196" w14:textId="43FFDE69" w:rsidR="00CC1867" w:rsidRPr="00C259A5" w:rsidRDefault="00CC1867">
      <w:pPr>
        <w:pStyle w:val="FootnoteText"/>
      </w:pPr>
      <w:r w:rsidRPr="00C259A5">
        <w:rPr>
          <w:rStyle w:val="FootnoteReference"/>
        </w:rPr>
        <w:footnoteRef/>
      </w:r>
      <w:r w:rsidRPr="00C259A5">
        <w:t xml:space="preserve"> </w:t>
      </w:r>
      <w:hyperlink r:id="rId3" w:history="1">
        <w:r w:rsidRPr="00C259A5">
          <w:rPr>
            <w:rStyle w:val="Hyperlink"/>
          </w:rPr>
          <w:t>https://www.bankingsupervision.europa.eu/ecb/pub/pdf/ssm.emir3faqs202501~2ef1994a55.en.pdf</w:t>
        </w:r>
      </w:hyperlink>
      <w:r w:rsidRPr="00C259A5">
        <w:t xml:space="preserve"> </w:t>
      </w:r>
    </w:p>
  </w:footnote>
  <w:footnote w:id="4">
    <w:p w14:paraId="3AEFA3B2" w14:textId="08DFFC6C" w:rsidR="009F5E0D" w:rsidRDefault="009F5E0D">
      <w:pPr>
        <w:pStyle w:val="FootnoteText"/>
      </w:pPr>
      <w:r w:rsidRPr="00C259A5">
        <w:rPr>
          <w:rStyle w:val="FootnoteReference"/>
        </w:rPr>
        <w:footnoteRef/>
      </w:r>
      <w:r w:rsidRPr="00C259A5">
        <w:t xml:space="preserve"> </w:t>
      </w:r>
      <w:hyperlink r:id="rId4" w:history="1">
        <w:r w:rsidR="00F541EE" w:rsidRPr="00C259A5">
          <w:rPr>
            <w:rStyle w:val="Hyperlink"/>
          </w:rPr>
          <w:t>ISDA-SIMM_v2.72412_PUBLIC.pdf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EF38" w14:textId="6E425236" w:rsidR="007C4F12" w:rsidRPr="00C259A5" w:rsidRDefault="00FF122A" w:rsidP="00F62608">
    <w:pPr>
      <w:pStyle w:val="Header"/>
      <w:rPr>
        <w:color w:val="0070C0"/>
      </w:rPr>
    </w:pPr>
    <w:r w:rsidRPr="00C259A5">
      <w:rPr>
        <w:color w:val="0070C0"/>
      </w:rPr>
      <w:t>[Insert Firm Logo]</w:t>
    </w:r>
    <w:r w:rsidR="00F62608" w:rsidRPr="00C259A5">
      <w:rPr>
        <w:color w:val="0070C0"/>
      </w:rPr>
      <w:tab/>
    </w:r>
    <w:r w:rsidR="00F62608" w:rsidRPr="00C259A5">
      <w:rPr>
        <w:color w:val="0070C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046B"/>
    <w:multiLevelType w:val="hybridMultilevel"/>
    <w:tmpl w:val="7C8439B4"/>
    <w:lvl w:ilvl="0" w:tplc="5312319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D6ACC"/>
    <w:multiLevelType w:val="hybridMultilevel"/>
    <w:tmpl w:val="8714AF46"/>
    <w:lvl w:ilvl="0" w:tplc="FFFFFFFF">
      <w:start w:val="1"/>
      <w:numFmt w:val="bullet"/>
      <w:lvlText w:val=""/>
      <w:lvlJc w:val="left"/>
      <w:pPr>
        <w:ind w:left="1440" w:hanging="360"/>
      </w:pPr>
      <w:rPr>
        <w:rFonts w:ascii="Symbol" w:hAnsi="Symbol" w:hint="default"/>
      </w:rPr>
    </w:lvl>
    <w:lvl w:ilvl="1" w:tplc="5312319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EF6E80"/>
    <w:multiLevelType w:val="hybridMultilevel"/>
    <w:tmpl w:val="07721330"/>
    <w:lvl w:ilvl="0" w:tplc="FFFFFFFF">
      <w:start w:val="1"/>
      <w:numFmt w:val="bullet"/>
      <w:lvlText w:val=""/>
      <w:lvlJc w:val="left"/>
      <w:pPr>
        <w:ind w:left="1440" w:hanging="360"/>
      </w:pPr>
      <w:rPr>
        <w:rFonts w:ascii="Symbol" w:hAnsi="Symbol" w:hint="default"/>
      </w:rPr>
    </w:lvl>
    <w:lvl w:ilvl="1" w:tplc="B9B8585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AD00A9"/>
    <w:multiLevelType w:val="hybridMultilevel"/>
    <w:tmpl w:val="EF08B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882834">
    <w:abstractNumId w:val="3"/>
  </w:num>
  <w:num w:numId="2" w16cid:durableId="793914364">
    <w:abstractNumId w:val="0"/>
  </w:num>
  <w:num w:numId="3" w16cid:durableId="1682900383">
    <w:abstractNumId w:val="1"/>
  </w:num>
  <w:num w:numId="4" w16cid:durableId="181929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74"/>
    <w:rsid w:val="00061673"/>
    <w:rsid w:val="00076647"/>
    <w:rsid w:val="00086BD5"/>
    <w:rsid w:val="000B7658"/>
    <w:rsid w:val="000F2617"/>
    <w:rsid w:val="001204CA"/>
    <w:rsid w:val="00127246"/>
    <w:rsid w:val="00152729"/>
    <w:rsid w:val="00153183"/>
    <w:rsid w:val="00161513"/>
    <w:rsid w:val="00162FA4"/>
    <w:rsid w:val="0016791B"/>
    <w:rsid w:val="001832BF"/>
    <w:rsid w:val="001862B0"/>
    <w:rsid w:val="00187077"/>
    <w:rsid w:val="00194DF8"/>
    <w:rsid w:val="001A442A"/>
    <w:rsid w:val="001C491E"/>
    <w:rsid w:val="001D5F5A"/>
    <w:rsid w:val="001F20D0"/>
    <w:rsid w:val="00204E93"/>
    <w:rsid w:val="002211E9"/>
    <w:rsid w:val="002400B3"/>
    <w:rsid w:val="00250AFD"/>
    <w:rsid w:val="002618B6"/>
    <w:rsid w:val="0027134F"/>
    <w:rsid w:val="002742C4"/>
    <w:rsid w:val="00275617"/>
    <w:rsid w:val="002811F1"/>
    <w:rsid w:val="00285448"/>
    <w:rsid w:val="002C592F"/>
    <w:rsid w:val="002F61FF"/>
    <w:rsid w:val="003005BD"/>
    <w:rsid w:val="003577C7"/>
    <w:rsid w:val="00366D15"/>
    <w:rsid w:val="00373B78"/>
    <w:rsid w:val="00381D8F"/>
    <w:rsid w:val="003A7D96"/>
    <w:rsid w:val="003D4163"/>
    <w:rsid w:val="00415B9E"/>
    <w:rsid w:val="004303C4"/>
    <w:rsid w:val="00435B91"/>
    <w:rsid w:val="00446358"/>
    <w:rsid w:val="00471E13"/>
    <w:rsid w:val="00476C2B"/>
    <w:rsid w:val="00486665"/>
    <w:rsid w:val="00492796"/>
    <w:rsid w:val="004A2237"/>
    <w:rsid w:val="004A4EFB"/>
    <w:rsid w:val="004A59BF"/>
    <w:rsid w:val="004C33F2"/>
    <w:rsid w:val="004F2D92"/>
    <w:rsid w:val="00501F27"/>
    <w:rsid w:val="00502E53"/>
    <w:rsid w:val="00511ABF"/>
    <w:rsid w:val="00523FE7"/>
    <w:rsid w:val="00550BFA"/>
    <w:rsid w:val="005546FC"/>
    <w:rsid w:val="00570CE8"/>
    <w:rsid w:val="005727C3"/>
    <w:rsid w:val="00574143"/>
    <w:rsid w:val="00575AC3"/>
    <w:rsid w:val="00577EE4"/>
    <w:rsid w:val="00582E08"/>
    <w:rsid w:val="00586380"/>
    <w:rsid w:val="005A63A8"/>
    <w:rsid w:val="005E4167"/>
    <w:rsid w:val="005F4B4E"/>
    <w:rsid w:val="00611E22"/>
    <w:rsid w:val="00654B08"/>
    <w:rsid w:val="00665D22"/>
    <w:rsid w:val="0067628E"/>
    <w:rsid w:val="006802E3"/>
    <w:rsid w:val="00684F2A"/>
    <w:rsid w:val="00687162"/>
    <w:rsid w:val="006B00A6"/>
    <w:rsid w:val="007030E6"/>
    <w:rsid w:val="00707543"/>
    <w:rsid w:val="00722BB7"/>
    <w:rsid w:val="00725F52"/>
    <w:rsid w:val="00743793"/>
    <w:rsid w:val="007521DA"/>
    <w:rsid w:val="007609AB"/>
    <w:rsid w:val="00762DC2"/>
    <w:rsid w:val="007710EA"/>
    <w:rsid w:val="00794DAC"/>
    <w:rsid w:val="00795B1E"/>
    <w:rsid w:val="00795E5C"/>
    <w:rsid w:val="007A1CA5"/>
    <w:rsid w:val="007A1FA4"/>
    <w:rsid w:val="007C4F12"/>
    <w:rsid w:val="007E2BC3"/>
    <w:rsid w:val="007E4743"/>
    <w:rsid w:val="008021F1"/>
    <w:rsid w:val="008038B4"/>
    <w:rsid w:val="008062DB"/>
    <w:rsid w:val="00807529"/>
    <w:rsid w:val="00817C0C"/>
    <w:rsid w:val="008301C4"/>
    <w:rsid w:val="0083140D"/>
    <w:rsid w:val="008479EE"/>
    <w:rsid w:val="00897FB9"/>
    <w:rsid w:val="008C3474"/>
    <w:rsid w:val="008D5EE5"/>
    <w:rsid w:val="008E310C"/>
    <w:rsid w:val="009B7287"/>
    <w:rsid w:val="009C0E42"/>
    <w:rsid w:val="009C5E4D"/>
    <w:rsid w:val="009D43AA"/>
    <w:rsid w:val="009D4CBD"/>
    <w:rsid w:val="009F5E0D"/>
    <w:rsid w:val="009F7C85"/>
    <w:rsid w:val="00A063DB"/>
    <w:rsid w:val="00A23DBB"/>
    <w:rsid w:val="00A454DD"/>
    <w:rsid w:val="00A454E4"/>
    <w:rsid w:val="00A63D6F"/>
    <w:rsid w:val="00A83FE3"/>
    <w:rsid w:val="00AD22E0"/>
    <w:rsid w:val="00AE5EFB"/>
    <w:rsid w:val="00AE69D4"/>
    <w:rsid w:val="00AE7ED5"/>
    <w:rsid w:val="00B25F92"/>
    <w:rsid w:val="00B2708C"/>
    <w:rsid w:val="00B3775E"/>
    <w:rsid w:val="00B378A7"/>
    <w:rsid w:val="00B66005"/>
    <w:rsid w:val="00B702BB"/>
    <w:rsid w:val="00BB33E6"/>
    <w:rsid w:val="00BB7C40"/>
    <w:rsid w:val="00BE3C68"/>
    <w:rsid w:val="00C259A5"/>
    <w:rsid w:val="00C33095"/>
    <w:rsid w:val="00C40EB4"/>
    <w:rsid w:val="00C433E6"/>
    <w:rsid w:val="00C539CB"/>
    <w:rsid w:val="00C66401"/>
    <w:rsid w:val="00C67D98"/>
    <w:rsid w:val="00C90F48"/>
    <w:rsid w:val="00CA5143"/>
    <w:rsid w:val="00CB6A6A"/>
    <w:rsid w:val="00CC1867"/>
    <w:rsid w:val="00CD4928"/>
    <w:rsid w:val="00CF2E0B"/>
    <w:rsid w:val="00D05889"/>
    <w:rsid w:val="00D10203"/>
    <w:rsid w:val="00D2098A"/>
    <w:rsid w:val="00D24513"/>
    <w:rsid w:val="00D41B11"/>
    <w:rsid w:val="00D4526A"/>
    <w:rsid w:val="00D458B6"/>
    <w:rsid w:val="00D45A73"/>
    <w:rsid w:val="00D67C2D"/>
    <w:rsid w:val="00D7319A"/>
    <w:rsid w:val="00DB2715"/>
    <w:rsid w:val="00DB28B9"/>
    <w:rsid w:val="00E04407"/>
    <w:rsid w:val="00E207AF"/>
    <w:rsid w:val="00E54058"/>
    <w:rsid w:val="00E8335E"/>
    <w:rsid w:val="00E86E52"/>
    <w:rsid w:val="00E90C2C"/>
    <w:rsid w:val="00EB2F98"/>
    <w:rsid w:val="00EB3112"/>
    <w:rsid w:val="00EC7889"/>
    <w:rsid w:val="00EF721C"/>
    <w:rsid w:val="00F15785"/>
    <w:rsid w:val="00F1749F"/>
    <w:rsid w:val="00F17B69"/>
    <w:rsid w:val="00F23D02"/>
    <w:rsid w:val="00F25298"/>
    <w:rsid w:val="00F30B8C"/>
    <w:rsid w:val="00F541EE"/>
    <w:rsid w:val="00F62608"/>
    <w:rsid w:val="00F70AC0"/>
    <w:rsid w:val="00F70C12"/>
    <w:rsid w:val="00F90EE0"/>
    <w:rsid w:val="00F92528"/>
    <w:rsid w:val="00FA7CA5"/>
    <w:rsid w:val="00FB4394"/>
    <w:rsid w:val="00FC1D6A"/>
    <w:rsid w:val="00FD0571"/>
    <w:rsid w:val="00FE25C3"/>
    <w:rsid w:val="00FF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3E90"/>
  <w15:chartTrackingRefBased/>
  <w15:docId w15:val="{4B7E10E0-0D22-477D-ACE2-0F61C610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C3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474"/>
    <w:rPr>
      <w:rFonts w:eastAsiaTheme="majorEastAsia" w:cstheme="majorBidi"/>
      <w:color w:val="272727" w:themeColor="text1" w:themeTint="D8"/>
    </w:rPr>
  </w:style>
  <w:style w:type="paragraph" w:styleId="Title">
    <w:name w:val="Title"/>
    <w:basedOn w:val="Normal"/>
    <w:next w:val="Normal"/>
    <w:link w:val="TitleChar"/>
    <w:uiPriority w:val="10"/>
    <w:qFormat/>
    <w:rsid w:val="008C3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474"/>
    <w:pPr>
      <w:spacing w:before="160"/>
      <w:jc w:val="center"/>
    </w:pPr>
    <w:rPr>
      <w:i/>
      <w:iCs/>
      <w:color w:val="404040" w:themeColor="text1" w:themeTint="BF"/>
    </w:rPr>
  </w:style>
  <w:style w:type="character" w:customStyle="1" w:styleId="QuoteChar">
    <w:name w:val="Quote Char"/>
    <w:basedOn w:val="DefaultParagraphFont"/>
    <w:link w:val="Quote"/>
    <w:uiPriority w:val="29"/>
    <w:rsid w:val="008C3474"/>
    <w:rPr>
      <w:i/>
      <w:iCs/>
      <w:color w:val="404040" w:themeColor="text1" w:themeTint="BF"/>
    </w:rPr>
  </w:style>
  <w:style w:type="paragraph" w:styleId="ListParagraph">
    <w:name w:val="List Paragraph"/>
    <w:basedOn w:val="Normal"/>
    <w:uiPriority w:val="34"/>
    <w:qFormat/>
    <w:rsid w:val="008C3474"/>
    <w:pPr>
      <w:ind w:left="720"/>
      <w:contextualSpacing/>
    </w:pPr>
  </w:style>
  <w:style w:type="character" w:styleId="IntenseEmphasis">
    <w:name w:val="Intense Emphasis"/>
    <w:basedOn w:val="DefaultParagraphFont"/>
    <w:uiPriority w:val="21"/>
    <w:qFormat/>
    <w:rsid w:val="008C3474"/>
    <w:rPr>
      <w:i/>
      <w:iCs/>
      <w:color w:val="0F4761" w:themeColor="accent1" w:themeShade="BF"/>
    </w:rPr>
  </w:style>
  <w:style w:type="paragraph" w:styleId="IntenseQuote">
    <w:name w:val="Intense Quote"/>
    <w:basedOn w:val="Normal"/>
    <w:next w:val="Normal"/>
    <w:link w:val="IntenseQuoteChar"/>
    <w:uiPriority w:val="30"/>
    <w:qFormat/>
    <w:rsid w:val="008C3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474"/>
    <w:rPr>
      <w:i/>
      <w:iCs/>
      <w:color w:val="0F4761" w:themeColor="accent1" w:themeShade="BF"/>
    </w:rPr>
  </w:style>
  <w:style w:type="character" w:styleId="IntenseReference">
    <w:name w:val="Intense Reference"/>
    <w:basedOn w:val="DefaultParagraphFont"/>
    <w:uiPriority w:val="32"/>
    <w:qFormat/>
    <w:rsid w:val="008C3474"/>
    <w:rPr>
      <w:b/>
      <w:bCs/>
      <w:smallCaps/>
      <w:color w:val="0F4761" w:themeColor="accent1" w:themeShade="BF"/>
      <w:spacing w:val="5"/>
    </w:rPr>
  </w:style>
  <w:style w:type="paragraph" w:styleId="Header">
    <w:name w:val="header"/>
    <w:basedOn w:val="Normal"/>
    <w:link w:val="HeaderChar"/>
    <w:uiPriority w:val="99"/>
    <w:unhideWhenUsed/>
    <w:rsid w:val="00FF1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22A"/>
  </w:style>
  <w:style w:type="paragraph" w:styleId="Footer">
    <w:name w:val="footer"/>
    <w:basedOn w:val="Normal"/>
    <w:link w:val="FooterChar"/>
    <w:uiPriority w:val="99"/>
    <w:unhideWhenUsed/>
    <w:rsid w:val="00FF1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22A"/>
  </w:style>
  <w:style w:type="paragraph" w:styleId="FootnoteText">
    <w:name w:val="footnote text"/>
    <w:basedOn w:val="Normal"/>
    <w:link w:val="FootnoteTextChar"/>
    <w:uiPriority w:val="99"/>
    <w:semiHidden/>
    <w:unhideWhenUsed/>
    <w:rsid w:val="00161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513"/>
    <w:rPr>
      <w:sz w:val="20"/>
      <w:szCs w:val="20"/>
    </w:rPr>
  </w:style>
  <w:style w:type="character" w:styleId="FootnoteReference">
    <w:name w:val="footnote reference"/>
    <w:basedOn w:val="DefaultParagraphFont"/>
    <w:uiPriority w:val="99"/>
    <w:semiHidden/>
    <w:unhideWhenUsed/>
    <w:rsid w:val="00161513"/>
    <w:rPr>
      <w:vertAlign w:val="superscript"/>
    </w:rPr>
  </w:style>
  <w:style w:type="character" w:styleId="Hyperlink">
    <w:name w:val="Hyperlink"/>
    <w:basedOn w:val="DefaultParagraphFont"/>
    <w:uiPriority w:val="99"/>
    <w:unhideWhenUsed/>
    <w:rsid w:val="00CC1867"/>
    <w:rPr>
      <w:color w:val="467886" w:themeColor="hyperlink"/>
      <w:u w:val="single"/>
    </w:rPr>
  </w:style>
  <w:style w:type="character" w:styleId="UnresolvedMention">
    <w:name w:val="Unresolved Mention"/>
    <w:basedOn w:val="DefaultParagraphFont"/>
    <w:uiPriority w:val="99"/>
    <w:semiHidden/>
    <w:unhideWhenUsed/>
    <w:rsid w:val="00CC1867"/>
    <w:rPr>
      <w:color w:val="605E5C"/>
      <w:shd w:val="clear" w:color="auto" w:fill="E1DFDD"/>
    </w:rPr>
  </w:style>
  <w:style w:type="character" w:styleId="CommentReference">
    <w:name w:val="annotation reference"/>
    <w:basedOn w:val="DefaultParagraphFont"/>
    <w:uiPriority w:val="99"/>
    <w:semiHidden/>
    <w:unhideWhenUsed/>
    <w:rsid w:val="00B702BB"/>
    <w:rPr>
      <w:sz w:val="16"/>
      <w:szCs w:val="16"/>
    </w:rPr>
  </w:style>
  <w:style w:type="paragraph" w:styleId="CommentText">
    <w:name w:val="annotation text"/>
    <w:basedOn w:val="Normal"/>
    <w:link w:val="CommentTextChar"/>
    <w:uiPriority w:val="99"/>
    <w:unhideWhenUsed/>
    <w:rsid w:val="00B702BB"/>
    <w:pPr>
      <w:spacing w:line="240" w:lineRule="auto"/>
    </w:pPr>
    <w:rPr>
      <w:sz w:val="20"/>
      <w:szCs w:val="20"/>
    </w:rPr>
  </w:style>
  <w:style w:type="character" w:customStyle="1" w:styleId="CommentTextChar">
    <w:name w:val="Comment Text Char"/>
    <w:basedOn w:val="DefaultParagraphFont"/>
    <w:link w:val="CommentText"/>
    <w:uiPriority w:val="99"/>
    <w:rsid w:val="00B702BB"/>
    <w:rPr>
      <w:sz w:val="20"/>
      <w:szCs w:val="20"/>
    </w:rPr>
  </w:style>
  <w:style w:type="paragraph" w:styleId="CommentSubject">
    <w:name w:val="annotation subject"/>
    <w:basedOn w:val="CommentText"/>
    <w:next w:val="CommentText"/>
    <w:link w:val="CommentSubjectChar"/>
    <w:uiPriority w:val="99"/>
    <w:semiHidden/>
    <w:unhideWhenUsed/>
    <w:rsid w:val="00B702BB"/>
    <w:rPr>
      <w:b/>
      <w:bCs/>
    </w:rPr>
  </w:style>
  <w:style w:type="character" w:customStyle="1" w:styleId="CommentSubjectChar">
    <w:name w:val="Comment Subject Char"/>
    <w:basedOn w:val="CommentTextChar"/>
    <w:link w:val="CommentSubject"/>
    <w:uiPriority w:val="99"/>
    <w:semiHidden/>
    <w:rsid w:val="00B702BB"/>
    <w:rPr>
      <w:b/>
      <w:bCs/>
      <w:sz w:val="20"/>
      <w:szCs w:val="20"/>
    </w:rPr>
  </w:style>
  <w:style w:type="paragraph" w:styleId="Revision">
    <w:name w:val="Revision"/>
    <w:hidden/>
    <w:uiPriority w:val="99"/>
    <w:semiHidden/>
    <w:rsid w:val="00550BFA"/>
    <w:pPr>
      <w:spacing w:after="0" w:line="240" w:lineRule="auto"/>
    </w:pPr>
  </w:style>
  <w:style w:type="character" w:styleId="FollowedHyperlink">
    <w:name w:val="FollowedHyperlink"/>
    <w:basedOn w:val="DefaultParagraphFont"/>
    <w:uiPriority w:val="99"/>
    <w:semiHidden/>
    <w:unhideWhenUsed/>
    <w:rsid w:val="002C59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da.org/2025/05/29/isda-eu-emir-im-model-application-guida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nkingsupervision.europa.eu/ecb/pub/pdf/ssm.emir3faqs202501~2ef1994a55.en.pdf" TargetMode="External"/><Relationship Id="rId2" Type="http://schemas.openxmlformats.org/officeDocument/2006/relationships/hyperlink" Target="https://www.eba.europa.eu/publications-and-media/press-releases/eba-publishes-no-action-letter-application-european-market-infrastructure-regulation" TargetMode="External"/><Relationship Id="rId1" Type="http://schemas.openxmlformats.org/officeDocument/2006/relationships/hyperlink" Target="https://eur-lex.europa.eu/legal-content/EN/TXT/?uri=OJ:L_202402987" TargetMode="External"/><Relationship Id="rId4" Type="http://schemas.openxmlformats.org/officeDocument/2006/relationships/hyperlink" Target="https://www.isda.org/a/DRfgE/ISDA-SIMM_v2.72412_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1D9C256C8884BA7AAE65AD7A3E187" ma:contentTypeVersion="11" ma:contentTypeDescription="Create a new document." ma:contentTypeScope="" ma:versionID="29a7c8ed818e74f9944e55e5b6a48a02">
  <xsd:schema xmlns:xsd="http://www.w3.org/2001/XMLSchema" xmlns:xs="http://www.w3.org/2001/XMLSchema" xmlns:p="http://schemas.microsoft.com/office/2006/metadata/properties" xmlns:ns2="e2f7e156-473a-4402-9873-97e43803453e" xmlns:ns3="cf77e8a7-c0b5-4a40-b574-41086c82d831" targetNamespace="http://schemas.microsoft.com/office/2006/metadata/properties" ma:root="true" ma:fieldsID="8114a1d494eaba373ddb57c0f05a0dea" ns2:_="" ns3:_="">
    <xsd:import namespace="e2f7e156-473a-4402-9873-97e43803453e"/>
    <xsd:import namespace="cf77e8a7-c0b5-4a40-b574-41086c82d8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7e156-473a-4402-9873-97e43803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445ece8-0e9f-4286-ad44-c4403c44d0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7e8a7-c0b5-4a40-b574-41086c82d8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f9a895-a4bf-447b-a25e-008e22a7be7b}" ma:internalName="TaxCatchAll" ma:showField="CatchAllData" ma:web="cf77e8a7-c0b5-4a40-b574-41086c82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f77e8a7-c0b5-4a40-b574-41086c82d831" xsi:nil="true"/>
    <lcf76f155ced4ddcb4097134ff3c332f xmlns="e2f7e156-473a-4402-9873-97e4380345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708986-F12D-41C9-A22D-8E5D7217BAE9}">
  <ds:schemaRefs>
    <ds:schemaRef ds:uri="http://schemas.microsoft.com/sharepoint/v3/contenttype/forms"/>
  </ds:schemaRefs>
</ds:datastoreItem>
</file>

<file path=customXml/itemProps2.xml><?xml version="1.0" encoding="utf-8"?>
<ds:datastoreItem xmlns:ds="http://schemas.openxmlformats.org/officeDocument/2006/customXml" ds:itemID="{2AEC2AA4-575D-4557-9034-8D4A5EF79D49}"/>
</file>

<file path=customXml/itemProps3.xml><?xml version="1.0" encoding="utf-8"?>
<ds:datastoreItem xmlns:ds="http://schemas.openxmlformats.org/officeDocument/2006/customXml" ds:itemID="{72DD8819-AB64-4923-A127-F7B333412A5A}">
  <ds:schemaRefs>
    <ds:schemaRef ds:uri="http://schemas.openxmlformats.org/officeDocument/2006/bibliography"/>
  </ds:schemaRefs>
</ds:datastoreItem>
</file>

<file path=customXml/itemProps4.xml><?xml version="1.0" encoding="utf-8"?>
<ds:datastoreItem xmlns:ds="http://schemas.openxmlformats.org/officeDocument/2006/customXml" ds:itemID="{9B95C2CA-A752-4A4F-8429-2B874E4AA054}">
  <ds:schemaRefs>
    <ds:schemaRef ds:uri="http://purl.org/dc/terms/"/>
    <ds:schemaRef ds:uri="c7778dbe-4ef1-4856-812f-b0e45b48a322"/>
    <ds:schemaRef ds:uri="http://purl.org/dc/elements/1.1/"/>
    <ds:schemaRef ds:uri="http://purl.org/dc/dcmitype/"/>
    <ds:schemaRef ds:uri="http://schemas.microsoft.com/office/2006/documentManagement/types"/>
    <ds:schemaRef ds:uri="http://schemas.microsoft.com/office/infopath/2007/PartnerControls"/>
    <ds:schemaRef ds:uri="f56fc325-fdf0-4c1f-97c9-bf1d7cbadaa0"/>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2165</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ISDA</dc:creator>
  <cp:keywords/>
  <dc:description/>
  <cp:lastModifiedBy>ISDA</cp:lastModifiedBy>
  <cp:revision>8</cp:revision>
  <dcterms:created xsi:type="dcterms:W3CDTF">2025-05-29T17:12:00Z</dcterms:created>
  <dcterms:modified xsi:type="dcterms:W3CDTF">2025-05-29T17:17:00Z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0x010100CF11D9C256C8884BA7AAE65AD7A3E187</vt:lpwstr>
  </property>
  <property fmtid="{D5CDD505-2E9C-101B-9397-08002B2CF9AE}" pid="3" name="MediaServiceImageTags">
    <vt:lpwstr/>
  </property>
</Properties>
</file>