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B93F" w14:textId="1C27AA58" w:rsidR="00F313A9" w:rsidRDefault="00F313A9" w:rsidP="00F313A9">
      <w:pPr>
        <w:jc w:val="both"/>
        <w:rPr>
          <w:rFonts w:ascii="Times New Roman" w:hAnsi="Times New Roman"/>
          <w:b/>
          <w:sz w:val="25"/>
          <w:szCs w:val="25"/>
        </w:rPr>
      </w:pPr>
      <w:bookmarkStart w:id="0" w:name="bmkStart"/>
      <w:bookmarkEnd w:id="0"/>
      <w:r>
        <w:rPr>
          <w:rFonts w:ascii="Times New Roman" w:hAnsi="Times New Roman"/>
          <w:b/>
          <w:sz w:val="25"/>
          <w:szCs w:val="25"/>
        </w:rPr>
        <w:t xml:space="preserve">Template </w:t>
      </w:r>
      <w:r w:rsidR="00F869DD">
        <w:rPr>
          <w:rFonts w:ascii="Times New Roman" w:hAnsi="Times New Roman"/>
          <w:b/>
          <w:sz w:val="25"/>
          <w:szCs w:val="25"/>
        </w:rPr>
        <w:t xml:space="preserve">Form of </w:t>
      </w:r>
      <w:r w:rsidR="00F819D5">
        <w:rPr>
          <w:rFonts w:ascii="Times New Roman" w:hAnsi="Times New Roman"/>
          <w:b/>
          <w:sz w:val="25"/>
          <w:szCs w:val="25"/>
        </w:rPr>
        <w:t xml:space="preserve">Amendment </w:t>
      </w:r>
      <w:r>
        <w:rPr>
          <w:rFonts w:ascii="Times New Roman" w:hAnsi="Times New Roman"/>
          <w:b/>
          <w:sz w:val="25"/>
          <w:szCs w:val="25"/>
        </w:rPr>
        <w:t>for</w:t>
      </w:r>
      <w:r w:rsidR="00BE1D65">
        <w:rPr>
          <w:rFonts w:ascii="Times New Roman" w:hAnsi="Times New Roman"/>
          <w:b/>
          <w:sz w:val="25"/>
          <w:szCs w:val="25"/>
        </w:rPr>
        <w:t xml:space="preserve"> adoption of </w:t>
      </w:r>
      <w:r w:rsidR="00332ACA">
        <w:rPr>
          <w:rFonts w:ascii="Times New Roman" w:hAnsi="Times New Roman"/>
          <w:b/>
          <w:sz w:val="25"/>
          <w:szCs w:val="25"/>
        </w:rPr>
        <w:t xml:space="preserve">USD LIBOR </w:t>
      </w:r>
      <w:r w:rsidR="00103BA2">
        <w:rPr>
          <w:rFonts w:ascii="Times New Roman" w:hAnsi="Times New Roman"/>
          <w:b/>
          <w:sz w:val="25"/>
          <w:szCs w:val="25"/>
        </w:rPr>
        <w:t xml:space="preserve">ICE Swap Rate Fallback </w:t>
      </w:r>
      <w:r w:rsidR="00546E9E">
        <w:rPr>
          <w:rFonts w:ascii="Times New Roman" w:hAnsi="Times New Roman"/>
          <w:b/>
          <w:sz w:val="25"/>
          <w:szCs w:val="25"/>
        </w:rPr>
        <w:t>Provisions</w:t>
      </w:r>
      <w:r w:rsidR="00BE1D65">
        <w:rPr>
          <w:rFonts w:ascii="Times New Roman" w:hAnsi="Times New Roman"/>
          <w:b/>
          <w:sz w:val="25"/>
          <w:szCs w:val="25"/>
        </w:rPr>
        <w:t xml:space="preserve"> </w:t>
      </w:r>
      <w:r w:rsidR="00BC1D34">
        <w:rPr>
          <w:rFonts w:ascii="Times New Roman" w:hAnsi="Times New Roman"/>
          <w:b/>
          <w:sz w:val="25"/>
          <w:szCs w:val="25"/>
        </w:rPr>
        <w:t xml:space="preserve">in </w:t>
      </w:r>
      <w:r w:rsidR="00E42494">
        <w:rPr>
          <w:rFonts w:ascii="Times New Roman" w:hAnsi="Times New Roman"/>
          <w:b/>
          <w:sz w:val="25"/>
          <w:szCs w:val="25"/>
        </w:rPr>
        <w:t xml:space="preserve">Confirmations for </w:t>
      </w:r>
      <w:r w:rsidR="00071C5F">
        <w:rPr>
          <w:rFonts w:ascii="Times New Roman" w:hAnsi="Times New Roman"/>
          <w:b/>
          <w:sz w:val="25"/>
          <w:szCs w:val="25"/>
        </w:rPr>
        <w:t xml:space="preserve">legacy </w:t>
      </w:r>
      <w:r w:rsidR="00550256">
        <w:rPr>
          <w:rFonts w:ascii="Times New Roman" w:hAnsi="Times New Roman"/>
          <w:b/>
          <w:sz w:val="25"/>
          <w:szCs w:val="25"/>
        </w:rPr>
        <w:t>transactions</w:t>
      </w:r>
      <w:r w:rsidR="00E16381">
        <w:rPr>
          <w:rFonts w:ascii="Times New Roman" w:hAnsi="Times New Roman"/>
          <w:b/>
          <w:sz w:val="25"/>
          <w:szCs w:val="25"/>
        </w:rPr>
        <w:t xml:space="preserve"> </w:t>
      </w:r>
      <w:r w:rsidR="00332ACA">
        <w:rPr>
          <w:rFonts w:ascii="Times New Roman" w:hAnsi="Times New Roman"/>
          <w:b/>
          <w:sz w:val="25"/>
          <w:szCs w:val="25"/>
        </w:rPr>
        <w:t xml:space="preserve">incorporating the </w:t>
      </w:r>
      <w:r w:rsidR="009412D6">
        <w:rPr>
          <w:rFonts w:ascii="Times New Roman" w:hAnsi="Times New Roman"/>
          <w:b/>
          <w:sz w:val="25"/>
          <w:szCs w:val="25"/>
        </w:rPr>
        <w:t xml:space="preserve">2000 ISDA Definitions, the </w:t>
      </w:r>
      <w:r w:rsidR="00332ACA">
        <w:rPr>
          <w:rFonts w:ascii="Times New Roman" w:hAnsi="Times New Roman"/>
          <w:b/>
          <w:sz w:val="25"/>
          <w:szCs w:val="25"/>
        </w:rPr>
        <w:t>2006 ISDA Definitions or the 2021 ISDA Interest Rate Derivatives Definitions</w:t>
      </w:r>
      <w:r w:rsidR="006215C6">
        <w:rPr>
          <w:rFonts w:ascii="Times New Roman" w:hAnsi="Times New Roman"/>
          <w:b/>
          <w:sz w:val="25"/>
          <w:szCs w:val="25"/>
        </w:rPr>
        <w:t xml:space="preserve"> or Confirmations referencing the </w:t>
      </w:r>
      <w:r w:rsidR="00DF0BC3">
        <w:rPr>
          <w:rFonts w:ascii="Times New Roman" w:hAnsi="Times New Roman"/>
          <w:b/>
          <w:sz w:val="25"/>
          <w:szCs w:val="25"/>
        </w:rPr>
        <w:t>‘</w:t>
      </w:r>
      <w:r w:rsidR="006215C6">
        <w:rPr>
          <w:rFonts w:ascii="Times New Roman" w:hAnsi="Times New Roman"/>
          <w:b/>
          <w:sz w:val="25"/>
          <w:szCs w:val="25"/>
        </w:rPr>
        <w:t>USD LIBOR ICE Swap Rate</w:t>
      </w:r>
      <w:r w:rsidR="00DF0BC3">
        <w:rPr>
          <w:rFonts w:ascii="Times New Roman" w:hAnsi="Times New Roman"/>
          <w:b/>
          <w:sz w:val="25"/>
          <w:szCs w:val="25"/>
        </w:rPr>
        <w:t>’</w:t>
      </w:r>
    </w:p>
    <w:p w14:paraId="11099229" w14:textId="77777777" w:rsidR="00F313A9" w:rsidRDefault="00F313A9" w:rsidP="00F313A9">
      <w:pPr>
        <w:jc w:val="both"/>
        <w:rPr>
          <w:rFonts w:ascii="Times New Roman" w:hAnsi="Times New Roman"/>
          <w:b/>
        </w:rPr>
      </w:pPr>
    </w:p>
    <w:p w14:paraId="3738F481" w14:textId="2DD9695C" w:rsidR="005F2F51" w:rsidRPr="00587118" w:rsidRDefault="005F2F51" w:rsidP="005F2F51">
      <w:pPr>
        <w:spacing w:after="120"/>
        <w:rPr>
          <w:rFonts w:ascii="Times New Roman" w:hAnsi="Times New Roman"/>
          <w:b/>
          <w:sz w:val="22"/>
          <w:szCs w:val="23"/>
          <w:u w:val="single"/>
          <w:lang w:val="en-US"/>
        </w:rPr>
      </w:pPr>
      <w:r w:rsidRPr="00587118">
        <w:rPr>
          <w:rFonts w:ascii="Times New Roman" w:hAnsi="Times New Roman"/>
          <w:b/>
          <w:sz w:val="22"/>
          <w:szCs w:val="23"/>
          <w:u w:val="single"/>
          <w:lang w:val="en-US"/>
        </w:rPr>
        <w:t>Introduction</w:t>
      </w:r>
      <w:r w:rsidR="000C6501" w:rsidRPr="00B26382">
        <w:rPr>
          <w:rStyle w:val="FootnoteReference"/>
          <w:rFonts w:ascii="Times New Roman" w:hAnsi="Times New Roman"/>
          <w:b/>
          <w:sz w:val="22"/>
          <w:szCs w:val="23"/>
          <w:u w:val="single"/>
          <w:lang w:val="en-US"/>
        </w:rPr>
        <w:footnoteReference w:id="1"/>
      </w:r>
    </w:p>
    <w:p w14:paraId="1F08C8E4" w14:textId="2467699D" w:rsidR="008B3B66" w:rsidRDefault="005F2F51" w:rsidP="005F2F51">
      <w:pPr>
        <w:spacing w:after="120"/>
        <w:jc w:val="both"/>
        <w:rPr>
          <w:rFonts w:ascii="Times New Roman" w:hAnsi="Times New Roman"/>
          <w:sz w:val="22"/>
          <w:szCs w:val="23"/>
          <w:lang w:val="en-US"/>
        </w:rPr>
      </w:pPr>
      <w:r w:rsidRPr="00587118">
        <w:rPr>
          <w:rFonts w:ascii="Times New Roman" w:hAnsi="Times New Roman"/>
          <w:sz w:val="22"/>
          <w:szCs w:val="23"/>
          <w:lang w:val="en-US"/>
        </w:rPr>
        <w:t>The International Swaps and Derivatives Association, Inc. (“</w:t>
      </w:r>
      <w:r w:rsidRPr="00587118">
        <w:rPr>
          <w:rFonts w:ascii="Times New Roman" w:hAnsi="Times New Roman"/>
          <w:b/>
          <w:sz w:val="22"/>
          <w:szCs w:val="23"/>
          <w:lang w:val="en-US"/>
        </w:rPr>
        <w:t>ISDA</w:t>
      </w:r>
      <w:r w:rsidRPr="00587118">
        <w:rPr>
          <w:rFonts w:ascii="Times New Roman" w:hAnsi="Times New Roman"/>
          <w:sz w:val="22"/>
          <w:szCs w:val="23"/>
          <w:lang w:val="en-US"/>
        </w:rPr>
        <w:t xml:space="preserve">”) has published this </w:t>
      </w:r>
      <w:r w:rsidR="00F869DD">
        <w:rPr>
          <w:rFonts w:ascii="Times New Roman" w:hAnsi="Times New Roman"/>
          <w:sz w:val="22"/>
          <w:szCs w:val="23"/>
          <w:lang w:val="en-US"/>
        </w:rPr>
        <w:t>Form of Amendment</w:t>
      </w:r>
      <w:r w:rsidRPr="00587118">
        <w:rPr>
          <w:rFonts w:ascii="Times New Roman" w:hAnsi="Times New Roman"/>
          <w:sz w:val="22"/>
          <w:szCs w:val="23"/>
          <w:lang w:val="en-US"/>
        </w:rPr>
        <w:t xml:space="preserve"> to enable parties to amend one or more existing confirmations</w:t>
      </w:r>
      <w:r w:rsidR="00634BF0">
        <w:rPr>
          <w:rFonts w:ascii="Times New Roman" w:hAnsi="Times New Roman"/>
          <w:sz w:val="22"/>
          <w:szCs w:val="23"/>
          <w:lang w:val="en-US"/>
        </w:rPr>
        <w:t xml:space="preserve"> to incorporate </w:t>
      </w:r>
      <w:r w:rsidR="00CB62CF">
        <w:rPr>
          <w:rFonts w:ascii="Times New Roman" w:hAnsi="Times New Roman"/>
          <w:sz w:val="22"/>
          <w:szCs w:val="23"/>
          <w:lang w:val="en-US"/>
        </w:rPr>
        <w:t xml:space="preserve">the </w:t>
      </w:r>
      <w:r w:rsidR="000C6501">
        <w:rPr>
          <w:rFonts w:ascii="Times New Roman" w:hAnsi="Times New Roman"/>
          <w:bCs/>
          <w:sz w:val="22"/>
          <w:szCs w:val="23"/>
          <w:lang w:val="en-US"/>
        </w:rPr>
        <w:t>‘</w:t>
      </w:r>
      <w:r w:rsidR="00332ACA">
        <w:rPr>
          <w:rFonts w:ascii="Times New Roman" w:hAnsi="Times New Roman"/>
          <w:bCs/>
          <w:sz w:val="22"/>
          <w:szCs w:val="23"/>
          <w:lang w:val="en-US"/>
        </w:rPr>
        <w:t>USD LIBOR ICE Swap Rate</w:t>
      </w:r>
      <w:r w:rsidR="000C6501">
        <w:rPr>
          <w:rFonts w:ascii="Times New Roman" w:hAnsi="Times New Roman"/>
          <w:bCs/>
          <w:sz w:val="22"/>
          <w:szCs w:val="23"/>
          <w:lang w:val="en-US"/>
        </w:rPr>
        <w:t>’</w:t>
      </w:r>
      <w:r w:rsidR="00B76EBF" w:rsidRPr="004E7482">
        <w:rPr>
          <w:rFonts w:ascii="Times New Roman" w:hAnsi="Times New Roman"/>
          <w:bCs/>
          <w:sz w:val="22"/>
          <w:szCs w:val="23"/>
          <w:lang w:val="en-US"/>
        </w:rPr>
        <w:t xml:space="preserve"> </w:t>
      </w:r>
      <w:r w:rsidR="000C6501">
        <w:rPr>
          <w:rFonts w:ascii="Times New Roman" w:hAnsi="Times New Roman"/>
          <w:bCs/>
          <w:sz w:val="22"/>
          <w:szCs w:val="23"/>
          <w:lang w:val="en-US"/>
        </w:rPr>
        <w:t>f</w:t>
      </w:r>
      <w:r w:rsidR="00B76EBF" w:rsidRPr="004E7482">
        <w:rPr>
          <w:rFonts w:ascii="Times New Roman" w:hAnsi="Times New Roman"/>
          <w:bCs/>
          <w:sz w:val="22"/>
          <w:szCs w:val="23"/>
          <w:lang w:val="en-US"/>
        </w:rPr>
        <w:t xml:space="preserve">allback </w:t>
      </w:r>
      <w:r w:rsidR="000C6501">
        <w:rPr>
          <w:rFonts w:ascii="Times New Roman" w:hAnsi="Times New Roman"/>
          <w:bCs/>
          <w:sz w:val="22"/>
          <w:szCs w:val="23"/>
          <w:lang w:val="en-US"/>
        </w:rPr>
        <w:t>p</w:t>
      </w:r>
      <w:r w:rsidR="00B76EBF" w:rsidRPr="004E7482">
        <w:rPr>
          <w:rFonts w:ascii="Times New Roman" w:hAnsi="Times New Roman"/>
          <w:bCs/>
          <w:sz w:val="22"/>
          <w:szCs w:val="23"/>
          <w:lang w:val="en-US"/>
        </w:rPr>
        <w:t>rovisions</w:t>
      </w:r>
      <w:r w:rsidR="00CB62CF">
        <w:rPr>
          <w:rFonts w:ascii="Times New Roman" w:hAnsi="Times New Roman"/>
          <w:sz w:val="22"/>
          <w:szCs w:val="23"/>
          <w:lang w:val="en-US"/>
        </w:rPr>
        <w:t xml:space="preserve">, </w:t>
      </w:r>
      <w:r w:rsidR="00AD28DC">
        <w:rPr>
          <w:rFonts w:ascii="Times New Roman" w:hAnsi="Times New Roman"/>
          <w:sz w:val="22"/>
          <w:szCs w:val="23"/>
          <w:lang w:val="en-US"/>
        </w:rPr>
        <w:t xml:space="preserve">which introduce fallbacks for provisions in the </w:t>
      </w:r>
      <w:r w:rsidR="009412D6">
        <w:rPr>
          <w:rFonts w:ascii="Times New Roman" w:hAnsi="Times New Roman"/>
          <w:sz w:val="22"/>
          <w:szCs w:val="23"/>
          <w:lang w:val="en-US"/>
        </w:rPr>
        <w:t xml:space="preserve">2000 ISDA Definitions, the </w:t>
      </w:r>
      <w:r w:rsidR="00AD28DC">
        <w:rPr>
          <w:rFonts w:ascii="Times New Roman" w:hAnsi="Times New Roman"/>
          <w:sz w:val="22"/>
          <w:szCs w:val="23"/>
          <w:lang w:val="en-US"/>
        </w:rPr>
        <w:t>2006 ISDA Definitions</w:t>
      </w:r>
      <w:r w:rsidR="00332ACA">
        <w:rPr>
          <w:rFonts w:ascii="Times New Roman" w:hAnsi="Times New Roman"/>
          <w:sz w:val="22"/>
          <w:szCs w:val="23"/>
          <w:lang w:val="en-US"/>
        </w:rPr>
        <w:t xml:space="preserve"> and </w:t>
      </w:r>
      <w:r w:rsidR="00BF3339">
        <w:rPr>
          <w:rFonts w:ascii="Times New Roman" w:hAnsi="Times New Roman"/>
          <w:sz w:val="22"/>
          <w:szCs w:val="23"/>
          <w:lang w:val="en-US"/>
        </w:rPr>
        <w:t xml:space="preserve">the </w:t>
      </w:r>
      <w:r w:rsidR="00332ACA">
        <w:rPr>
          <w:rFonts w:ascii="Times New Roman" w:hAnsi="Times New Roman"/>
          <w:sz w:val="22"/>
          <w:szCs w:val="23"/>
          <w:lang w:val="en-US"/>
        </w:rPr>
        <w:t>2021 ISDA Interest Rate Derivatives Definitions</w:t>
      </w:r>
      <w:r w:rsidR="007F2C39">
        <w:rPr>
          <w:rFonts w:ascii="Times New Roman" w:hAnsi="Times New Roman"/>
          <w:sz w:val="22"/>
          <w:szCs w:val="23"/>
          <w:lang w:val="en-US"/>
        </w:rPr>
        <w:t xml:space="preserve"> (the “2021 Definitions”)</w:t>
      </w:r>
      <w:r w:rsidR="00AD28DC">
        <w:rPr>
          <w:rFonts w:ascii="Times New Roman" w:hAnsi="Times New Roman"/>
          <w:sz w:val="22"/>
          <w:szCs w:val="23"/>
          <w:lang w:val="en-US"/>
        </w:rPr>
        <w:t xml:space="preserve"> which refer or relate to the </w:t>
      </w:r>
      <w:r w:rsidR="000C6501">
        <w:rPr>
          <w:rFonts w:ascii="Times New Roman" w:hAnsi="Times New Roman"/>
          <w:sz w:val="22"/>
          <w:szCs w:val="23"/>
          <w:lang w:val="en-US"/>
        </w:rPr>
        <w:t>‘</w:t>
      </w:r>
      <w:r w:rsidR="00332ACA">
        <w:rPr>
          <w:rFonts w:ascii="Times New Roman" w:hAnsi="Times New Roman"/>
          <w:sz w:val="22"/>
          <w:szCs w:val="23"/>
          <w:lang w:val="en-US"/>
        </w:rPr>
        <w:t>USD LIBOR ICE Swap Rate</w:t>
      </w:r>
      <w:r w:rsidR="000C6501">
        <w:rPr>
          <w:rFonts w:ascii="Times New Roman" w:hAnsi="Times New Roman"/>
          <w:sz w:val="22"/>
          <w:szCs w:val="23"/>
          <w:lang w:val="en-US"/>
        </w:rPr>
        <w:t>’</w:t>
      </w:r>
      <w:r w:rsidR="00AD28DC">
        <w:rPr>
          <w:rFonts w:ascii="Times New Roman" w:hAnsi="Times New Roman"/>
          <w:sz w:val="22"/>
          <w:szCs w:val="23"/>
          <w:lang w:val="en-US"/>
        </w:rPr>
        <w:t xml:space="preserve">. </w:t>
      </w:r>
      <w:r w:rsidR="00B76EBF">
        <w:rPr>
          <w:rFonts w:ascii="Times New Roman" w:hAnsi="Times New Roman"/>
          <w:sz w:val="22"/>
          <w:szCs w:val="23"/>
          <w:lang w:val="en-US"/>
        </w:rPr>
        <w:t xml:space="preserve"> </w:t>
      </w:r>
    </w:p>
    <w:p w14:paraId="144E4136" w14:textId="677EABFF" w:rsidR="00503649" w:rsidRDefault="00503649" w:rsidP="005F2F51">
      <w:pPr>
        <w:spacing w:after="120"/>
        <w:jc w:val="both"/>
        <w:rPr>
          <w:rFonts w:ascii="Times New Roman" w:hAnsi="Times New Roman"/>
          <w:sz w:val="22"/>
          <w:szCs w:val="23"/>
          <w:lang w:val="en-US"/>
        </w:rPr>
      </w:pPr>
      <w:r>
        <w:rPr>
          <w:rFonts w:ascii="Times New Roman" w:hAnsi="Times New Roman"/>
          <w:sz w:val="22"/>
          <w:szCs w:val="23"/>
          <w:lang w:val="en-US"/>
        </w:rPr>
        <w:t xml:space="preserve">This form </w:t>
      </w:r>
      <w:r w:rsidR="00A62DF2">
        <w:rPr>
          <w:rFonts w:ascii="Times New Roman" w:hAnsi="Times New Roman"/>
          <w:sz w:val="22"/>
          <w:szCs w:val="23"/>
          <w:lang w:val="en-US"/>
        </w:rPr>
        <w:t xml:space="preserve">updates the 2006/2021 USD LIBOR ICE Swap Rate Form of Amendment published in November 2021 to (1) cover transactions documented under the 2000 ISDA Definitions, (2) include references to the USD </w:t>
      </w:r>
      <w:r w:rsidR="00427E10">
        <w:rPr>
          <w:rFonts w:ascii="Times New Roman" w:hAnsi="Times New Roman"/>
          <w:sz w:val="22"/>
          <w:szCs w:val="23"/>
          <w:lang w:val="en-US"/>
        </w:rPr>
        <w:t xml:space="preserve">LIBOR Swap Rate as defined in </w:t>
      </w:r>
      <w:r w:rsidR="007F2C39">
        <w:rPr>
          <w:rFonts w:ascii="Times New Roman" w:hAnsi="Times New Roman"/>
          <w:sz w:val="22"/>
          <w:szCs w:val="23"/>
          <w:lang w:val="en-US"/>
        </w:rPr>
        <w:t>one of</w:t>
      </w:r>
      <w:r w:rsidR="00427E10">
        <w:rPr>
          <w:rFonts w:ascii="Times New Roman" w:hAnsi="Times New Roman"/>
          <w:sz w:val="22"/>
          <w:szCs w:val="23"/>
          <w:lang w:val="en-US"/>
        </w:rPr>
        <w:t xml:space="preserve"> the 2000 ISDA Definitions, the 2006 ISDA Definitions and the 2021 Definitions, and (3) to include generic references to </w:t>
      </w:r>
      <w:r w:rsidR="007F2C39">
        <w:rPr>
          <w:rFonts w:ascii="Times New Roman" w:hAnsi="Times New Roman"/>
          <w:sz w:val="22"/>
          <w:szCs w:val="23"/>
          <w:lang w:val="en-US"/>
        </w:rPr>
        <w:t>the USD LIBOR Swap Rate in confirmations that do not incorporate any of the 2000 ISDA Definitions, the 2006 ISDA Definitions and the 2021 Definitions.</w:t>
      </w:r>
    </w:p>
    <w:p w14:paraId="2F0F8601" w14:textId="77777777" w:rsidR="00B144B9" w:rsidRPr="00587118" w:rsidRDefault="00B144B9" w:rsidP="00B144B9">
      <w:pPr>
        <w:pStyle w:val="Body"/>
        <w:spacing w:after="120" w:line="240" w:lineRule="auto"/>
        <w:rPr>
          <w:rFonts w:ascii="Times New Roman" w:hAnsi="Times New Roman"/>
          <w:b/>
          <w:sz w:val="22"/>
          <w:szCs w:val="23"/>
        </w:rPr>
      </w:pPr>
      <w:r w:rsidRPr="00587118">
        <w:rPr>
          <w:rFonts w:ascii="Times New Roman" w:hAnsi="Times New Roman"/>
          <w:b/>
          <w:sz w:val="22"/>
          <w:szCs w:val="23"/>
        </w:rPr>
        <w:t xml:space="preserve">Parties responsible for determining the appropriateness of this </w:t>
      </w:r>
      <w:r w:rsidR="0071224C">
        <w:rPr>
          <w:rFonts w:ascii="Times New Roman" w:hAnsi="Times New Roman"/>
          <w:b/>
          <w:sz w:val="22"/>
          <w:szCs w:val="23"/>
        </w:rPr>
        <w:t>“</w:t>
      </w:r>
      <w:r w:rsidR="00F869DD">
        <w:rPr>
          <w:rFonts w:ascii="Times New Roman" w:hAnsi="Times New Roman"/>
          <w:b/>
          <w:sz w:val="22"/>
          <w:szCs w:val="23"/>
        </w:rPr>
        <w:t>Form of Amendment</w:t>
      </w:r>
      <w:r w:rsidR="0071224C">
        <w:rPr>
          <w:rFonts w:ascii="Times New Roman" w:hAnsi="Times New Roman"/>
          <w:b/>
          <w:sz w:val="22"/>
          <w:szCs w:val="23"/>
        </w:rPr>
        <w:t>”</w:t>
      </w:r>
      <w:r w:rsidR="005F2F51" w:rsidRPr="00587118">
        <w:rPr>
          <w:rFonts w:ascii="Times New Roman" w:hAnsi="Times New Roman"/>
          <w:b/>
          <w:sz w:val="22"/>
          <w:szCs w:val="23"/>
        </w:rPr>
        <w:t>:</w:t>
      </w:r>
    </w:p>
    <w:p w14:paraId="0194B087" w14:textId="25E40237" w:rsidR="00B144B9" w:rsidRDefault="00B144B9" w:rsidP="00B144B9">
      <w:pPr>
        <w:pStyle w:val="Body"/>
        <w:spacing w:after="120" w:line="240" w:lineRule="auto"/>
        <w:rPr>
          <w:rFonts w:ascii="Times New Roman" w:hAnsi="Times New Roman"/>
          <w:b/>
          <w:i/>
          <w:sz w:val="22"/>
          <w:szCs w:val="23"/>
        </w:rPr>
      </w:pPr>
      <w:r w:rsidRPr="00587118">
        <w:rPr>
          <w:rFonts w:ascii="Times New Roman" w:hAnsi="Times New Roman"/>
          <w:b/>
          <w:i/>
          <w:sz w:val="22"/>
          <w:szCs w:val="23"/>
        </w:rPr>
        <w:t xml:space="preserve">The documentation of each individual </w:t>
      </w:r>
      <w:r w:rsidRPr="00AD28DC">
        <w:rPr>
          <w:rFonts w:ascii="Times New Roman" w:hAnsi="Times New Roman"/>
          <w:b/>
          <w:i/>
          <w:sz w:val="22"/>
          <w:szCs w:val="23"/>
        </w:rPr>
        <w:t>transaction and wording of each of the other related documents</w:t>
      </w:r>
      <w:r w:rsidRPr="00587118">
        <w:rPr>
          <w:rFonts w:ascii="Times New Roman" w:hAnsi="Times New Roman"/>
          <w:b/>
          <w:i/>
          <w:sz w:val="22"/>
          <w:szCs w:val="23"/>
        </w:rPr>
        <w:t xml:space="preserve"> remain the responsibility of the parties concerned.  ISDA does not assume any responsibility for any use to which this </w:t>
      </w:r>
      <w:r w:rsidR="00E66821">
        <w:rPr>
          <w:rFonts w:ascii="Times New Roman" w:hAnsi="Times New Roman"/>
          <w:b/>
          <w:i/>
          <w:sz w:val="22"/>
          <w:szCs w:val="23"/>
        </w:rPr>
        <w:t>Form of Amendment</w:t>
      </w:r>
      <w:r w:rsidRPr="00587118">
        <w:rPr>
          <w:rFonts w:ascii="Times New Roman" w:hAnsi="Times New Roman"/>
          <w:b/>
          <w:i/>
          <w:sz w:val="22"/>
          <w:szCs w:val="23"/>
        </w:rPr>
        <w:t xml:space="preserve"> may be put, including any use of this </w:t>
      </w:r>
      <w:r w:rsidR="00E66821">
        <w:rPr>
          <w:rFonts w:ascii="Times New Roman" w:hAnsi="Times New Roman"/>
          <w:b/>
          <w:i/>
          <w:sz w:val="22"/>
          <w:szCs w:val="23"/>
        </w:rPr>
        <w:t>Form of Amendment</w:t>
      </w:r>
      <w:r w:rsidRPr="00587118">
        <w:rPr>
          <w:rFonts w:ascii="Times New Roman" w:hAnsi="Times New Roman"/>
          <w:b/>
          <w:i/>
          <w:sz w:val="22"/>
          <w:szCs w:val="23"/>
        </w:rPr>
        <w:t xml:space="preserve"> in connection with any privately negotiated derivative transaction or any other agreement</w:t>
      </w:r>
      <w:r w:rsidR="00550256">
        <w:rPr>
          <w:rFonts w:ascii="Times New Roman" w:hAnsi="Times New Roman"/>
          <w:b/>
          <w:i/>
          <w:sz w:val="22"/>
          <w:szCs w:val="23"/>
        </w:rPr>
        <w:t xml:space="preserve"> </w:t>
      </w:r>
      <w:r w:rsidRPr="00587118">
        <w:rPr>
          <w:rFonts w:ascii="Times New Roman" w:hAnsi="Times New Roman"/>
          <w:b/>
          <w:i/>
          <w:sz w:val="22"/>
          <w:szCs w:val="23"/>
        </w:rPr>
        <w:t xml:space="preserve">and does not assume any responsibility for any investigation into the effectiveness of this </w:t>
      </w:r>
      <w:r w:rsidR="00E66821">
        <w:rPr>
          <w:rFonts w:ascii="Times New Roman" w:hAnsi="Times New Roman"/>
          <w:b/>
          <w:i/>
          <w:sz w:val="22"/>
          <w:szCs w:val="23"/>
        </w:rPr>
        <w:t>Form of Amendment</w:t>
      </w:r>
      <w:r w:rsidRPr="00587118">
        <w:rPr>
          <w:rFonts w:ascii="Times New Roman" w:hAnsi="Times New Roman"/>
          <w:b/>
          <w:i/>
          <w:sz w:val="22"/>
          <w:szCs w:val="23"/>
        </w:rPr>
        <w:t xml:space="preserve"> with respect to any</w:t>
      </w:r>
      <w:r w:rsidR="00FB6DCF">
        <w:rPr>
          <w:rFonts w:ascii="Times New Roman" w:hAnsi="Times New Roman"/>
          <w:b/>
          <w:i/>
          <w:sz w:val="22"/>
          <w:szCs w:val="23"/>
        </w:rPr>
        <w:t xml:space="preserve"> </w:t>
      </w:r>
      <w:r w:rsidR="000723FF">
        <w:rPr>
          <w:rFonts w:ascii="Times New Roman" w:hAnsi="Times New Roman"/>
          <w:b/>
          <w:i/>
          <w:sz w:val="22"/>
          <w:szCs w:val="23"/>
        </w:rPr>
        <w:t>such transaction or agreement</w:t>
      </w:r>
      <w:r w:rsidR="00FB6DCF">
        <w:rPr>
          <w:rFonts w:ascii="Times New Roman" w:hAnsi="Times New Roman"/>
          <w:b/>
          <w:i/>
          <w:sz w:val="22"/>
          <w:szCs w:val="23"/>
        </w:rPr>
        <w:t xml:space="preserve">.  </w:t>
      </w:r>
      <w:r w:rsidRPr="00587118">
        <w:rPr>
          <w:rFonts w:ascii="Times New Roman" w:hAnsi="Times New Roman"/>
          <w:b/>
          <w:i/>
          <w:sz w:val="22"/>
          <w:szCs w:val="23"/>
        </w:rPr>
        <w:t xml:space="preserve">Each party must satisfy itself as to the effectiveness of this </w:t>
      </w:r>
      <w:r w:rsidR="00E66821">
        <w:rPr>
          <w:rFonts w:ascii="Times New Roman" w:hAnsi="Times New Roman"/>
          <w:b/>
          <w:i/>
          <w:sz w:val="22"/>
          <w:szCs w:val="23"/>
        </w:rPr>
        <w:t>Form of Amendment</w:t>
      </w:r>
      <w:r w:rsidRPr="00587118">
        <w:rPr>
          <w:rFonts w:ascii="Times New Roman" w:hAnsi="Times New Roman"/>
          <w:b/>
          <w:i/>
          <w:sz w:val="22"/>
          <w:szCs w:val="23"/>
        </w:rPr>
        <w:t xml:space="preserve"> with respect to </w:t>
      </w:r>
      <w:r w:rsidR="000723FF">
        <w:rPr>
          <w:rFonts w:ascii="Times New Roman" w:hAnsi="Times New Roman"/>
          <w:b/>
          <w:i/>
          <w:sz w:val="22"/>
          <w:szCs w:val="23"/>
        </w:rPr>
        <w:t xml:space="preserve">any </w:t>
      </w:r>
      <w:r w:rsidRPr="00587118">
        <w:rPr>
          <w:rFonts w:ascii="Times New Roman" w:hAnsi="Times New Roman"/>
          <w:b/>
          <w:i/>
          <w:sz w:val="22"/>
          <w:szCs w:val="23"/>
        </w:rPr>
        <w:t xml:space="preserve">such transaction </w:t>
      </w:r>
      <w:r w:rsidR="000723FF">
        <w:rPr>
          <w:rFonts w:ascii="Times New Roman" w:hAnsi="Times New Roman"/>
          <w:b/>
          <w:i/>
          <w:sz w:val="22"/>
          <w:szCs w:val="23"/>
        </w:rPr>
        <w:t xml:space="preserve">or agreement and </w:t>
      </w:r>
      <w:r w:rsidRPr="00587118">
        <w:rPr>
          <w:rFonts w:ascii="Times New Roman" w:hAnsi="Times New Roman"/>
          <w:b/>
          <w:i/>
          <w:sz w:val="22"/>
          <w:szCs w:val="23"/>
        </w:rPr>
        <w:t xml:space="preserve">must satisfy itself that this </w:t>
      </w:r>
      <w:r w:rsidR="00E66821">
        <w:rPr>
          <w:rFonts w:ascii="Times New Roman" w:hAnsi="Times New Roman"/>
          <w:b/>
          <w:i/>
          <w:sz w:val="22"/>
          <w:szCs w:val="23"/>
        </w:rPr>
        <w:t>Form of Amendment</w:t>
      </w:r>
      <w:r w:rsidRPr="00587118">
        <w:rPr>
          <w:rFonts w:ascii="Times New Roman" w:hAnsi="Times New Roman"/>
          <w:b/>
          <w:i/>
          <w:sz w:val="22"/>
          <w:szCs w:val="23"/>
        </w:rPr>
        <w:t xml:space="preserve"> is appropriate for the transaction or the related documents </w:t>
      </w:r>
      <w:r w:rsidR="00FA2931">
        <w:rPr>
          <w:rFonts w:ascii="Times New Roman" w:hAnsi="Times New Roman"/>
          <w:b/>
          <w:i/>
          <w:sz w:val="22"/>
          <w:szCs w:val="23"/>
        </w:rPr>
        <w:t xml:space="preserve">and </w:t>
      </w:r>
      <w:r w:rsidRPr="00587118">
        <w:rPr>
          <w:rFonts w:ascii="Times New Roman" w:hAnsi="Times New Roman"/>
          <w:b/>
          <w:i/>
          <w:sz w:val="22"/>
          <w:szCs w:val="23"/>
        </w:rPr>
        <w:t xml:space="preserve">has been properly used and/or adapted to reflect the commercial intentions and legal and regulatory obligations of the parties. </w:t>
      </w:r>
      <w:r w:rsidR="00897F05">
        <w:rPr>
          <w:rFonts w:ascii="Times New Roman" w:hAnsi="Times New Roman"/>
          <w:b/>
          <w:i/>
          <w:sz w:val="22"/>
          <w:szCs w:val="23"/>
        </w:rPr>
        <w:t xml:space="preserve"> </w:t>
      </w:r>
      <w:r w:rsidRPr="00587118">
        <w:rPr>
          <w:rFonts w:ascii="Times New Roman" w:hAnsi="Times New Roman"/>
          <w:b/>
          <w:i/>
          <w:sz w:val="22"/>
          <w:szCs w:val="23"/>
        </w:rPr>
        <w:t xml:space="preserve">Each party must also satisfy itself as to any possible adverse consequences (including in relation to the potential transfer of economic value) which may occur as a result of this </w:t>
      </w:r>
      <w:r w:rsidR="00E66821">
        <w:rPr>
          <w:rFonts w:ascii="Times New Roman" w:hAnsi="Times New Roman"/>
          <w:b/>
          <w:i/>
          <w:sz w:val="22"/>
          <w:szCs w:val="23"/>
        </w:rPr>
        <w:t>Form of Amendment</w:t>
      </w:r>
      <w:r w:rsidR="00587118" w:rsidRPr="00587118">
        <w:rPr>
          <w:rFonts w:ascii="Times New Roman" w:hAnsi="Times New Roman"/>
          <w:b/>
          <w:i/>
          <w:sz w:val="22"/>
          <w:szCs w:val="23"/>
        </w:rPr>
        <w:t xml:space="preserve"> </w:t>
      </w:r>
      <w:r w:rsidRPr="00587118">
        <w:rPr>
          <w:rFonts w:ascii="Times New Roman" w:hAnsi="Times New Roman"/>
          <w:b/>
          <w:i/>
          <w:sz w:val="22"/>
          <w:szCs w:val="23"/>
        </w:rPr>
        <w:t xml:space="preserve">applying to a transaction or any other covered document.  Any such consequences should be considered in the light of the potential outcome if the </w:t>
      </w:r>
      <w:r w:rsidR="00E66821">
        <w:rPr>
          <w:rFonts w:ascii="Times New Roman" w:hAnsi="Times New Roman"/>
          <w:b/>
          <w:i/>
          <w:sz w:val="22"/>
          <w:szCs w:val="23"/>
        </w:rPr>
        <w:t>Form of Amendment</w:t>
      </w:r>
      <w:r w:rsidRPr="00587118">
        <w:rPr>
          <w:rFonts w:ascii="Times New Roman" w:hAnsi="Times New Roman"/>
          <w:b/>
          <w:i/>
          <w:sz w:val="22"/>
          <w:szCs w:val="23"/>
        </w:rPr>
        <w:t xml:space="preserve"> were not to apply to that transaction or document.</w:t>
      </w:r>
    </w:p>
    <w:p w14:paraId="0457C286" w14:textId="0BFC4EBB" w:rsidR="006215C6" w:rsidRPr="00587118" w:rsidRDefault="006215C6" w:rsidP="00B144B9">
      <w:pPr>
        <w:pStyle w:val="Body"/>
        <w:spacing w:after="120" w:line="240" w:lineRule="auto"/>
        <w:rPr>
          <w:rFonts w:ascii="Times New Roman" w:hAnsi="Times New Roman"/>
          <w:b/>
          <w:i/>
          <w:sz w:val="22"/>
          <w:szCs w:val="23"/>
        </w:rPr>
      </w:pPr>
      <w:r>
        <w:rPr>
          <w:rFonts w:ascii="Times New Roman" w:hAnsi="Times New Roman"/>
          <w:b/>
          <w:i/>
          <w:sz w:val="22"/>
          <w:szCs w:val="23"/>
        </w:rPr>
        <w:t xml:space="preserve">In particular, if parties are using this Form of Amendment to amend generic references to the USD LIBOR Swap Rate in Confirmations, they should satisfy themselves that the replacement of that generic reference with one of the </w:t>
      </w:r>
      <w:r w:rsidR="00381EE8">
        <w:rPr>
          <w:rFonts w:ascii="Times New Roman" w:hAnsi="Times New Roman"/>
          <w:b/>
          <w:i/>
          <w:sz w:val="22"/>
          <w:szCs w:val="23"/>
        </w:rPr>
        <w:t>USD LIBOR Swap Rate Floating Rate Options as set out in this Form of Amendment is suitable and that the contract operates effectively</w:t>
      </w:r>
      <w:r w:rsidR="00887895">
        <w:rPr>
          <w:rFonts w:ascii="Times New Roman" w:hAnsi="Times New Roman"/>
          <w:b/>
          <w:i/>
          <w:sz w:val="22"/>
          <w:szCs w:val="23"/>
        </w:rPr>
        <w:t xml:space="preserve"> and as desired with the updated reference to the relevant Floating Rate Option.</w:t>
      </w:r>
    </w:p>
    <w:p w14:paraId="4044EE8E" w14:textId="77777777" w:rsidR="00B144B9" w:rsidRPr="00587118" w:rsidRDefault="00B144B9" w:rsidP="00B144B9">
      <w:pPr>
        <w:pStyle w:val="Body"/>
        <w:spacing w:after="120" w:line="240" w:lineRule="auto"/>
        <w:rPr>
          <w:rFonts w:ascii="Times New Roman" w:hAnsi="Times New Roman"/>
          <w:b/>
          <w:i/>
          <w:sz w:val="22"/>
          <w:szCs w:val="23"/>
        </w:rPr>
      </w:pPr>
      <w:r w:rsidRPr="00587118">
        <w:rPr>
          <w:rFonts w:ascii="Times New Roman" w:hAnsi="Times New Roman"/>
          <w:b/>
          <w:i/>
          <w:sz w:val="22"/>
          <w:szCs w:val="23"/>
        </w:rPr>
        <w:t xml:space="preserve">Parties should seek legal, tax and accounting advice and consult with any other adviser they deem appropriate prior to using this </w:t>
      </w:r>
      <w:r w:rsidR="00E66821">
        <w:rPr>
          <w:rFonts w:ascii="Times New Roman" w:hAnsi="Times New Roman"/>
          <w:b/>
          <w:i/>
          <w:sz w:val="22"/>
          <w:szCs w:val="23"/>
        </w:rPr>
        <w:t>Form of Amendment</w:t>
      </w:r>
      <w:r w:rsidRPr="00587118">
        <w:rPr>
          <w:rFonts w:ascii="Times New Roman" w:hAnsi="Times New Roman"/>
          <w:b/>
          <w:i/>
          <w:sz w:val="22"/>
          <w:szCs w:val="23"/>
        </w:rPr>
        <w:t xml:space="preserve">.  </w:t>
      </w:r>
    </w:p>
    <w:p w14:paraId="2F808A51" w14:textId="77777777" w:rsidR="00B144B9" w:rsidRPr="00587118" w:rsidRDefault="00B144B9" w:rsidP="00B144B9">
      <w:pPr>
        <w:pStyle w:val="Body"/>
        <w:spacing w:after="120" w:line="240" w:lineRule="auto"/>
        <w:rPr>
          <w:rFonts w:ascii="Times New Roman" w:hAnsi="Times New Roman"/>
          <w:sz w:val="22"/>
          <w:szCs w:val="23"/>
        </w:rPr>
      </w:pPr>
      <w:r w:rsidRPr="00587118">
        <w:rPr>
          <w:rFonts w:ascii="Times New Roman" w:hAnsi="Times New Roman"/>
          <w:sz w:val="22"/>
          <w:szCs w:val="23"/>
        </w:rPr>
        <w:t xml:space="preserve">ISDA has not undertaken to review any applicable laws and regulations of any jurisdiction in which this </w:t>
      </w:r>
      <w:r w:rsidR="00E66821">
        <w:rPr>
          <w:rFonts w:ascii="Times New Roman" w:hAnsi="Times New Roman"/>
          <w:sz w:val="22"/>
          <w:szCs w:val="23"/>
        </w:rPr>
        <w:t>Form of Amendment</w:t>
      </w:r>
      <w:r w:rsidRPr="00587118">
        <w:rPr>
          <w:rFonts w:ascii="Times New Roman" w:hAnsi="Times New Roman"/>
          <w:b/>
          <w:i/>
          <w:sz w:val="22"/>
          <w:szCs w:val="23"/>
        </w:rPr>
        <w:t xml:space="preserve"> </w:t>
      </w:r>
      <w:r w:rsidRPr="00587118">
        <w:rPr>
          <w:rFonts w:ascii="Times New Roman" w:hAnsi="Times New Roman"/>
          <w:sz w:val="22"/>
          <w:szCs w:val="23"/>
        </w:rPr>
        <w:t xml:space="preserve">may be used or of any jurisdiction whose laws or regulations affect derivative contracts, indices, securities and/or currencies that may be the subject of a privately negotiated derivative transaction.  Parties are therefore advised to consider the application of any relevant jurisdiction’s legal, regulatory, tax, accounting, exchange or other requirements that may exist in connection with using this </w:t>
      </w:r>
      <w:r w:rsidR="00E66821">
        <w:rPr>
          <w:rFonts w:ascii="Times New Roman" w:hAnsi="Times New Roman"/>
          <w:sz w:val="22"/>
          <w:szCs w:val="23"/>
        </w:rPr>
        <w:t>Form of Amendment</w:t>
      </w:r>
      <w:r w:rsidR="00587118" w:rsidRPr="00587118">
        <w:rPr>
          <w:rFonts w:ascii="Times New Roman" w:hAnsi="Times New Roman"/>
          <w:sz w:val="22"/>
          <w:szCs w:val="23"/>
        </w:rPr>
        <w:t xml:space="preserve"> </w:t>
      </w:r>
      <w:r w:rsidRPr="00587118">
        <w:rPr>
          <w:rFonts w:ascii="Times New Roman" w:hAnsi="Times New Roman"/>
          <w:sz w:val="22"/>
          <w:szCs w:val="23"/>
        </w:rPr>
        <w:t xml:space="preserve">to document such a transaction.  </w:t>
      </w:r>
    </w:p>
    <w:p w14:paraId="7147045D" w14:textId="3735CCE0" w:rsidR="00EF2F9E" w:rsidRDefault="00B144B9" w:rsidP="00B144B9">
      <w:pPr>
        <w:pStyle w:val="AONormal"/>
        <w:jc w:val="both"/>
      </w:pPr>
      <w:r w:rsidRPr="00587118">
        <w:lastRenderedPageBreak/>
        <w:t xml:space="preserve">This </w:t>
      </w:r>
      <w:r w:rsidR="00DA31FF">
        <w:rPr>
          <w:szCs w:val="23"/>
        </w:rPr>
        <w:t>Form of Amendment</w:t>
      </w:r>
      <w:r w:rsidRPr="00587118">
        <w:t xml:space="preserve"> has been structured for use both in paper format as well as an agreement that is capable of being entered into via ISDA Create</w:t>
      </w:r>
      <w:r w:rsidR="0092403C">
        <w:t>.</w:t>
      </w:r>
      <w:r w:rsidRPr="00587118">
        <w:t xml:space="preserve"> </w:t>
      </w:r>
      <w:r w:rsidR="00897F05">
        <w:t xml:space="preserve"> </w:t>
      </w:r>
      <w:r w:rsidRPr="00587118">
        <w:t xml:space="preserve">Consequently, parties make </w:t>
      </w:r>
      <w:r w:rsidR="00587118">
        <w:t xml:space="preserve">various </w:t>
      </w:r>
      <w:r w:rsidRPr="00587118">
        <w:t>election</w:t>
      </w:r>
      <w:r w:rsidR="00587118">
        <w:t>s</w:t>
      </w:r>
      <w:r w:rsidRPr="00587118">
        <w:t xml:space="preserve"> in </w:t>
      </w:r>
      <w:r w:rsidR="00587118">
        <w:t xml:space="preserve">the </w:t>
      </w:r>
      <w:r w:rsidR="001626AB">
        <w:t>Form of Amendment</w:t>
      </w:r>
      <w:r w:rsidR="00587118">
        <w:t xml:space="preserve"> as to </w:t>
      </w:r>
      <w:r w:rsidRPr="00587118">
        <w:t xml:space="preserve">whether </w:t>
      </w:r>
      <w:r w:rsidR="00587118">
        <w:t>certain terms or provisions apply</w:t>
      </w:r>
      <w:r w:rsidRPr="00587118">
        <w:t xml:space="preserve">. </w:t>
      </w:r>
      <w:r w:rsidR="008C677C">
        <w:t xml:space="preserve"> </w:t>
      </w:r>
      <w:r w:rsidRPr="00587118">
        <w:t xml:space="preserve">Please refer to the footnotes throughout for further guidance on making the various elections that are available in this </w:t>
      </w:r>
      <w:r w:rsidR="00DA31FF">
        <w:rPr>
          <w:szCs w:val="23"/>
        </w:rPr>
        <w:t>Form of Amendment</w:t>
      </w:r>
      <w:r w:rsidR="00FB6DCF">
        <w:t>.</w:t>
      </w:r>
      <w:r w:rsidR="00151D35">
        <w:t xml:space="preserve"> </w:t>
      </w:r>
    </w:p>
    <w:p w14:paraId="4BBECE97" w14:textId="77777777" w:rsidR="007E4E35" w:rsidRDefault="007E4E35" w:rsidP="00C00FC6">
      <w:pPr>
        <w:rPr>
          <w:rFonts w:ascii="Times New Roman" w:hAnsi="Times New Roman"/>
          <w:b/>
          <w:kern w:val="20"/>
          <w:sz w:val="22"/>
        </w:rPr>
      </w:pPr>
    </w:p>
    <w:p w14:paraId="463195A2" w14:textId="77777777" w:rsidR="00EF2F9E" w:rsidRDefault="00EF2F9E" w:rsidP="00EF2F9E">
      <w:pPr>
        <w:pStyle w:val="AONormal"/>
        <w:jc w:val="right"/>
      </w:pPr>
    </w:p>
    <w:p w14:paraId="774653D2" w14:textId="663054AF" w:rsidR="0092403C" w:rsidRDefault="0092403C">
      <w:pPr>
        <w:rPr>
          <w:rFonts w:ascii="Times New Roman" w:eastAsia="SimSun" w:hAnsi="Times New Roman"/>
          <w:kern w:val="20"/>
          <w:sz w:val="22"/>
          <w:szCs w:val="22"/>
          <w:lang w:eastAsia="en-US"/>
        </w:rPr>
      </w:pPr>
    </w:p>
    <w:p w14:paraId="600A95AD" w14:textId="77777777" w:rsidR="00F313A9" w:rsidRPr="00587118" w:rsidRDefault="00F313A9" w:rsidP="00EF2F9E">
      <w:pPr>
        <w:pStyle w:val="AONormal"/>
        <w:jc w:val="both"/>
        <w:rPr>
          <w:kern w:val="20"/>
        </w:rPr>
      </w:pPr>
    </w:p>
    <w:p w14:paraId="111CE764" w14:textId="77777777" w:rsidR="00D71253" w:rsidRDefault="00D71253" w:rsidP="00D71253">
      <w:pPr>
        <w:jc w:val="center"/>
        <w:rPr>
          <w:rFonts w:ascii="Calibri" w:hAnsi="Calibri"/>
          <w:b/>
          <w:szCs w:val="22"/>
        </w:rPr>
      </w:pPr>
      <w:r>
        <w:rPr>
          <w:b/>
          <w:noProof/>
        </w:rPr>
        <w:drawing>
          <wp:inline distT="0" distB="0" distL="0" distR="0" wp14:anchorId="7C9A9F4F" wp14:editId="52DEA2E4">
            <wp:extent cx="1732915" cy="4362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436245"/>
                    </a:xfrm>
                    <a:prstGeom prst="rect">
                      <a:avLst/>
                    </a:prstGeom>
                    <a:noFill/>
                    <a:ln>
                      <a:noFill/>
                    </a:ln>
                  </pic:spPr>
                </pic:pic>
              </a:graphicData>
            </a:graphic>
          </wp:inline>
        </w:drawing>
      </w:r>
    </w:p>
    <w:p w14:paraId="1CE59D21" w14:textId="77777777" w:rsidR="00D71253" w:rsidRDefault="00D71253" w:rsidP="00D71253">
      <w:pPr>
        <w:pStyle w:val="AODocTxt"/>
        <w:jc w:val="center"/>
      </w:pPr>
      <w:r>
        <w:t>International Swaps and Derivatives Association, Inc.</w:t>
      </w:r>
    </w:p>
    <w:p w14:paraId="2FC9BE80" w14:textId="77777777" w:rsidR="00D71253" w:rsidRPr="00432DA4" w:rsidRDefault="00D71253" w:rsidP="00D71253">
      <w:pPr>
        <w:pStyle w:val="AODocTxt"/>
        <w:jc w:val="center"/>
      </w:pPr>
      <w:r w:rsidRPr="00432DA4">
        <w:t>AMENDMENT</w:t>
      </w:r>
      <w:r w:rsidRPr="00432DA4">
        <w:rPr>
          <w:rStyle w:val="FootnoteReference"/>
          <w:rFonts w:ascii="Times New Roman" w:hAnsi="Times New Roman"/>
          <w:szCs w:val="23"/>
          <w:lang w:val="en-US"/>
        </w:rPr>
        <w:footnoteReference w:id="2"/>
      </w:r>
    </w:p>
    <w:p w14:paraId="699E0139" w14:textId="77777777" w:rsidR="00D71253" w:rsidRPr="00432DA4" w:rsidRDefault="00D71253" w:rsidP="00D71253">
      <w:pPr>
        <w:pStyle w:val="AODocTxt"/>
        <w:jc w:val="center"/>
        <w:rPr>
          <w:b/>
          <w:i/>
          <w:color w:val="FF0000"/>
          <w:sz w:val="16"/>
        </w:rPr>
      </w:pPr>
      <w:r w:rsidRPr="00432DA4">
        <w:t>dated as of …………………</w:t>
      </w:r>
      <w:r w:rsidRPr="00432DA4">
        <w:rPr>
          <w:rStyle w:val="FootnoteReference"/>
          <w:rFonts w:ascii="Times New Roman" w:hAnsi="Times New Roman"/>
        </w:rPr>
        <w:footnoteReference w:id="3"/>
      </w:r>
    </w:p>
    <w:p w14:paraId="6DA1E7E8" w14:textId="77777777" w:rsidR="00D71253" w:rsidRPr="00432DA4" w:rsidRDefault="00D71253" w:rsidP="00D71253">
      <w:pPr>
        <w:pStyle w:val="AODocTxt"/>
        <w:jc w:val="center"/>
      </w:pPr>
      <w:r w:rsidRPr="00432DA4">
        <w:t>between</w:t>
      </w:r>
    </w:p>
    <w:p w14:paraId="774AA750" w14:textId="77777777" w:rsidR="00D71253" w:rsidRPr="00432DA4" w:rsidRDefault="00D71253" w:rsidP="00D71253">
      <w:pPr>
        <w:pStyle w:val="AODocTxt"/>
        <w:jc w:val="center"/>
      </w:pPr>
      <w:r w:rsidRPr="00432DA4">
        <w:t>…………………………………… (Party A) and …………………………………… (Party B)</w:t>
      </w:r>
    </w:p>
    <w:p w14:paraId="08958AF9" w14:textId="3B732736" w:rsidR="00E22BAC" w:rsidRPr="00432DA4" w:rsidRDefault="00EF617A" w:rsidP="00D71253">
      <w:pPr>
        <w:pStyle w:val="AODocTxt"/>
      </w:pPr>
      <w:r w:rsidRPr="00432DA4">
        <w:t xml:space="preserve">Party A and Party B </w:t>
      </w:r>
      <w:r w:rsidR="00D71253" w:rsidRPr="00432DA4">
        <w:t>have previously entered into</w:t>
      </w:r>
      <w:r w:rsidRPr="00432DA4">
        <w:t>, or may at a future date enter into,</w:t>
      </w:r>
      <w:r w:rsidR="00D71253" w:rsidRPr="00432DA4">
        <w:t xml:space="preserve"> one or more Amendment Covered Documents and have now agreed to amend </w:t>
      </w:r>
      <w:r w:rsidR="00B50997" w:rsidRPr="00432DA4">
        <w:t>all</w:t>
      </w:r>
      <w:r w:rsidR="00D71253" w:rsidRPr="00432DA4">
        <w:t xml:space="preserve"> Amendment Covered Documents</w:t>
      </w:r>
      <w:r w:rsidR="00B50997" w:rsidRPr="00432DA4">
        <w:t>, including all Novated Transactions that are Amendment Covered Documents,</w:t>
      </w:r>
      <w:r w:rsidR="00D71253" w:rsidRPr="00432DA4">
        <w:t xml:space="preserve"> as </w:t>
      </w:r>
      <w:r w:rsidR="00496109" w:rsidRPr="00432DA4">
        <w:t>described</w:t>
      </w:r>
      <w:r w:rsidR="00D71253" w:rsidRPr="00432DA4">
        <w:t xml:space="preserve"> in this amendment </w:t>
      </w:r>
      <w:r w:rsidR="000D71E9" w:rsidRPr="00432DA4">
        <w:t xml:space="preserve">(including the Annexes hereto) </w:t>
      </w:r>
      <w:r w:rsidR="00D71253" w:rsidRPr="00432DA4">
        <w:t>(this “</w:t>
      </w:r>
      <w:r w:rsidR="00D71253" w:rsidRPr="00432DA4">
        <w:rPr>
          <w:b/>
        </w:rPr>
        <w:t>Amendment</w:t>
      </w:r>
      <w:r w:rsidR="00D71253" w:rsidRPr="00432DA4">
        <w:t>”</w:t>
      </w:r>
      <w:r w:rsidR="00D71253" w:rsidRPr="001650EB">
        <w:t>)</w:t>
      </w:r>
      <w:r w:rsidR="00D71253" w:rsidRPr="00432DA4">
        <w:t>.</w:t>
      </w:r>
    </w:p>
    <w:p w14:paraId="7E0B6B2F" w14:textId="4E718A32" w:rsidR="00C76922" w:rsidRPr="00432DA4" w:rsidRDefault="00D71253" w:rsidP="00D71253">
      <w:pPr>
        <w:pStyle w:val="AODocTxt"/>
      </w:pPr>
      <w:r w:rsidRPr="00432DA4">
        <w:t>Accordingly, in consideration of the mutual agreements contained in this Amendment, the parties agree as follows:</w:t>
      </w:r>
    </w:p>
    <w:p w14:paraId="00CBCE03" w14:textId="77777777" w:rsidR="00153C06" w:rsidRPr="00432DA4" w:rsidRDefault="00153C06" w:rsidP="008B3B66">
      <w:pPr>
        <w:jc w:val="both"/>
        <w:rPr>
          <w:rFonts w:ascii="Times New Roman" w:hAnsi="Times New Roman"/>
          <w:sz w:val="22"/>
        </w:rPr>
      </w:pPr>
    </w:p>
    <w:p w14:paraId="18690926" w14:textId="072B188F" w:rsidR="00BA419F" w:rsidRPr="00C875B8" w:rsidRDefault="00485322" w:rsidP="00697C65">
      <w:pPr>
        <w:pStyle w:val="ListParagraph"/>
        <w:numPr>
          <w:ilvl w:val="0"/>
          <w:numId w:val="49"/>
        </w:numPr>
        <w:jc w:val="both"/>
        <w:rPr>
          <w:rFonts w:ascii="Times New Roman" w:hAnsi="Times New Roman"/>
          <w:b/>
          <w:iCs/>
          <w:sz w:val="22"/>
          <w:szCs w:val="23"/>
        </w:rPr>
      </w:pPr>
      <w:r w:rsidRPr="00485322">
        <w:rPr>
          <w:rFonts w:ascii="Times New Roman" w:hAnsi="Times New Roman"/>
          <w:b/>
          <w:iCs/>
          <w:sz w:val="22"/>
          <w:szCs w:val="23"/>
          <w:highlight w:val="yellow"/>
        </w:rPr>
        <w:t>[</w:t>
      </w:r>
      <w:r w:rsidR="00C875B8">
        <w:rPr>
          <w:rFonts w:ascii="Times New Roman" w:hAnsi="Times New Roman"/>
          <w:b/>
          <w:iCs/>
          <w:sz w:val="22"/>
          <w:szCs w:val="23"/>
        </w:rPr>
        <w:t xml:space="preserve">Incorporation of </w:t>
      </w:r>
      <w:r w:rsidR="00C875B8" w:rsidRPr="00BA154A">
        <w:rPr>
          <w:rFonts w:ascii="Times New Roman" w:hAnsi="Times New Roman"/>
          <w:b/>
          <w:iCs/>
          <w:sz w:val="22"/>
          <w:szCs w:val="23"/>
        </w:rPr>
        <w:t>the USD LIBOR ICE Swap Rate Fallback Provisions into 2000 Amendment Covered Documents</w:t>
      </w:r>
    </w:p>
    <w:p w14:paraId="4A27D31C" w14:textId="77777777" w:rsidR="00C875B8" w:rsidRDefault="00C875B8" w:rsidP="00C875B8">
      <w:pPr>
        <w:pStyle w:val="ListParagraph"/>
        <w:ind w:left="792"/>
        <w:jc w:val="both"/>
        <w:rPr>
          <w:rFonts w:ascii="Times New Roman" w:hAnsi="Times New Roman"/>
          <w:b/>
          <w:iCs/>
          <w:sz w:val="22"/>
          <w:szCs w:val="23"/>
        </w:rPr>
      </w:pPr>
    </w:p>
    <w:p w14:paraId="1D23CCF3" w14:textId="79D065B7" w:rsidR="00C875B8" w:rsidRDefault="009B518F" w:rsidP="00C875B8">
      <w:pPr>
        <w:pStyle w:val="ListParagraph"/>
        <w:numPr>
          <w:ilvl w:val="1"/>
          <w:numId w:val="49"/>
        </w:numPr>
        <w:jc w:val="both"/>
        <w:rPr>
          <w:rFonts w:ascii="Times New Roman" w:hAnsi="Times New Roman"/>
          <w:b/>
          <w:iCs/>
          <w:sz w:val="22"/>
          <w:szCs w:val="23"/>
        </w:rPr>
      </w:pPr>
      <w:r>
        <w:rPr>
          <w:rFonts w:ascii="Times New Roman" w:hAnsi="Times New Roman"/>
          <w:bCs/>
          <w:iCs/>
          <w:sz w:val="22"/>
          <w:szCs w:val="23"/>
        </w:rPr>
        <w:t>From and including the Amendment Effective Date:</w:t>
      </w:r>
    </w:p>
    <w:p w14:paraId="074E5208" w14:textId="77777777" w:rsidR="00C875B8" w:rsidRDefault="00C875B8" w:rsidP="00C875B8">
      <w:pPr>
        <w:pStyle w:val="ListParagraph"/>
        <w:ind w:left="792"/>
        <w:jc w:val="both"/>
        <w:rPr>
          <w:rFonts w:ascii="Times New Roman" w:hAnsi="Times New Roman"/>
          <w:b/>
          <w:iCs/>
          <w:sz w:val="22"/>
          <w:szCs w:val="23"/>
        </w:rPr>
      </w:pPr>
    </w:p>
    <w:p w14:paraId="7990C546" w14:textId="24AC8976" w:rsidR="00C875B8" w:rsidRDefault="008E6AD9" w:rsidP="009B518F">
      <w:pPr>
        <w:pStyle w:val="ListParagraph"/>
        <w:numPr>
          <w:ilvl w:val="2"/>
          <w:numId w:val="49"/>
        </w:numPr>
        <w:ind w:left="1418" w:hanging="567"/>
        <w:jc w:val="both"/>
        <w:rPr>
          <w:rFonts w:ascii="Times New Roman" w:hAnsi="Times New Roman"/>
          <w:b/>
          <w:iCs/>
          <w:sz w:val="22"/>
          <w:szCs w:val="23"/>
        </w:rPr>
      </w:pPr>
      <w:r>
        <w:rPr>
          <w:rFonts w:ascii="Times New Roman" w:hAnsi="Times New Roman"/>
          <w:bCs/>
          <w:iCs/>
          <w:sz w:val="22"/>
          <w:szCs w:val="23"/>
        </w:rPr>
        <w:t>e</w:t>
      </w:r>
      <w:r w:rsidR="009B518F">
        <w:rPr>
          <w:rFonts w:ascii="Times New Roman" w:hAnsi="Times New Roman"/>
          <w:bCs/>
          <w:iCs/>
          <w:sz w:val="22"/>
          <w:szCs w:val="23"/>
        </w:rPr>
        <w:t>ach</w:t>
      </w:r>
      <w:r>
        <w:rPr>
          <w:rFonts w:ascii="Times New Roman" w:hAnsi="Times New Roman"/>
          <w:bCs/>
          <w:iCs/>
          <w:sz w:val="22"/>
          <w:szCs w:val="23"/>
        </w:rPr>
        <w:t xml:space="preserve"> Amendment Covered Document tha</w:t>
      </w:r>
      <w:r w:rsidRPr="00BA684B">
        <w:rPr>
          <w:rFonts w:ascii="Times New Roman" w:hAnsi="Times New Roman"/>
          <w:bCs/>
          <w:iCs/>
          <w:sz w:val="22"/>
          <w:szCs w:val="23"/>
        </w:rPr>
        <w:t>t is a 2000 USD LIBOR ISR FRO Confirmation is amended by Annex A to this</w:t>
      </w:r>
      <w:r>
        <w:rPr>
          <w:rFonts w:ascii="Times New Roman" w:hAnsi="Times New Roman"/>
          <w:bCs/>
          <w:iCs/>
          <w:sz w:val="22"/>
          <w:szCs w:val="23"/>
        </w:rPr>
        <w:t xml:space="preserve"> Amendment; and </w:t>
      </w:r>
    </w:p>
    <w:p w14:paraId="3A1B4AE1" w14:textId="77777777" w:rsidR="00C875B8" w:rsidRDefault="00C875B8" w:rsidP="00C875B8">
      <w:pPr>
        <w:pStyle w:val="ListParagraph"/>
        <w:ind w:left="1224"/>
        <w:jc w:val="both"/>
        <w:rPr>
          <w:rFonts w:ascii="Times New Roman" w:hAnsi="Times New Roman"/>
          <w:b/>
          <w:iCs/>
          <w:sz w:val="22"/>
          <w:szCs w:val="23"/>
        </w:rPr>
      </w:pPr>
    </w:p>
    <w:p w14:paraId="4021663D" w14:textId="1BA19EAA" w:rsidR="00C875B8" w:rsidRPr="009B518F" w:rsidRDefault="00A3323D" w:rsidP="009B518F">
      <w:pPr>
        <w:pStyle w:val="ListParagraph"/>
        <w:numPr>
          <w:ilvl w:val="2"/>
          <w:numId w:val="49"/>
        </w:numPr>
        <w:ind w:left="1418" w:hanging="567"/>
        <w:jc w:val="both"/>
        <w:rPr>
          <w:rFonts w:ascii="Times New Roman" w:hAnsi="Times New Roman"/>
          <w:bCs/>
          <w:iCs/>
          <w:sz w:val="22"/>
          <w:szCs w:val="23"/>
        </w:rPr>
      </w:pPr>
      <w:r>
        <w:rPr>
          <w:rFonts w:ascii="Times New Roman" w:hAnsi="Times New Roman"/>
          <w:bCs/>
          <w:iCs/>
          <w:sz w:val="22"/>
          <w:szCs w:val="23"/>
        </w:rPr>
        <w:t xml:space="preserve">each Amendment </w:t>
      </w:r>
      <w:r w:rsidR="0075167D">
        <w:rPr>
          <w:rFonts w:ascii="Times New Roman" w:hAnsi="Times New Roman"/>
          <w:bCs/>
          <w:iCs/>
          <w:sz w:val="22"/>
          <w:szCs w:val="23"/>
        </w:rPr>
        <w:t xml:space="preserve">Covered Document </w:t>
      </w:r>
      <w:r w:rsidR="0033208F">
        <w:rPr>
          <w:rFonts w:ascii="Times New Roman" w:hAnsi="Times New Roman"/>
          <w:bCs/>
          <w:iCs/>
          <w:sz w:val="22"/>
          <w:szCs w:val="23"/>
        </w:rPr>
        <w:t>that i</w:t>
      </w:r>
      <w:r w:rsidR="0033208F" w:rsidRPr="00BA684B">
        <w:rPr>
          <w:rFonts w:ascii="Times New Roman" w:hAnsi="Times New Roman"/>
          <w:bCs/>
          <w:iCs/>
          <w:sz w:val="22"/>
          <w:szCs w:val="23"/>
        </w:rPr>
        <w:t>s a 2000 USD LIBOR Swap Rate Confirmation</w:t>
      </w:r>
      <w:r w:rsidR="0033208F">
        <w:rPr>
          <w:rFonts w:ascii="Times New Roman" w:hAnsi="Times New Roman"/>
          <w:bCs/>
          <w:iCs/>
          <w:sz w:val="22"/>
          <w:szCs w:val="23"/>
        </w:rPr>
        <w:t xml:space="preserve"> is amended by Annex B to this Amendment.</w:t>
      </w:r>
      <w:r w:rsidR="00485322" w:rsidRPr="00485322">
        <w:rPr>
          <w:rFonts w:ascii="Times New Roman" w:hAnsi="Times New Roman"/>
          <w:b/>
          <w:iCs/>
          <w:sz w:val="22"/>
          <w:szCs w:val="23"/>
          <w:highlight w:val="yellow"/>
        </w:rPr>
        <w:t>]</w:t>
      </w:r>
      <w:r w:rsidR="004462E9" w:rsidRPr="00432DA4">
        <w:rPr>
          <w:rStyle w:val="FootnoteReference"/>
          <w:rFonts w:ascii="Times New Roman" w:hAnsi="Times New Roman"/>
          <w:sz w:val="22"/>
        </w:rPr>
        <w:footnoteReference w:id="4"/>
      </w:r>
    </w:p>
    <w:p w14:paraId="255F0DFE" w14:textId="77777777" w:rsidR="00C875B8" w:rsidRPr="00C875B8" w:rsidRDefault="00C875B8" w:rsidP="00C875B8">
      <w:pPr>
        <w:pStyle w:val="ListParagraph"/>
        <w:ind w:left="1224"/>
        <w:jc w:val="both"/>
        <w:rPr>
          <w:rFonts w:ascii="Times New Roman" w:hAnsi="Times New Roman"/>
          <w:b/>
          <w:iCs/>
          <w:sz w:val="22"/>
          <w:szCs w:val="23"/>
        </w:rPr>
      </w:pPr>
    </w:p>
    <w:p w14:paraId="25AAFD04" w14:textId="14338B05" w:rsidR="00697C65" w:rsidRPr="00432DA4" w:rsidRDefault="006B0A58" w:rsidP="00697C65">
      <w:pPr>
        <w:pStyle w:val="ListParagraph"/>
        <w:numPr>
          <w:ilvl w:val="0"/>
          <w:numId w:val="49"/>
        </w:numPr>
        <w:jc w:val="both"/>
        <w:rPr>
          <w:rFonts w:ascii="Times New Roman" w:hAnsi="Times New Roman"/>
          <w:b/>
          <w:i/>
          <w:sz w:val="22"/>
          <w:szCs w:val="23"/>
        </w:rPr>
      </w:pPr>
      <w:r w:rsidRPr="00C875B8">
        <w:rPr>
          <w:rFonts w:ascii="Times New Roman" w:hAnsi="Times New Roman"/>
          <w:b/>
          <w:iCs/>
          <w:sz w:val="22"/>
          <w:szCs w:val="23"/>
        </w:rPr>
        <w:t>Incorporation</w:t>
      </w:r>
      <w:r w:rsidR="00D71253" w:rsidRPr="00C875B8">
        <w:rPr>
          <w:rFonts w:ascii="Times New Roman" w:hAnsi="Times New Roman"/>
          <w:b/>
          <w:iCs/>
          <w:sz w:val="22"/>
          <w:szCs w:val="23"/>
        </w:rPr>
        <w:t xml:space="preserve"> of the </w:t>
      </w:r>
      <w:r w:rsidR="0079686F" w:rsidRPr="00C875B8">
        <w:rPr>
          <w:rFonts w:ascii="Times New Roman" w:hAnsi="Times New Roman"/>
          <w:b/>
          <w:iCs/>
          <w:sz w:val="22"/>
          <w:szCs w:val="23"/>
        </w:rPr>
        <w:t>USD</w:t>
      </w:r>
      <w:r w:rsidR="00FA5718" w:rsidRPr="00C875B8">
        <w:rPr>
          <w:rFonts w:ascii="Times New Roman" w:hAnsi="Times New Roman"/>
          <w:b/>
          <w:iCs/>
          <w:sz w:val="22"/>
          <w:szCs w:val="23"/>
        </w:rPr>
        <w:t xml:space="preserve"> </w:t>
      </w:r>
      <w:r w:rsidR="00FA5718" w:rsidRPr="00C875B8">
        <w:rPr>
          <w:rFonts w:ascii="Times New Roman" w:hAnsi="Times New Roman"/>
          <w:b/>
          <w:iCs/>
          <w:sz w:val="22"/>
          <w:szCs w:val="23"/>
          <w:lang w:val="en-US"/>
        </w:rPr>
        <w:t>LIBOR</w:t>
      </w:r>
      <w:r w:rsidR="00CB58B4" w:rsidRPr="00C875B8">
        <w:rPr>
          <w:rFonts w:ascii="Times New Roman" w:hAnsi="Times New Roman"/>
          <w:b/>
          <w:iCs/>
          <w:sz w:val="22"/>
          <w:szCs w:val="23"/>
          <w:lang w:val="en-US"/>
        </w:rPr>
        <w:t xml:space="preserve"> ICE</w:t>
      </w:r>
      <w:r w:rsidR="00FA5718" w:rsidRPr="00C875B8">
        <w:rPr>
          <w:rFonts w:ascii="Times New Roman" w:hAnsi="Times New Roman"/>
          <w:b/>
          <w:iCs/>
          <w:sz w:val="22"/>
          <w:szCs w:val="23"/>
          <w:lang w:val="en-US"/>
        </w:rPr>
        <w:t xml:space="preserve"> Swap Rate Fallback Provisions</w:t>
      </w:r>
      <w:r w:rsidR="004B744F" w:rsidRPr="00C875B8">
        <w:rPr>
          <w:rFonts w:ascii="Times New Roman" w:hAnsi="Times New Roman"/>
          <w:b/>
          <w:iCs/>
          <w:sz w:val="22"/>
          <w:szCs w:val="23"/>
          <w:lang w:val="en-US"/>
        </w:rPr>
        <w:t xml:space="preserve"> into 2006 Amendment</w:t>
      </w:r>
      <w:r w:rsidR="004B744F" w:rsidRPr="00432DA4">
        <w:rPr>
          <w:rFonts w:ascii="Times New Roman" w:hAnsi="Times New Roman"/>
          <w:b/>
          <w:sz w:val="22"/>
          <w:szCs w:val="23"/>
          <w:lang w:val="en-US"/>
        </w:rPr>
        <w:t xml:space="preserve"> Covered Documents</w:t>
      </w:r>
      <w:r w:rsidR="00FA5718" w:rsidRPr="00432DA4" w:rsidDel="00FA5718">
        <w:rPr>
          <w:rFonts w:ascii="Times New Roman" w:hAnsi="Times New Roman"/>
          <w:b/>
          <w:sz w:val="22"/>
          <w:szCs w:val="23"/>
        </w:rPr>
        <w:t xml:space="preserve"> </w:t>
      </w:r>
    </w:p>
    <w:p w14:paraId="2BB95793" w14:textId="77777777" w:rsidR="00B20C24" w:rsidRPr="00432DA4" w:rsidRDefault="00B20C24" w:rsidP="00B26382">
      <w:pPr>
        <w:pStyle w:val="NormalWeb"/>
        <w:spacing w:before="0" w:beforeAutospacing="0" w:after="0" w:afterAutospacing="0"/>
        <w:jc w:val="both"/>
        <w:rPr>
          <w:iCs/>
          <w:sz w:val="22"/>
          <w:szCs w:val="32"/>
          <w:highlight w:val="lightGray"/>
        </w:rPr>
      </w:pPr>
    </w:p>
    <w:p w14:paraId="00616E92" w14:textId="77777777" w:rsidR="00697C65" w:rsidRPr="00432DA4" w:rsidRDefault="002F5925" w:rsidP="00B26382">
      <w:pPr>
        <w:pStyle w:val="ListParagraph"/>
        <w:numPr>
          <w:ilvl w:val="1"/>
          <w:numId w:val="49"/>
        </w:numPr>
        <w:ind w:left="851" w:hanging="491"/>
        <w:contextualSpacing w:val="0"/>
        <w:jc w:val="both"/>
        <w:rPr>
          <w:rFonts w:ascii="Times New Roman" w:hAnsi="Times New Roman"/>
          <w:iCs/>
          <w:sz w:val="22"/>
          <w:szCs w:val="32"/>
        </w:rPr>
      </w:pPr>
      <w:r w:rsidRPr="00432DA4">
        <w:rPr>
          <w:rFonts w:ascii="Times New Roman" w:hAnsi="Times New Roman"/>
          <w:iCs/>
          <w:sz w:val="22"/>
          <w:szCs w:val="32"/>
        </w:rPr>
        <w:t>F</w:t>
      </w:r>
      <w:r w:rsidR="00B144B9" w:rsidRPr="00432DA4">
        <w:rPr>
          <w:rFonts w:ascii="Times New Roman" w:hAnsi="Times New Roman"/>
          <w:iCs/>
          <w:sz w:val="22"/>
          <w:szCs w:val="32"/>
        </w:rPr>
        <w:t xml:space="preserve">rom </w:t>
      </w:r>
      <w:r w:rsidR="00B144B9" w:rsidRPr="00432DA4">
        <w:rPr>
          <w:rFonts w:ascii="Times New Roman" w:hAnsi="Times New Roman"/>
          <w:bCs/>
          <w:iCs/>
          <w:sz w:val="22"/>
          <w:szCs w:val="23"/>
        </w:rPr>
        <w:t>and</w:t>
      </w:r>
      <w:r w:rsidR="00B144B9" w:rsidRPr="00432DA4">
        <w:rPr>
          <w:rFonts w:ascii="Times New Roman" w:hAnsi="Times New Roman"/>
          <w:iCs/>
          <w:sz w:val="22"/>
          <w:szCs w:val="32"/>
        </w:rPr>
        <w:t xml:space="preserve"> including the Amendment Effective Date</w:t>
      </w:r>
      <w:r w:rsidR="00697C65" w:rsidRPr="00432DA4">
        <w:rPr>
          <w:rFonts w:ascii="Times New Roman" w:hAnsi="Times New Roman"/>
          <w:iCs/>
          <w:sz w:val="22"/>
          <w:szCs w:val="32"/>
        </w:rPr>
        <w:t>:</w:t>
      </w:r>
    </w:p>
    <w:p w14:paraId="34DB8FCC" w14:textId="77777777" w:rsidR="00697C65" w:rsidRPr="00432DA4" w:rsidRDefault="00697C65" w:rsidP="00697C65">
      <w:pPr>
        <w:pStyle w:val="ListParagraph"/>
        <w:ind w:left="792"/>
        <w:jc w:val="both"/>
        <w:rPr>
          <w:rFonts w:ascii="Times New Roman" w:hAnsi="Times New Roman"/>
          <w:iCs/>
          <w:sz w:val="22"/>
          <w:szCs w:val="32"/>
        </w:rPr>
      </w:pPr>
    </w:p>
    <w:p w14:paraId="7565FEE6" w14:textId="22508D8B" w:rsidR="00332ACA" w:rsidRPr="00432DA4" w:rsidRDefault="00332ACA" w:rsidP="00B26382">
      <w:pPr>
        <w:pStyle w:val="ListParagraph"/>
        <w:numPr>
          <w:ilvl w:val="2"/>
          <w:numId w:val="49"/>
        </w:numPr>
        <w:ind w:left="1418" w:hanging="567"/>
        <w:jc w:val="both"/>
        <w:rPr>
          <w:rFonts w:ascii="Times New Roman" w:hAnsi="Times New Roman"/>
          <w:iCs/>
          <w:sz w:val="22"/>
          <w:szCs w:val="32"/>
        </w:rPr>
      </w:pPr>
      <w:r w:rsidRPr="00432DA4">
        <w:rPr>
          <w:rFonts w:ascii="Times New Roman" w:hAnsi="Times New Roman"/>
          <w:iCs/>
          <w:sz w:val="22"/>
          <w:szCs w:val="32"/>
        </w:rPr>
        <w:lastRenderedPageBreak/>
        <w:t xml:space="preserve">each Amendment Covered Document that is a 2006 USD LIBOR ISR FRO Confirmation is amended by Annex </w:t>
      </w:r>
      <w:r w:rsidR="0033208F">
        <w:rPr>
          <w:rFonts w:ascii="Times New Roman" w:hAnsi="Times New Roman"/>
          <w:iCs/>
          <w:sz w:val="22"/>
          <w:szCs w:val="32"/>
        </w:rPr>
        <w:t>C</w:t>
      </w:r>
      <w:r w:rsidRPr="00432DA4">
        <w:rPr>
          <w:rFonts w:ascii="Times New Roman" w:hAnsi="Times New Roman"/>
          <w:iCs/>
          <w:sz w:val="22"/>
          <w:szCs w:val="32"/>
        </w:rPr>
        <w:t xml:space="preserve"> to this Amendment</w:t>
      </w:r>
      <w:r w:rsidR="00BF3339" w:rsidRPr="00432DA4">
        <w:rPr>
          <w:rFonts w:ascii="Times New Roman" w:hAnsi="Times New Roman"/>
          <w:iCs/>
          <w:sz w:val="22"/>
          <w:szCs w:val="32"/>
        </w:rPr>
        <w:t>;</w:t>
      </w:r>
      <w:r w:rsidR="00CB58B4">
        <w:rPr>
          <w:rFonts w:ascii="Times New Roman" w:hAnsi="Times New Roman"/>
          <w:iCs/>
          <w:sz w:val="22"/>
          <w:szCs w:val="32"/>
        </w:rPr>
        <w:t xml:space="preserve"> and</w:t>
      </w:r>
    </w:p>
    <w:p w14:paraId="64F0A69A" w14:textId="77777777" w:rsidR="00332ACA" w:rsidRPr="00432DA4" w:rsidRDefault="00332ACA" w:rsidP="00B26382">
      <w:pPr>
        <w:pStyle w:val="ListParagraph"/>
        <w:ind w:left="1418" w:hanging="567"/>
        <w:rPr>
          <w:rFonts w:ascii="Times New Roman" w:hAnsi="Times New Roman"/>
          <w:iCs/>
          <w:sz w:val="22"/>
          <w:szCs w:val="32"/>
        </w:rPr>
      </w:pPr>
    </w:p>
    <w:p w14:paraId="0329DBE3" w14:textId="0752C04D" w:rsidR="008A23EB" w:rsidRPr="00432DA4" w:rsidRDefault="000B509D" w:rsidP="00B26382">
      <w:pPr>
        <w:pStyle w:val="ListParagraph"/>
        <w:numPr>
          <w:ilvl w:val="2"/>
          <w:numId w:val="49"/>
        </w:numPr>
        <w:ind w:left="1418" w:hanging="567"/>
        <w:jc w:val="both"/>
        <w:rPr>
          <w:rFonts w:ascii="Times New Roman" w:hAnsi="Times New Roman"/>
          <w:iCs/>
          <w:sz w:val="22"/>
          <w:szCs w:val="32"/>
        </w:rPr>
      </w:pPr>
      <w:r w:rsidRPr="00432DA4">
        <w:rPr>
          <w:rFonts w:ascii="Times New Roman" w:hAnsi="Times New Roman"/>
          <w:iCs/>
          <w:sz w:val="22"/>
          <w:szCs w:val="32"/>
        </w:rPr>
        <w:t>each Amendment Covered Document that is</w:t>
      </w:r>
      <w:r w:rsidR="00D443A0" w:rsidRPr="00432DA4">
        <w:rPr>
          <w:rFonts w:ascii="Times New Roman" w:hAnsi="Times New Roman"/>
          <w:iCs/>
          <w:sz w:val="22"/>
          <w:szCs w:val="32"/>
        </w:rPr>
        <w:t xml:space="preserve"> </w:t>
      </w:r>
      <w:r w:rsidR="00DA1947" w:rsidRPr="00432DA4">
        <w:rPr>
          <w:rFonts w:ascii="Times New Roman" w:hAnsi="Times New Roman"/>
          <w:iCs/>
          <w:sz w:val="22"/>
          <w:szCs w:val="32"/>
        </w:rPr>
        <w:t xml:space="preserve">a </w:t>
      </w:r>
      <w:r w:rsidR="00141959" w:rsidRPr="00432DA4">
        <w:rPr>
          <w:rFonts w:ascii="Times New Roman" w:hAnsi="Times New Roman"/>
          <w:iCs/>
          <w:sz w:val="22"/>
          <w:szCs w:val="32"/>
        </w:rPr>
        <w:t xml:space="preserve">2006 USD </w:t>
      </w:r>
      <w:r w:rsidR="000B6FE2">
        <w:rPr>
          <w:rFonts w:ascii="Times New Roman" w:hAnsi="Times New Roman"/>
          <w:iCs/>
          <w:sz w:val="22"/>
          <w:szCs w:val="32"/>
        </w:rPr>
        <w:t xml:space="preserve">LIBOR Swap Rate </w:t>
      </w:r>
      <w:r w:rsidR="00141959" w:rsidRPr="00432DA4">
        <w:rPr>
          <w:rFonts w:ascii="Times New Roman" w:hAnsi="Times New Roman"/>
          <w:iCs/>
          <w:sz w:val="22"/>
          <w:szCs w:val="32"/>
        </w:rPr>
        <w:t xml:space="preserve">Confirmation </w:t>
      </w:r>
      <w:r w:rsidR="00DA1947" w:rsidRPr="00432DA4">
        <w:rPr>
          <w:rFonts w:ascii="Times New Roman" w:hAnsi="Times New Roman"/>
          <w:sz w:val="22"/>
        </w:rPr>
        <w:t xml:space="preserve">is </w:t>
      </w:r>
      <w:r w:rsidR="00DA1947" w:rsidRPr="00432DA4">
        <w:rPr>
          <w:rFonts w:ascii="Times New Roman" w:hAnsi="Times New Roman"/>
          <w:iCs/>
          <w:sz w:val="22"/>
          <w:szCs w:val="32"/>
        </w:rPr>
        <w:t xml:space="preserve">amended by Annex </w:t>
      </w:r>
      <w:r w:rsidR="0033208F">
        <w:rPr>
          <w:rFonts w:ascii="Times New Roman" w:hAnsi="Times New Roman"/>
          <w:iCs/>
          <w:sz w:val="22"/>
          <w:szCs w:val="32"/>
        </w:rPr>
        <w:t>D</w:t>
      </w:r>
      <w:r w:rsidR="00DA1947" w:rsidRPr="00432DA4">
        <w:rPr>
          <w:rFonts w:ascii="Times New Roman" w:hAnsi="Times New Roman"/>
          <w:iCs/>
          <w:sz w:val="22"/>
          <w:szCs w:val="32"/>
        </w:rPr>
        <w:t xml:space="preserve"> to this Amendment</w:t>
      </w:r>
      <w:r w:rsidR="00DA1947" w:rsidRPr="00432DA4">
        <w:rPr>
          <w:rFonts w:ascii="Times New Roman" w:hAnsi="Times New Roman"/>
          <w:sz w:val="22"/>
        </w:rPr>
        <w:t>.</w:t>
      </w:r>
    </w:p>
    <w:p w14:paraId="77E5369A" w14:textId="77777777" w:rsidR="008A23EB" w:rsidRPr="00432DA4" w:rsidRDefault="008A23EB" w:rsidP="008A23EB">
      <w:pPr>
        <w:pStyle w:val="ListParagraph"/>
        <w:rPr>
          <w:rFonts w:ascii="Times New Roman" w:hAnsi="Times New Roman"/>
          <w:b/>
          <w:bCs/>
          <w:i/>
          <w:iCs/>
          <w:sz w:val="22"/>
          <w:highlight w:val="green"/>
        </w:rPr>
      </w:pPr>
    </w:p>
    <w:p w14:paraId="787AB529" w14:textId="14603DE1" w:rsidR="00FA5718" w:rsidRPr="00432DA4" w:rsidRDefault="00B50997" w:rsidP="00B26382">
      <w:pPr>
        <w:pStyle w:val="ListParagraph"/>
        <w:numPr>
          <w:ilvl w:val="0"/>
          <w:numId w:val="49"/>
        </w:numPr>
        <w:spacing w:after="120"/>
        <w:contextualSpacing w:val="0"/>
        <w:jc w:val="both"/>
        <w:rPr>
          <w:rFonts w:ascii="Times New Roman" w:hAnsi="Times New Roman"/>
          <w:b/>
          <w:i/>
          <w:sz w:val="22"/>
          <w:szCs w:val="23"/>
        </w:rPr>
      </w:pPr>
      <w:r w:rsidRPr="00386F53">
        <w:rPr>
          <w:rFonts w:ascii="Times New Roman" w:hAnsi="Times New Roman"/>
          <w:b/>
          <w:sz w:val="22"/>
          <w:szCs w:val="23"/>
          <w:highlight w:val="yellow"/>
        </w:rPr>
        <w:t>[</w:t>
      </w:r>
      <w:r w:rsidR="00FA5718" w:rsidRPr="00432DA4">
        <w:rPr>
          <w:rFonts w:ascii="Times New Roman" w:hAnsi="Times New Roman"/>
          <w:b/>
          <w:sz w:val="22"/>
          <w:szCs w:val="23"/>
        </w:rPr>
        <w:t xml:space="preserve">Incorporation of the USD </w:t>
      </w:r>
      <w:r w:rsidR="00FA5718" w:rsidRPr="00432DA4">
        <w:rPr>
          <w:rFonts w:ascii="Times New Roman" w:hAnsi="Times New Roman"/>
          <w:b/>
          <w:sz w:val="22"/>
          <w:szCs w:val="23"/>
          <w:lang w:val="en-US"/>
        </w:rPr>
        <w:t xml:space="preserve">LIBOR </w:t>
      </w:r>
      <w:r w:rsidR="00CB58B4">
        <w:rPr>
          <w:rFonts w:ascii="Times New Roman" w:hAnsi="Times New Roman"/>
          <w:b/>
          <w:sz w:val="22"/>
          <w:szCs w:val="23"/>
          <w:lang w:val="en-US"/>
        </w:rPr>
        <w:t xml:space="preserve">ICE </w:t>
      </w:r>
      <w:r w:rsidR="00FA5718" w:rsidRPr="00432DA4">
        <w:rPr>
          <w:rFonts w:ascii="Times New Roman" w:hAnsi="Times New Roman"/>
          <w:b/>
          <w:sz w:val="22"/>
          <w:szCs w:val="23"/>
          <w:lang w:val="en-US"/>
        </w:rPr>
        <w:t>Swap Rate Fallback Provisions</w:t>
      </w:r>
      <w:r w:rsidR="00FA5718" w:rsidRPr="00432DA4" w:rsidDel="00FA5718">
        <w:rPr>
          <w:rFonts w:ascii="Times New Roman" w:hAnsi="Times New Roman"/>
          <w:b/>
          <w:sz w:val="22"/>
          <w:szCs w:val="23"/>
        </w:rPr>
        <w:t xml:space="preserve"> </w:t>
      </w:r>
      <w:r w:rsidR="004B744F" w:rsidRPr="00432DA4">
        <w:rPr>
          <w:rFonts w:ascii="Times New Roman" w:hAnsi="Times New Roman"/>
          <w:b/>
          <w:sz w:val="22"/>
          <w:szCs w:val="23"/>
        </w:rPr>
        <w:t>into 2021 Amendment Covered Documents</w:t>
      </w:r>
    </w:p>
    <w:p w14:paraId="00E13CD6" w14:textId="39299241" w:rsidR="00FA5718" w:rsidRDefault="00FA5718" w:rsidP="009B518F">
      <w:pPr>
        <w:pStyle w:val="ListParagraph"/>
        <w:numPr>
          <w:ilvl w:val="1"/>
          <w:numId w:val="49"/>
        </w:numPr>
        <w:spacing w:before="120"/>
        <w:ind w:left="850" w:hanging="493"/>
        <w:contextualSpacing w:val="0"/>
        <w:jc w:val="both"/>
        <w:rPr>
          <w:rFonts w:ascii="Times New Roman" w:hAnsi="Times New Roman"/>
          <w:iCs/>
          <w:sz w:val="22"/>
          <w:szCs w:val="32"/>
        </w:rPr>
      </w:pPr>
      <w:r w:rsidRPr="00432DA4">
        <w:rPr>
          <w:rFonts w:ascii="Times New Roman" w:hAnsi="Times New Roman"/>
          <w:iCs/>
          <w:sz w:val="22"/>
          <w:szCs w:val="32"/>
        </w:rPr>
        <w:t xml:space="preserve">From </w:t>
      </w:r>
      <w:r w:rsidRPr="00432DA4">
        <w:rPr>
          <w:rFonts w:ascii="Times New Roman" w:hAnsi="Times New Roman"/>
          <w:bCs/>
          <w:iCs/>
          <w:sz w:val="22"/>
          <w:szCs w:val="23"/>
        </w:rPr>
        <w:t>and</w:t>
      </w:r>
      <w:r w:rsidRPr="00432DA4">
        <w:rPr>
          <w:rFonts w:ascii="Times New Roman" w:hAnsi="Times New Roman"/>
          <w:iCs/>
          <w:sz w:val="22"/>
          <w:szCs w:val="32"/>
        </w:rPr>
        <w:t xml:space="preserve"> including the Amendment Effective Date:</w:t>
      </w:r>
    </w:p>
    <w:p w14:paraId="0ADC8894" w14:textId="77777777" w:rsidR="009B518F" w:rsidRPr="00432DA4" w:rsidRDefault="009B518F" w:rsidP="009B518F">
      <w:pPr>
        <w:pStyle w:val="ListParagraph"/>
        <w:ind w:left="851"/>
        <w:contextualSpacing w:val="0"/>
        <w:jc w:val="both"/>
        <w:rPr>
          <w:rFonts w:ascii="Times New Roman" w:hAnsi="Times New Roman"/>
          <w:iCs/>
          <w:sz w:val="22"/>
          <w:szCs w:val="32"/>
        </w:rPr>
      </w:pPr>
    </w:p>
    <w:p w14:paraId="0BA56D89" w14:textId="0CA8034C" w:rsidR="00332ACA" w:rsidRDefault="00FA5718" w:rsidP="009B518F">
      <w:pPr>
        <w:pStyle w:val="ListParagraph"/>
        <w:numPr>
          <w:ilvl w:val="2"/>
          <w:numId w:val="49"/>
        </w:numPr>
        <w:ind w:left="1418" w:hanging="567"/>
        <w:contextualSpacing w:val="0"/>
        <w:jc w:val="both"/>
        <w:rPr>
          <w:rFonts w:ascii="Times New Roman" w:hAnsi="Times New Roman"/>
          <w:iCs/>
          <w:sz w:val="22"/>
          <w:szCs w:val="32"/>
        </w:rPr>
      </w:pPr>
      <w:r w:rsidRPr="00432DA4">
        <w:rPr>
          <w:rFonts w:ascii="Times New Roman" w:hAnsi="Times New Roman"/>
          <w:iCs/>
          <w:sz w:val="22"/>
          <w:szCs w:val="32"/>
        </w:rPr>
        <w:t xml:space="preserve">each Amendment Covered Document that is a 2021 </w:t>
      </w:r>
      <w:r w:rsidR="00332ACA" w:rsidRPr="00432DA4">
        <w:rPr>
          <w:rFonts w:ascii="Times New Roman" w:hAnsi="Times New Roman"/>
          <w:iCs/>
          <w:sz w:val="22"/>
          <w:szCs w:val="32"/>
        </w:rPr>
        <w:t>USD</w:t>
      </w:r>
      <w:r w:rsidRPr="00432DA4">
        <w:rPr>
          <w:rFonts w:ascii="Times New Roman" w:hAnsi="Times New Roman"/>
          <w:iCs/>
          <w:sz w:val="22"/>
          <w:szCs w:val="32"/>
        </w:rPr>
        <w:t xml:space="preserve"> LIBOR </w:t>
      </w:r>
      <w:r w:rsidR="00332ACA" w:rsidRPr="00432DA4">
        <w:rPr>
          <w:rFonts w:ascii="Times New Roman" w:hAnsi="Times New Roman"/>
          <w:iCs/>
          <w:sz w:val="22"/>
          <w:szCs w:val="32"/>
        </w:rPr>
        <w:t>I</w:t>
      </w:r>
      <w:r w:rsidRPr="00432DA4">
        <w:rPr>
          <w:rFonts w:ascii="Times New Roman" w:hAnsi="Times New Roman"/>
          <w:iCs/>
          <w:sz w:val="22"/>
          <w:szCs w:val="32"/>
        </w:rPr>
        <w:t xml:space="preserve">SR FRO Confirmation is amended by Annex </w:t>
      </w:r>
      <w:r w:rsidR="000B51F1">
        <w:rPr>
          <w:rFonts w:ascii="Times New Roman" w:hAnsi="Times New Roman"/>
          <w:iCs/>
          <w:sz w:val="22"/>
          <w:szCs w:val="32"/>
        </w:rPr>
        <w:t>E</w:t>
      </w:r>
      <w:r w:rsidRPr="00432DA4">
        <w:rPr>
          <w:rFonts w:ascii="Times New Roman" w:hAnsi="Times New Roman"/>
          <w:iCs/>
          <w:sz w:val="22"/>
          <w:szCs w:val="32"/>
        </w:rPr>
        <w:t xml:space="preserve"> to this Amendment; </w:t>
      </w:r>
      <w:r w:rsidR="000468C7">
        <w:rPr>
          <w:rFonts w:ascii="Times New Roman" w:hAnsi="Times New Roman"/>
          <w:iCs/>
          <w:sz w:val="22"/>
          <w:szCs w:val="32"/>
        </w:rPr>
        <w:t>and</w:t>
      </w:r>
    </w:p>
    <w:p w14:paraId="3DECE01D" w14:textId="77777777" w:rsidR="009B518F" w:rsidRPr="00432DA4" w:rsidRDefault="009B518F" w:rsidP="009B518F">
      <w:pPr>
        <w:pStyle w:val="ListParagraph"/>
        <w:ind w:left="1418"/>
        <w:contextualSpacing w:val="0"/>
        <w:jc w:val="both"/>
        <w:rPr>
          <w:rFonts w:ascii="Times New Roman" w:hAnsi="Times New Roman"/>
          <w:iCs/>
          <w:sz w:val="22"/>
          <w:szCs w:val="32"/>
        </w:rPr>
      </w:pPr>
    </w:p>
    <w:p w14:paraId="29F3C7D4" w14:textId="24932C5D" w:rsidR="00FA5718" w:rsidRPr="00432DA4" w:rsidRDefault="00FA5718" w:rsidP="009B518F">
      <w:pPr>
        <w:pStyle w:val="ListParagraph"/>
        <w:numPr>
          <w:ilvl w:val="2"/>
          <w:numId w:val="49"/>
        </w:numPr>
        <w:ind w:left="1418" w:hanging="567"/>
        <w:contextualSpacing w:val="0"/>
        <w:jc w:val="both"/>
        <w:rPr>
          <w:rFonts w:ascii="Times New Roman" w:hAnsi="Times New Roman"/>
          <w:b/>
          <w:sz w:val="22"/>
          <w:szCs w:val="23"/>
        </w:rPr>
      </w:pPr>
      <w:r w:rsidRPr="00432DA4">
        <w:rPr>
          <w:rFonts w:ascii="Times New Roman" w:hAnsi="Times New Roman"/>
          <w:iCs/>
          <w:sz w:val="22"/>
          <w:szCs w:val="32"/>
        </w:rPr>
        <w:t xml:space="preserve">each Amendment Covered Document that is a 2021 USD </w:t>
      </w:r>
      <w:r w:rsidR="00956817">
        <w:rPr>
          <w:rFonts w:ascii="Times New Roman" w:hAnsi="Times New Roman"/>
          <w:iCs/>
          <w:sz w:val="22"/>
          <w:szCs w:val="32"/>
        </w:rPr>
        <w:t xml:space="preserve">LIBOR </w:t>
      </w:r>
      <w:r w:rsidR="00026235" w:rsidRPr="00432DA4">
        <w:rPr>
          <w:rFonts w:ascii="Times New Roman" w:hAnsi="Times New Roman"/>
          <w:iCs/>
          <w:sz w:val="22"/>
          <w:szCs w:val="32"/>
        </w:rPr>
        <w:t>Swap Rate</w:t>
      </w:r>
      <w:r w:rsidRPr="00432DA4">
        <w:rPr>
          <w:rFonts w:ascii="Times New Roman" w:hAnsi="Times New Roman"/>
          <w:iCs/>
          <w:sz w:val="22"/>
          <w:szCs w:val="32"/>
        </w:rPr>
        <w:t xml:space="preserve"> Confirmation </w:t>
      </w:r>
      <w:r w:rsidRPr="00432DA4">
        <w:rPr>
          <w:rFonts w:ascii="Times New Roman" w:hAnsi="Times New Roman"/>
          <w:sz w:val="22"/>
        </w:rPr>
        <w:t xml:space="preserve">is </w:t>
      </w:r>
      <w:r w:rsidRPr="00432DA4">
        <w:rPr>
          <w:rFonts w:ascii="Times New Roman" w:hAnsi="Times New Roman"/>
          <w:iCs/>
          <w:sz w:val="22"/>
          <w:szCs w:val="32"/>
        </w:rPr>
        <w:t xml:space="preserve">amended by Annex </w:t>
      </w:r>
      <w:r w:rsidR="000B51F1">
        <w:rPr>
          <w:rFonts w:ascii="Times New Roman" w:hAnsi="Times New Roman"/>
          <w:iCs/>
          <w:sz w:val="22"/>
          <w:szCs w:val="32"/>
        </w:rPr>
        <w:t>F</w:t>
      </w:r>
      <w:r w:rsidRPr="00432DA4">
        <w:rPr>
          <w:rFonts w:ascii="Times New Roman" w:hAnsi="Times New Roman"/>
          <w:iCs/>
          <w:sz w:val="22"/>
          <w:szCs w:val="32"/>
        </w:rPr>
        <w:t xml:space="preserve"> to this Amendment</w:t>
      </w:r>
      <w:r w:rsidRPr="00432DA4">
        <w:rPr>
          <w:rFonts w:ascii="Times New Roman" w:hAnsi="Times New Roman"/>
          <w:sz w:val="22"/>
        </w:rPr>
        <w:t>.</w:t>
      </w:r>
      <w:r w:rsidR="00B50997" w:rsidRPr="00386F53">
        <w:rPr>
          <w:rFonts w:ascii="Times New Roman" w:hAnsi="Times New Roman"/>
          <w:sz w:val="22"/>
          <w:highlight w:val="yellow"/>
        </w:rPr>
        <w:t>]</w:t>
      </w:r>
      <w:r w:rsidR="00B50997" w:rsidRPr="00432DA4">
        <w:rPr>
          <w:rStyle w:val="FootnoteReference"/>
          <w:rFonts w:ascii="Times New Roman" w:hAnsi="Times New Roman"/>
          <w:sz w:val="22"/>
        </w:rPr>
        <w:footnoteReference w:id="5"/>
      </w:r>
    </w:p>
    <w:p w14:paraId="47E9565C" w14:textId="77777777" w:rsidR="00B21AAE" w:rsidRPr="00432DA4" w:rsidRDefault="00B21AAE" w:rsidP="00B21AAE">
      <w:pPr>
        <w:pStyle w:val="ListParagraph"/>
        <w:rPr>
          <w:rFonts w:ascii="Times New Roman" w:hAnsi="Times New Roman"/>
          <w:b/>
          <w:sz w:val="22"/>
          <w:szCs w:val="23"/>
        </w:rPr>
      </w:pPr>
    </w:p>
    <w:p w14:paraId="6E6C77E9" w14:textId="314AEC6A" w:rsidR="00840F0D" w:rsidRDefault="00840F0D" w:rsidP="00C82C65">
      <w:pPr>
        <w:pStyle w:val="ListParagraph"/>
        <w:numPr>
          <w:ilvl w:val="0"/>
          <w:numId w:val="49"/>
        </w:numPr>
        <w:jc w:val="both"/>
        <w:rPr>
          <w:rFonts w:ascii="Times New Roman" w:hAnsi="Times New Roman"/>
          <w:b/>
          <w:sz w:val="22"/>
          <w:szCs w:val="23"/>
        </w:rPr>
      </w:pPr>
      <w:r w:rsidRPr="007E44AD">
        <w:rPr>
          <w:rFonts w:ascii="Times New Roman" w:hAnsi="Times New Roman"/>
          <w:b/>
          <w:sz w:val="22"/>
          <w:szCs w:val="23"/>
          <w:highlight w:val="yellow"/>
        </w:rPr>
        <w:t>[</w:t>
      </w:r>
      <w:r w:rsidRPr="004F23B6">
        <w:rPr>
          <w:rFonts w:ascii="Times New Roman" w:hAnsi="Times New Roman"/>
          <w:b/>
          <w:sz w:val="22"/>
          <w:szCs w:val="23"/>
        </w:rPr>
        <w:t>Incorporation of the US</w:t>
      </w:r>
      <w:r w:rsidR="004F23B6" w:rsidRPr="004F23B6">
        <w:rPr>
          <w:rFonts w:ascii="Times New Roman" w:hAnsi="Times New Roman"/>
          <w:b/>
          <w:sz w:val="22"/>
          <w:szCs w:val="23"/>
        </w:rPr>
        <w:t>D</w:t>
      </w:r>
      <w:r w:rsidRPr="004F23B6">
        <w:rPr>
          <w:rFonts w:ascii="Times New Roman" w:hAnsi="Times New Roman"/>
          <w:b/>
          <w:sz w:val="22"/>
          <w:szCs w:val="23"/>
        </w:rPr>
        <w:t xml:space="preserve"> LIBOR ICE Swap Rate Fallback Provisions into </w:t>
      </w:r>
      <w:r w:rsidR="00F3456C">
        <w:rPr>
          <w:rFonts w:ascii="Times New Roman" w:hAnsi="Times New Roman"/>
          <w:b/>
          <w:sz w:val="22"/>
          <w:szCs w:val="23"/>
        </w:rPr>
        <w:t xml:space="preserve">Additional </w:t>
      </w:r>
      <w:r w:rsidR="004F23B6" w:rsidRPr="004F23B6">
        <w:rPr>
          <w:rFonts w:ascii="Times New Roman" w:hAnsi="Times New Roman"/>
          <w:b/>
          <w:sz w:val="22"/>
          <w:szCs w:val="23"/>
        </w:rPr>
        <w:t>USD LIBOR Swap Rate Confirmations</w:t>
      </w:r>
    </w:p>
    <w:p w14:paraId="5EBA37B4" w14:textId="77777777" w:rsidR="004F23B6" w:rsidRDefault="004F23B6" w:rsidP="004F23B6">
      <w:pPr>
        <w:pStyle w:val="ListParagraph"/>
        <w:ind w:left="360"/>
        <w:jc w:val="both"/>
        <w:rPr>
          <w:rFonts w:ascii="Times New Roman" w:hAnsi="Times New Roman"/>
          <w:b/>
          <w:sz w:val="22"/>
          <w:szCs w:val="23"/>
        </w:rPr>
      </w:pPr>
    </w:p>
    <w:p w14:paraId="0C1DA066" w14:textId="61F09D35" w:rsidR="004F23B6" w:rsidRPr="004F23B6" w:rsidRDefault="004F23B6" w:rsidP="004F23B6">
      <w:pPr>
        <w:pStyle w:val="ListParagraph"/>
        <w:numPr>
          <w:ilvl w:val="1"/>
          <w:numId w:val="49"/>
        </w:numPr>
        <w:jc w:val="both"/>
        <w:rPr>
          <w:rFonts w:ascii="Times New Roman" w:hAnsi="Times New Roman"/>
          <w:bCs/>
          <w:sz w:val="22"/>
          <w:szCs w:val="23"/>
        </w:rPr>
      </w:pPr>
      <w:r w:rsidRPr="004F23B6">
        <w:rPr>
          <w:rFonts w:ascii="Times New Roman" w:hAnsi="Times New Roman"/>
          <w:bCs/>
          <w:sz w:val="22"/>
          <w:szCs w:val="23"/>
        </w:rPr>
        <w:t>From and including the Amendment Effective Date</w:t>
      </w:r>
      <w:r w:rsidR="001E7049">
        <w:rPr>
          <w:rFonts w:ascii="Times New Roman" w:hAnsi="Times New Roman"/>
          <w:bCs/>
          <w:sz w:val="22"/>
          <w:szCs w:val="23"/>
        </w:rPr>
        <w:t>,</w:t>
      </w:r>
      <w:r w:rsidRPr="004F23B6">
        <w:rPr>
          <w:rFonts w:ascii="Times New Roman" w:hAnsi="Times New Roman"/>
          <w:bCs/>
          <w:sz w:val="22"/>
          <w:szCs w:val="23"/>
        </w:rPr>
        <w:t xml:space="preserve"> </w:t>
      </w:r>
      <w:r>
        <w:rPr>
          <w:rFonts w:ascii="Times New Roman" w:hAnsi="Times New Roman"/>
          <w:bCs/>
          <w:sz w:val="22"/>
          <w:szCs w:val="23"/>
        </w:rPr>
        <w:t>each Amendment Covered Document that is a</w:t>
      </w:r>
      <w:r w:rsidR="00F3456C">
        <w:rPr>
          <w:rFonts w:ascii="Times New Roman" w:hAnsi="Times New Roman"/>
          <w:bCs/>
          <w:sz w:val="22"/>
          <w:szCs w:val="23"/>
        </w:rPr>
        <w:t>n Additional</w:t>
      </w:r>
      <w:r>
        <w:rPr>
          <w:rFonts w:ascii="Times New Roman" w:hAnsi="Times New Roman"/>
          <w:bCs/>
          <w:sz w:val="22"/>
          <w:szCs w:val="23"/>
        </w:rPr>
        <w:t xml:space="preserve"> US</w:t>
      </w:r>
      <w:r w:rsidR="007E44AD">
        <w:rPr>
          <w:rFonts w:ascii="Times New Roman" w:hAnsi="Times New Roman"/>
          <w:bCs/>
          <w:sz w:val="22"/>
          <w:szCs w:val="23"/>
        </w:rPr>
        <w:t>D</w:t>
      </w:r>
      <w:r>
        <w:rPr>
          <w:rFonts w:ascii="Times New Roman" w:hAnsi="Times New Roman"/>
          <w:bCs/>
          <w:sz w:val="22"/>
          <w:szCs w:val="23"/>
        </w:rPr>
        <w:t xml:space="preserve"> LIBOR Swap Rate Confirmation is amended by Annex</w:t>
      </w:r>
      <w:r w:rsidR="007E44AD">
        <w:rPr>
          <w:rFonts w:ascii="Times New Roman" w:hAnsi="Times New Roman"/>
          <w:bCs/>
          <w:sz w:val="22"/>
          <w:szCs w:val="23"/>
        </w:rPr>
        <w:t xml:space="preserve"> G to this Amendment.</w:t>
      </w:r>
      <w:r w:rsidR="007E44AD" w:rsidRPr="007E44AD">
        <w:rPr>
          <w:rFonts w:ascii="Times New Roman" w:hAnsi="Times New Roman"/>
          <w:bCs/>
          <w:sz w:val="22"/>
          <w:szCs w:val="23"/>
          <w:highlight w:val="yellow"/>
        </w:rPr>
        <w:t>]</w:t>
      </w:r>
      <w:r w:rsidR="007E44AD" w:rsidRPr="001E7049">
        <w:rPr>
          <w:rStyle w:val="FootnoteReference"/>
          <w:rFonts w:ascii="Times New Roman" w:hAnsi="Times New Roman"/>
          <w:sz w:val="22"/>
        </w:rPr>
        <w:footnoteReference w:id="6"/>
      </w:r>
    </w:p>
    <w:p w14:paraId="6A5D1482" w14:textId="751B6F81" w:rsidR="00840F0D" w:rsidRDefault="00840F0D" w:rsidP="00840F0D">
      <w:pPr>
        <w:pStyle w:val="ListParagraph"/>
        <w:ind w:left="360"/>
        <w:jc w:val="both"/>
        <w:rPr>
          <w:rFonts w:ascii="Times New Roman" w:hAnsi="Times New Roman"/>
          <w:b/>
          <w:sz w:val="22"/>
          <w:szCs w:val="23"/>
        </w:rPr>
      </w:pPr>
    </w:p>
    <w:p w14:paraId="624E8019" w14:textId="120BD0FC" w:rsidR="00C82C65" w:rsidRPr="00432DA4" w:rsidRDefault="00C82C65" w:rsidP="00C82C65">
      <w:pPr>
        <w:pStyle w:val="ListParagraph"/>
        <w:numPr>
          <w:ilvl w:val="0"/>
          <w:numId w:val="49"/>
        </w:numPr>
        <w:jc w:val="both"/>
        <w:rPr>
          <w:rFonts w:ascii="Times New Roman" w:hAnsi="Times New Roman"/>
          <w:b/>
          <w:sz w:val="22"/>
          <w:szCs w:val="23"/>
        </w:rPr>
      </w:pPr>
      <w:r w:rsidRPr="00432DA4">
        <w:rPr>
          <w:rFonts w:ascii="Times New Roman" w:hAnsi="Times New Roman"/>
          <w:b/>
          <w:sz w:val="22"/>
          <w:szCs w:val="23"/>
        </w:rPr>
        <w:t>Representations</w:t>
      </w:r>
    </w:p>
    <w:p w14:paraId="789518C5" w14:textId="77777777" w:rsidR="00C82C65" w:rsidRPr="00432DA4" w:rsidRDefault="00C82C65" w:rsidP="00C82C65">
      <w:pPr>
        <w:pStyle w:val="ListParagraph"/>
        <w:ind w:left="792"/>
        <w:jc w:val="both"/>
        <w:rPr>
          <w:rFonts w:ascii="Times New Roman" w:hAnsi="Times New Roman"/>
          <w:b/>
          <w:sz w:val="22"/>
          <w:szCs w:val="23"/>
        </w:rPr>
      </w:pPr>
    </w:p>
    <w:p w14:paraId="0AE427AB" w14:textId="77777777" w:rsidR="00C82C65" w:rsidRPr="00432DA4" w:rsidRDefault="00C82C65" w:rsidP="00B30791">
      <w:pPr>
        <w:pStyle w:val="ListParagraph"/>
        <w:numPr>
          <w:ilvl w:val="1"/>
          <w:numId w:val="49"/>
        </w:numPr>
        <w:ind w:left="993" w:hanging="633"/>
        <w:jc w:val="both"/>
        <w:rPr>
          <w:rFonts w:ascii="Times New Roman" w:hAnsi="Times New Roman"/>
          <w:b/>
          <w:sz w:val="24"/>
          <w:szCs w:val="23"/>
        </w:rPr>
      </w:pPr>
      <w:r w:rsidRPr="00386F53">
        <w:rPr>
          <w:rFonts w:ascii="Times New Roman" w:hAnsi="Times New Roman"/>
          <w:sz w:val="22"/>
          <w:szCs w:val="23"/>
          <w:highlight w:val="yellow"/>
        </w:rPr>
        <w:t>[</w:t>
      </w:r>
      <w:r w:rsidRPr="00432DA4">
        <w:rPr>
          <w:rFonts w:ascii="Times New Roman" w:hAnsi="Times New Roman"/>
          <w:i/>
          <w:sz w:val="22"/>
          <w:szCs w:val="23"/>
        </w:rPr>
        <w:t>Not Applicable</w:t>
      </w:r>
      <w:r w:rsidRPr="00386F53">
        <w:rPr>
          <w:rFonts w:ascii="Times New Roman" w:hAnsi="Times New Roman"/>
          <w:sz w:val="22"/>
          <w:szCs w:val="23"/>
          <w:highlight w:val="yellow"/>
        </w:rPr>
        <w:t>]</w:t>
      </w:r>
      <w:r w:rsidRPr="00432DA4">
        <w:rPr>
          <w:rStyle w:val="FootnoteReference"/>
          <w:rFonts w:ascii="Times New Roman" w:hAnsi="Times New Roman"/>
          <w:sz w:val="22"/>
          <w:szCs w:val="23"/>
        </w:rPr>
        <w:footnoteReference w:id="7"/>
      </w:r>
      <w:r w:rsidRPr="00432DA4">
        <w:rPr>
          <w:rFonts w:ascii="Times New Roman" w:hAnsi="Times New Roman"/>
          <w:sz w:val="22"/>
          <w:szCs w:val="23"/>
        </w:rPr>
        <w:t>/</w:t>
      </w:r>
      <w:r w:rsidRPr="00386F53">
        <w:rPr>
          <w:rFonts w:ascii="Times New Roman" w:hAnsi="Times New Roman"/>
          <w:sz w:val="22"/>
          <w:szCs w:val="23"/>
          <w:highlight w:val="yellow"/>
        </w:rPr>
        <w:t>[</w:t>
      </w:r>
      <w:r w:rsidRPr="00432DA4">
        <w:rPr>
          <w:rFonts w:ascii="Times New Roman" w:hAnsi="Times New Roman"/>
          <w:sz w:val="22"/>
          <w:szCs w:val="23"/>
        </w:rPr>
        <w:t xml:space="preserve">Each party represents to the other party that all representations made by such party in any </w:t>
      </w:r>
      <w:bookmarkStart w:id="1" w:name="_Hlk37115874"/>
      <w:r w:rsidRPr="00432DA4">
        <w:rPr>
          <w:rFonts w:ascii="Times New Roman" w:hAnsi="Times New Roman"/>
          <w:iCs/>
          <w:sz w:val="22"/>
          <w:szCs w:val="32"/>
        </w:rPr>
        <w:t xml:space="preserve">Amendment </w:t>
      </w:r>
      <w:r w:rsidRPr="00432DA4">
        <w:rPr>
          <w:rFonts w:ascii="Times New Roman" w:hAnsi="Times New Roman"/>
          <w:sz w:val="22"/>
          <w:szCs w:val="23"/>
        </w:rPr>
        <w:t xml:space="preserve">Covered </w:t>
      </w:r>
      <w:bookmarkEnd w:id="1"/>
      <w:r w:rsidRPr="00432DA4">
        <w:rPr>
          <w:rFonts w:ascii="Times New Roman" w:hAnsi="Times New Roman"/>
          <w:sz w:val="22"/>
          <w:szCs w:val="23"/>
        </w:rPr>
        <w:t xml:space="preserve">Document (as amended by this </w:t>
      </w:r>
      <w:r w:rsidRPr="00432DA4">
        <w:rPr>
          <w:rFonts w:ascii="Times New Roman" w:hAnsi="Times New Roman"/>
          <w:iCs/>
          <w:sz w:val="22"/>
          <w:szCs w:val="32"/>
        </w:rPr>
        <w:t>Amendment</w:t>
      </w:r>
      <w:r w:rsidRPr="00432DA4">
        <w:rPr>
          <w:rFonts w:ascii="Times New Roman" w:hAnsi="Times New Roman"/>
          <w:sz w:val="22"/>
          <w:szCs w:val="23"/>
        </w:rPr>
        <w:t xml:space="preserve">) are true and accurate in every material respect as of the </w:t>
      </w:r>
      <w:r w:rsidRPr="00432DA4">
        <w:rPr>
          <w:rFonts w:ascii="Times New Roman" w:hAnsi="Times New Roman"/>
          <w:iCs/>
          <w:sz w:val="22"/>
          <w:szCs w:val="32"/>
        </w:rPr>
        <w:t xml:space="preserve">Amendment </w:t>
      </w:r>
      <w:r w:rsidRPr="00432DA4">
        <w:rPr>
          <w:rFonts w:ascii="Times New Roman" w:hAnsi="Times New Roman"/>
          <w:sz w:val="22"/>
          <w:szCs w:val="23"/>
        </w:rPr>
        <w:t>Effective Date.</w:t>
      </w:r>
      <w:r w:rsidR="004271B2" w:rsidRPr="00432DA4">
        <w:rPr>
          <w:rFonts w:ascii="Times New Roman" w:hAnsi="Times New Roman"/>
          <w:sz w:val="22"/>
          <w:szCs w:val="23"/>
        </w:rPr>
        <w:t xml:space="preserve"> </w:t>
      </w:r>
    </w:p>
    <w:p w14:paraId="6DD28663" w14:textId="77777777" w:rsidR="00394552" w:rsidRPr="00432DA4" w:rsidRDefault="00394552" w:rsidP="00394552">
      <w:pPr>
        <w:pStyle w:val="ListParagraph"/>
        <w:ind w:left="792"/>
        <w:jc w:val="both"/>
        <w:rPr>
          <w:rFonts w:ascii="Times New Roman" w:hAnsi="Times New Roman"/>
          <w:szCs w:val="23"/>
        </w:rPr>
      </w:pPr>
    </w:p>
    <w:p w14:paraId="407A77CE" w14:textId="7872850C" w:rsidR="00C82C65" w:rsidRPr="00432DA4" w:rsidRDefault="00C82C65" w:rsidP="00F64845">
      <w:pPr>
        <w:pStyle w:val="ListParagraph"/>
        <w:numPr>
          <w:ilvl w:val="1"/>
          <w:numId w:val="49"/>
        </w:numPr>
        <w:ind w:left="993" w:hanging="633"/>
        <w:jc w:val="both"/>
        <w:rPr>
          <w:rFonts w:ascii="Times New Roman" w:hAnsi="Times New Roman"/>
          <w:sz w:val="22"/>
          <w:szCs w:val="23"/>
        </w:rPr>
      </w:pPr>
      <w:r w:rsidRPr="00432DA4">
        <w:rPr>
          <w:rFonts w:ascii="Times New Roman" w:hAnsi="Times New Roman"/>
          <w:sz w:val="22"/>
          <w:szCs w:val="23"/>
        </w:rPr>
        <w:t>Each party repeats on the date of this Amendment and</w:t>
      </w:r>
      <w:r w:rsidR="00452AAE" w:rsidRPr="00432DA4">
        <w:rPr>
          <w:rFonts w:ascii="Times New Roman" w:hAnsi="Times New Roman"/>
          <w:sz w:val="22"/>
          <w:szCs w:val="23"/>
        </w:rPr>
        <w:t>, if different,</w:t>
      </w:r>
      <w:r w:rsidRPr="00432DA4">
        <w:rPr>
          <w:rFonts w:ascii="Times New Roman" w:hAnsi="Times New Roman"/>
          <w:sz w:val="22"/>
          <w:szCs w:val="23"/>
        </w:rPr>
        <w:t xml:space="preserve"> the Amendment Effective Date</w:t>
      </w:r>
      <w:r w:rsidR="00912890">
        <w:rPr>
          <w:rFonts w:ascii="Times New Roman" w:hAnsi="Times New Roman"/>
          <w:sz w:val="22"/>
          <w:szCs w:val="23"/>
        </w:rPr>
        <w:t>,</w:t>
      </w:r>
      <w:r w:rsidRPr="00432DA4">
        <w:rPr>
          <w:rFonts w:ascii="Times New Roman" w:hAnsi="Times New Roman"/>
          <w:sz w:val="22"/>
          <w:szCs w:val="23"/>
        </w:rPr>
        <w:t xml:space="preserve"> the representations set out in </w:t>
      </w:r>
      <w:r w:rsidRPr="00432DA4">
        <w:rPr>
          <w:rFonts w:ascii="Times New Roman" w:hAnsi="Times New Roman"/>
          <w:sz w:val="22"/>
          <w:szCs w:val="23"/>
          <w:highlight w:val="yellow"/>
        </w:rPr>
        <w:t>[</w:t>
      </w:r>
      <w:r w:rsidRPr="00432DA4">
        <w:rPr>
          <w:rFonts w:ascii="Times New Roman" w:hAnsi="Times New Roman"/>
          <w:sz w:val="22"/>
          <w:szCs w:val="23"/>
        </w:rPr>
        <w:t>Section 3</w:t>
      </w:r>
      <w:r w:rsidRPr="00432DA4">
        <w:rPr>
          <w:rFonts w:ascii="Times New Roman" w:hAnsi="Times New Roman"/>
          <w:sz w:val="22"/>
          <w:szCs w:val="23"/>
          <w:highlight w:val="yellow"/>
        </w:rPr>
        <w:t>]</w:t>
      </w:r>
      <w:r w:rsidRPr="00432DA4">
        <w:rPr>
          <w:rStyle w:val="FootnoteReference"/>
          <w:rFonts w:ascii="Times New Roman" w:hAnsi="Times New Roman"/>
          <w:sz w:val="22"/>
          <w:szCs w:val="23"/>
        </w:rPr>
        <w:footnoteReference w:id="8"/>
      </w:r>
      <w:r w:rsidRPr="00432DA4">
        <w:rPr>
          <w:rFonts w:ascii="Times New Roman" w:hAnsi="Times New Roman"/>
          <w:sz w:val="22"/>
          <w:szCs w:val="23"/>
        </w:rPr>
        <w:t xml:space="preserve"> of the Relevant Master Agreement and any additional representations </w:t>
      </w:r>
      <w:r w:rsidR="00DD6D10" w:rsidRPr="00432DA4">
        <w:rPr>
          <w:rFonts w:ascii="Times New Roman" w:hAnsi="Times New Roman"/>
          <w:sz w:val="22"/>
          <w:szCs w:val="23"/>
        </w:rPr>
        <w:t xml:space="preserve">set out therein </w:t>
      </w:r>
      <w:r w:rsidRPr="00432DA4">
        <w:rPr>
          <w:rFonts w:ascii="Times New Roman" w:hAnsi="Times New Roman"/>
          <w:sz w:val="22"/>
          <w:szCs w:val="23"/>
        </w:rPr>
        <w:t>(if applicable) as if references therein to “this Agreement” or “any Credit Support Document” were to “this Amendment”.</w:t>
      </w:r>
      <w:r w:rsidR="00456FFC" w:rsidRPr="00432DA4">
        <w:rPr>
          <w:rFonts w:ascii="Times New Roman" w:hAnsi="Times New Roman"/>
          <w:sz w:val="22"/>
          <w:szCs w:val="23"/>
          <w:highlight w:val="yellow"/>
        </w:rPr>
        <w:t>]</w:t>
      </w:r>
      <w:r w:rsidRPr="00432DA4">
        <w:rPr>
          <w:rFonts w:ascii="Times New Roman" w:hAnsi="Times New Roman"/>
          <w:sz w:val="22"/>
          <w:szCs w:val="23"/>
        </w:rPr>
        <w:t xml:space="preserve"> </w:t>
      </w:r>
    </w:p>
    <w:p w14:paraId="3552ECC8" w14:textId="77777777" w:rsidR="00B4459C" w:rsidRPr="00432DA4" w:rsidRDefault="00B4459C" w:rsidP="00E94104">
      <w:pPr>
        <w:pStyle w:val="ListParagraph"/>
        <w:ind w:left="360"/>
        <w:jc w:val="both"/>
        <w:rPr>
          <w:rFonts w:ascii="Times New Roman" w:hAnsi="Times New Roman"/>
          <w:sz w:val="24"/>
          <w:szCs w:val="23"/>
        </w:rPr>
      </w:pPr>
    </w:p>
    <w:p w14:paraId="4952916B" w14:textId="77777777" w:rsidR="00C82C65" w:rsidRPr="00432DA4" w:rsidRDefault="00C82C65" w:rsidP="00E94104">
      <w:pPr>
        <w:pStyle w:val="ListParagraph"/>
        <w:numPr>
          <w:ilvl w:val="0"/>
          <w:numId w:val="49"/>
        </w:numPr>
        <w:jc w:val="both"/>
        <w:rPr>
          <w:rFonts w:ascii="Times New Roman" w:hAnsi="Times New Roman"/>
          <w:sz w:val="24"/>
          <w:szCs w:val="23"/>
        </w:rPr>
      </w:pPr>
      <w:r w:rsidRPr="00432DA4">
        <w:rPr>
          <w:rFonts w:ascii="Times New Roman" w:hAnsi="Times New Roman"/>
          <w:b/>
          <w:sz w:val="22"/>
          <w:szCs w:val="23"/>
        </w:rPr>
        <w:t>Miscellaneous</w:t>
      </w:r>
    </w:p>
    <w:p w14:paraId="7FA18AC3" w14:textId="77777777" w:rsidR="00E94104" w:rsidRPr="00432DA4" w:rsidRDefault="00E94104" w:rsidP="00E94104">
      <w:pPr>
        <w:pStyle w:val="ListParagraph"/>
        <w:ind w:left="360"/>
        <w:jc w:val="both"/>
        <w:rPr>
          <w:rFonts w:ascii="Times New Roman" w:hAnsi="Times New Roman"/>
          <w:sz w:val="23"/>
          <w:szCs w:val="23"/>
        </w:rPr>
      </w:pPr>
    </w:p>
    <w:p w14:paraId="73555352" w14:textId="77777777" w:rsidR="00C82C65" w:rsidRPr="00432DA4" w:rsidRDefault="00C82C65" w:rsidP="00F64845">
      <w:pPr>
        <w:pStyle w:val="ListParagraph"/>
        <w:numPr>
          <w:ilvl w:val="1"/>
          <w:numId w:val="49"/>
        </w:numPr>
        <w:ind w:left="993" w:hanging="633"/>
        <w:jc w:val="both"/>
        <w:rPr>
          <w:rFonts w:ascii="Times New Roman" w:hAnsi="Times New Roman"/>
          <w:b/>
          <w:sz w:val="24"/>
          <w:szCs w:val="23"/>
        </w:rPr>
      </w:pPr>
      <w:r w:rsidRPr="00432DA4">
        <w:rPr>
          <w:rFonts w:ascii="Times New Roman" w:hAnsi="Times New Roman"/>
          <w:b/>
          <w:sz w:val="22"/>
          <w:szCs w:val="23"/>
        </w:rPr>
        <w:t>Entire Agreement; Restatement</w:t>
      </w:r>
    </w:p>
    <w:p w14:paraId="2B6A73FD" w14:textId="77777777" w:rsidR="00E94104" w:rsidRPr="00432DA4" w:rsidRDefault="00E94104" w:rsidP="00E94104">
      <w:pPr>
        <w:pStyle w:val="ListParagraph"/>
        <w:ind w:left="792"/>
        <w:jc w:val="both"/>
        <w:rPr>
          <w:rFonts w:ascii="Times New Roman" w:hAnsi="Times New Roman"/>
          <w:b/>
          <w:sz w:val="24"/>
          <w:szCs w:val="23"/>
        </w:rPr>
      </w:pPr>
    </w:p>
    <w:p w14:paraId="2DF08CD9" w14:textId="77777777" w:rsidR="00C82C65" w:rsidRPr="00432DA4" w:rsidRDefault="00C82C65" w:rsidP="00B26382">
      <w:pPr>
        <w:pStyle w:val="ListParagraph"/>
        <w:numPr>
          <w:ilvl w:val="2"/>
          <w:numId w:val="49"/>
        </w:numPr>
        <w:ind w:left="1701" w:hanging="698"/>
        <w:jc w:val="both"/>
        <w:rPr>
          <w:rFonts w:ascii="Times New Roman" w:hAnsi="Times New Roman"/>
          <w:sz w:val="22"/>
          <w:szCs w:val="23"/>
        </w:rPr>
      </w:pPr>
      <w:r w:rsidRPr="00432DA4">
        <w:rPr>
          <w:rFonts w:ascii="Times New Roman" w:hAnsi="Times New Roman"/>
          <w:sz w:val="22"/>
          <w:szCs w:val="23"/>
        </w:rPr>
        <w:lastRenderedPageBreak/>
        <w:t xml:space="preserve">This </w:t>
      </w:r>
      <w:r w:rsidRPr="00432DA4">
        <w:rPr>
          <w:rFonts w:ascii="Times New Roman" w:hAnsi="Times New Roman"/>
          <w:iCs/>
          <w:sz w:val="22"/>
          <w:szCs w:val="32"/>
        </w:rPr>
        <w:t xml:space="preserve">Amendment </w:t>
      </w:r>
      <w:r w:rsidRPr="00432DA4">
        <w:rPr>
          <w:rFonts w:ascii="Times New Roman" w:hAnsi="Times New Roman"/>
          <w:sz w:val="22"/>
          <w:szCs w:val="23"/>
        </w:rPr>
        <w:t>constitutes the entire agreement and understanding of the parties with respect to its subject matter and supersedes all oral communication and prior writings (except as otherwise provided herein) with respect thereto.</w:t>
      </w:r>
    </w:p>
    <w:p w14:paraId="005835CE" w14:textId="77777777" w:rsidR="00E94104" w:rsidRPr="00432DA4" w:rsidRDefault="00E94104" w:rsidP="00B26382">
      <w:pPr>
        <w:pStyle w:val="ListParagraph"/>
        <w:ind w:left="1701"/>
        <w:jc w:val="both"/>
        <w:rPr>
          <w:rFonts w:ascii="Times New Roman" w:hAnsi="Times New Roman"/>
          <w:sz w:val="22"/>
          <w:szCs w:val="23"/>
        </w:rPr>
      </w:pPr>
    </w:p>
    <w:p w14:paraId="5314D290" w14:textId="77777777" w:rsidR="00803C38" w:rsidRPr="00432DA4" w:rsidRDefault="00C82C65" w:rsidP="00B26382">
      <w:pPr>
        <w:pStyle w:val="ListParagraph"/>
        <w:numPr>
          <w:ilvl w:val="2"/>
          <w:numId w:val="49"/>
        </w:numPr>
        <w:ind w:left="1701" w:hanging="698"/>
        <w:jc w:val="both"/>
        <w:rPr>
          <w:rFonts w:ascii="Times New Roman" w:hAnsi="Times New Roman"/>
          <w:sz w:val="22"/>
          <w:szCs w:val="23"/>
        </w:rPr>
      </w:pPr>
      <w:r w:rsidRPr="00432DA4">
        <w:rPr>
          <w:rFonts w:ascii="Times New Roman" w:hAnsi="Times New Roman"/>
          <w:sz w:val="22"/>
          <w:szCs w:val="23"/>
        </w:rPr>
        <w:t xml:space="preserve">Except for any amendment to an </w:t>
      </w:r>
      <w:r w:rsidRPr="00432DA4">
        <w:rPr>
          <w:rFonts w:ascii="Times New Roman" w:hAnsi="Times New Roman"/>
          <w:iCs/>
          <w:sz w:val="22"/>
          <w:szCs w:val="32"/>
        </w:rPr>
        <w:t xml:space="preserve">Amendment </w:t>
      </w:r>
      <w:r w:rsidRPr="00432DA4">
        <w:rPr>
          <w:rFonts w:ascii="Times New Roman" w:hAnsi="Times New Roman"/>
          <w:sz w:val="22"/>
          <w:szCs w:val="23"/>
        </w:rPr>
        <w:t xml:space="preserve">Covered Document made pursuant to this </w:t>
      </w:r>
      <w:r w:rsidRPr="00432DA4">
        <w:rPr>
          <w:rFonts w:ascii="Times New Roman" w:hAnsi="Times New Roman"/>
          <w:iCs/>
          <w:sz w:val="22"/>
          <w:szCs w:val="32"/>
        </w:rPr>
        <w:t>Amendment</w:t>
      </w:r>
      <w:r w:rsidRPr="00432DA4">
        <w:rPr>
          <w:rFonts w:ascii="Times New Roman" w:hAnsi="Times New Roman"/>
          <w:sz w:val="22"/>
          <w:szCs w:val="23"/>
        </w:rPr>
        <w:t xml:space="preserve">, all terms and conditions of an </w:t>
      </w:r>
      <w:r w:rsidRPr="00432DA4">
        <w:rPr>
          <w:rFonts w:ascii="Times New Roman" w:hAnsi="Times New Roman"/>
          <w:iCs/>
          <w:sz w:val="22"/>
          <w:szCs w:val="32"/>
        </w:rPr>
        <w:t xml:space="preserve">Amendment </w:t>
      </w:r>
      <w:r w:rsidRPr="00432DA4">
        <w:rPr>
          <w:rFonts w:ascii="Times New Roman" w:hAnsi="Times New Roman"/>
          <w:sz w:val="22"/>
          <w:szCs w:val="23"/>
        </w:rPr>
        <w:t xml:space="preserve">Covered Document will continue in full force and effect in accordance with its provisions.  References to an </w:t>
      </w:r>
      <w:r w:rsidRPr="00432DA4">
        <w:rPr>
          <w:rFonts w:ascii="Times New Roman" w:hAnsi="Times New Roman"/>
          <w:iCs/>
          <w:sz w:val="22"/>
          <w:szCs w:val="32"/>
        </w:rPr>
        <w:t xml:space="preserve">Amendment </w:t>
      </w:r>
      <w:r w:rsidRPr="00432DA4">
        <w:rPr>
          <w:rFonts w:ascii="Times New Roman" w:hAnsi="Times New Roman"/>
          <w:sz w:val="22"/>
          <w:szCs w:val="23"/>
        </w:rPr>
        <w:t xml:space="preserve">Covered Document will be references to the relevant </w:t>
      </w:r>
      <w:r w:rsidRPr="00432DA4">
        <w:rPr>
          <w:rFonts w:ascii="Times New Roman" w:hAnsi="Times New Roman"/>
          <w:iCs/>
          <w:sz w:val="22"/>
          <w:szCs w:val="32"/>
        </w:rPr>
        <w:t xml:space="preserve">Amendment </w:t>
      </w:r>
      <w:r w:rsidRPr="00432DA4">
        <w:rPr>
          <w:rFonts w:ascii="Times New Roman" w:hAnsi="Times New Roman"/>
          <w:sz w:val="22"/>
          <w:szCs w:val="23"/>
        </w:rPr>
        <w:t xml:space="preserve">Covered Document as amended by this </w:t>
      </w:r>
      <w:r w:rsidRPr="00432DA4">
        <w:rPr>
          <w:rFonts w:ascii="Times New Roman" w:hAnsi="Times New Roman"/>
          <w:iCs/>
          <w:sz w:val="22"/>
          <w:szCs w:val="32"/>
        </w:rPr>
        <w:t>Amendment</w:t>
      </w:r>
      <w:r w:rsidRPr="00432DA4">
        <w:rPr>
          <w:rFonts w:ascii="Times New Roman" w:hAnsi="Times New Roman"/>
          <w:sz w:val="22"/>
          <w:szCs w:val="23"/>
        </w:rPr>
        <w:t>.</w:t>
      </w:r>
    </w:p>
    <w:p w14:paraId="60DEB707" w14:textId="77777777" w:rsidR="00803C38" w:rsidRPr="00432DA4" w:rsidRDefault="00803C38" w:rsidP="00761BA5">
      <w:pPr>
        <w:jc w:val="both"/>
        <w:rPr>
          <w:rFonts w:ascii="Times New Roman" w:hAnsi="Times New Roman"/>
          <w:sz w:val="22"/>
          <w:szCs w:val="23"/>
        </w:rPr>
      </w:pPr>
    </w:p>
    <w:p w14:paraId="5B20722A" w14:textId="77777777" w:rsidR="00E94104" w:rsidRPr="00432DA4" w:rsidRDefault="00C82C65" w:rsidP="00F64845">
      <w:pPr>
        <w:pStyle w:val="ListParagraph"/>
        <w:numPr>
          <w:ilvl w:val="1"/>
          <w:numId w:val="49"/>
        </w:numPr>
        <w:ind w:left="993" w:hanging="633"/>
        <w:jc w:val="both"/>
        <w:rPr>
          <w:rFonts w:ascii="Times New Roman" w:hAnsi="Times New Roman"/>
          <w:b/>
          <w:sz w:val="22"/>
          <w:szCs w:val="23"/>
        </w:rPr>
      </w:pPr>
      <w:r w:rsidRPr="00432DA4">
        <w:rPr>
          <w:rFonts w:ascii="Times New Roman" w:hAnsi="Times New Roman"/>
          <w:b/>
          <w:sz w:val="22"/>
          <w:szCs w:val="23"/>
        </w:rPr>
        <w:t>Amendments</w:t>
      </w:r>
    </w:p>
    <w:p w14:paraId="06C8A14F" w14:textId="77777777" w:rsidR="00E94104" w:rsidRPr="00432DA4" w:rsidRDefault="00E94104" w:rsidP="00E94104">
      <w:pPr>
        <w:pStyle w:val="ListParagraph"/>
        <w:ind w:left="792"/>
        <w:jc w:val="both"/>
        <w:rPr>
          <w:rFonts w:ascii="Times New Roman" w:hAnsi="Times New Roman"/>
          <w:b/>
          <w:szCs w:val="23"/>
        </w:rPr>
      </w:pPr>
    </w:p>
    <w:p w14:paraId="59E10454" w14:textId="77777777" w:rsidR="00C82C65" w:rsidRPr="00432DA4" w:rsidRDefault="00C82C65" w:rsidP="00F64845">
      <w:pPr>
        <w:pStyle w:val="ListParagraph"/>
        <w:ind w:left="993"/>
        <w:jc w:val="both"/>
        <w:rPr>
          <w:rFonts w:ascii="Times New Roman" w:hAnsi="Times New Roman"/>
          <w:sz w:val="22"/>
          <w:szCs w:val="23"/>
        </w:rPr>
      </w:pPr>
      <w:r w:rsidRPr="00432DA4">
        <w:rPr>
          <w:rFonts w:ascii="Times New Roman" w:hAnsi="Times New Roman"/>
          <w:sz w:val="22"/>
          <w:szCs w:val="23"/>
        </w:rPr>
        <w:t xml:space="preserve">No amendment, modification or waiver in respect of the matters contemplated by this </w:t>
      </w:r>
      <w:r w:rsidRPr="00432DA4">
        <w:rPr>
          <w:rFonts w:ascii="Times New Roman" w:hAnsi="Times New Roman"/>
          <w:iCs/>
          <w:sz w:val="22"/>
          <w:szCs w:val="32"/>
        </w:rPr>
        <w:t xml:space="preserve">Amendment </w:t>
      </w:r>
      <w:r w:rsidRPr="00432DA4">
        <w:rPr>
          <w:rFonts w:ascii="Times New Roman" w:hAnsi="Times New Roman"/>
          <w:sz w:val="22"/>
          <w:szCs w:val="23"/>
        </w:rPr>
        <w:t xml:space="preserve">will be effective unless made in accordance with the terms of the relevant </w:t>
      </w:r>
      <w:r w:rsidRPr="00432DA4">
        <w:rPr>
          <w:rFonts w:ascii="Times New Roman" w:hAnsi="Times New Roman"/>
          <w:iCs/>
          <w:sz w:val="22"/>
          <w:szCs w:val="32"/>
        </w:rPr>
        <w:t xml:space="preserve">Amendment </w:t>
      </w:r>
      <w:r w:rsidRPr="00432DA4">
        <w:rPr>
          <w:rFonts w:ascii="Times New Roman" w:hAnsi="Times New Roman"/>
          <w:sz w:val="22"/>
          <w:szCs w:val="23"/>
        </w:rPr>
        <w:t>Covered Document.</w:t>
      </w:r>
    </w:p>
    <w:p w14:paraId="169CCA99" w14:textId="77777777" w:rsidR="00FC5DC5" w:rsidRPr="00432DA4" w:rsidRDefault="00FC5DC5" w:rsidP="00F64845">
      <w:pPr>
        <w:pStyle w:val="ListParagraph"/>
        <w:ind w:left="993"/>
        <w:jc w:val="both"/>
        <w:rPr>
          <w:rFonts w:ascii="Times New Roman" w:hAnsi="Times New Roman"/>
          <w:sz w:val="22"/>
          <w:szCs w:val="23"/>
        </w:rPr>
      </w:pPr>
    </w:p>
    <w:p w14:paraId="66EEB05C" w14:textId="77777777" w:rsidR="00E94104" w:rsidRPr="00432DA4" w:rsidRDefault="00C82C65" w:rsidP="00F64845">
      <w:pPr>
        <w:pStyle w:val="ListParagraph"/>
        <w:numPr>
          <w:ilvl w:val="1"/>
          <w:numId w:val="49"/>
        </w:numPr>
        <w:ind w:left="993" w:hanging="633"/>
        <w:jc w:val="both"/>
        <w:rPr>
          <w:rFonts w:ascii="Times New Roman" w:hAnsi="Times New Roman"/>
          <w:sz w:val="22"/>
          <w:szCs w:val="22"/>
        </w:rPr>
      </w:pPr>
      <w:r w:rsidRPr="00432DA4">
        <w:rPr>
          <w:rFonts w:ascii="Times New Roman" w:hAnsi="Times New Roman"/>
          <w:b/>
          <w:sz w:val="22"/>
          <w:szCs w:val="23"/>
        </w:rPr>
        <w:t>Counterparts</w:t>
      </w:r>
    </w:p>
    <w:p w14:paraId="6DF09FC5" w14:textId="77777777" w:rsidR="00E94104" w:rsidRPr="00432DA4" w:rsidRDefault="00E94104" w:rsidP="00E94104">
      <w:pPr>
        <w:pStyle w:val="ListParagraph"/>
        <w:ind w:left="792"/>
        <w:jc w:val="both"/>
        <w:rPr>
          <w:rFonts w:ascii="Times New Roman" w:hAnsi="Times New Roman"/>
          <w:sz w:val="22"/>
          <w:szCs w:val="22"/>
        </w:rPr>
      </w:pPr>
    </w:p>
    <w:p w14:paraId="432E4D6A" w14:textId="77777777" w:rsidR="00E94104" w:rsidRPr="00432DA4" w:rsidRDefault="00C82C65" w:rsidP="00F64845">
      <w:pPr>
        <w:pStyle w:val="ListParagraph"/>
        <w:ind w:left="993"/>
        <w:jc w:val="both"/>
        <w:rPr>
          <w:rFonts w:ascii="Times New Roman" w:hAnsi="Times New Roman"/>
          <w:sz w:val="22"/>
        </w:rPr>
      </w:pPr>
      <w:r w:rsidRPr="00432DA4">
        <w:rPr>
          <w:rFonts w:ascii="Times New Roman" w:hAnsi="Times New Roman"/>
          <w:sz w:val="22"/>
        </w:rPr>
        <w:t xml:space="preserve">This </w:t>
      </w:r>
      <w:r w:rsidRPr="00432DA4">
        <w:rPr>
          <w:rFonts w:ascii="Times New Roman" w:hAnsi="Times New Roman"/>
          <w:iCs/>
          <w:sz w:val="22"/>
        </w:rPr>
        <w:t xml:space="preserve">Amendment </w:t>
      </w:r>
      <w:r w:rsidRPr="00432DA4">
        <w:rPr>
          <w:rFonts w:ascii="Times New Roman" w:hAnsi="Times New Roman"/>
          <w:sz w:val="22"/>
        </w:rPr>
        <w:t>may be executed and delivered in counterparts (including transmission by facsimile, electronic messaging system or e-mail), each of which will be deemed an original.</w:t>
      </w:r>
    </w:p>
    <w:p w14:paraId="625CB74B" w14:textId="77777777" w:rsidR="00E94104" w:rsidRPr="00432DA4" w:rsidRDefault="00E94104" w:rsidP="00E94104">
      <w:pPr>
        <w:pStyle w:val="ListParagraph"/>
        <w:ind w:left="792"/>
        <w:jc w:val="both"/>
        <w:rPr>
          <w:rFonts w:ascii="Times New Roman" w:hAnsi="Times New Roman"/>
          <w:sz w:val="22"/>
          <w:szCs w:val="22"/>
        </w:rPr>
      </w:pPr>
    </w:p>
    <w:p w14:paraId="19F0A5A5" w14:textId="204B011F" w:rsidR="00E94104" w:rsidRPr="00432DA4" w:rsidRDefault="00C82C65" w:rsidP="00F64845">
      <w:pPr>
        <w:pStyle w:val="ListParagraph"/>
        <w:numPr>
          <w:ilvl w:val="1"/>
          <w:numId w:val="49"/>
        </w:numPr>
        <w:ind w:left="993" w:hanging="633"/>
        <w:jc w:val="both"/>
        <w:rPr>
          <w:rFonts w:ascii="Times New Roman" w:hAnsi="Times New Roman"/>
          <w:sz w:val="22"/>
          <w:szCs w:val="22"/>
        </w:rPr>
      </w:pPr>
      <w:r w:rsidRPr="00432DA4">
        <w:rPr>
          <w:rFonts w:ascii="Times New Roman" w:hAnsi="Times New Roman"/>
          <w:b/>
          <w:sz w:val="22"/>
          <w:szCs w:val="23"/>
        </w:rPr>
        <w:t>Heading</w:t>
      </w:r>
      <w:r w:rsidR="00245C34">
        <w:rPr>
          <w:rFonts w:ascii="Times New Roman" w:hAnsi="Times New Roman"/>
          <w:b/>
          <w:sz w:val="22"/>
          <w:szCs w:val="23"/>
        </w:rPr>
        <w:t>s</w:t>
      </w:r>
    </w:p>
    <w:p w14:paraId="400F65E9" w14:textId="77777777" w:rsidR="00E94104" w:rsidRPr="00432DA4" w:rsidRDefault="00E94104" w:rsidP="00E94104">
      <w:pPr>
        <w:pStyle w:val="ListParagraph"/>
        <w:ind w:left="792"/>
        <w:jc w:val="both"/>
        <w:rPr>
          <w:rFonts w:ascii="Times New Roman" w:hAnsi="Times New Roman"/>
          <w:b/>
          <w:sz w:val="22"/>
          <w:szCs w:val="22"/>
        </w:rPr>
      </w:pPr>
    </w:p>
    <w:p w14:paraId="29C5739D" w14:textId="77777777" w:rsidR="00C82C65" w:rsidRPr="00432DA4" w:rsidRDefault="00C82C65" w:rsidP="00F64845">
      <w:pPr>
        <w:pStyle w:val="ListParagraph"/>
        <w:ind w:left="993"/>
        <w:jc w:val="both"/>
        <w:rPr>
          <w:rFonts w:ascii="Times New Roman" w:hAnsi="Times New Roman"/>
          <w:sz w:val="22"/>
          <w:szCs w:val="22"/>
        </w:rPr>
      </w:pPr>
      <w:r w:rsidRPr="00432DA4">
        <w:rPr>
          <w:rFonts w:ascii="Times New Roman" w:hAnsi="Times New Roman"/>
          <w:sz w:val="22"/>
          <w:szCs w:val="22"/>
        </w:rPr>
        <w:t xml:space="preserve">The headings used in this </w:t>
      </w:r>
      <w:r w:rsidRPr="00432DA4">
        <w:rPr>
          <w:rFonts w:ascii="Times New Roman" w:hAnsi="Times New Roman"/>
          <w:iCs/>
          <w:sz w:val="22"/>
          <w:szCs w:val="22"/>
        </w:rPr>
        <w:t xml:space="preserve">Amendment </w:t>
      </w:r>
      <w:r w:rsidRPr="00432DA4">
        <w:rPr>
          <w:rFonts w:ascii="Times New Roman" w:hAnsi="Times New Roman"/>
          <w:sz w:val="22"/>
          <w:szCs w:val="22"/>
        </w:rPr>
        <w:t xml:space="preserve">are for convenience of reference only and are not to affect the construction of or to be taken into consideration in interpreting this </w:t>
      </w:r>
      <w:r w:rsidRPr="00432DA4">
        <w:rPr>
          <w:rFonts w:ascii="Times New Roman" w:hAnsi="Times New Roman"/>
          <w:iCs/>
          <w:sz w:val="22"/>
          <w:szCs w:val="22"/>
        </w:rPr>
        <w:t>Amendment</w:t>
      </w:r>
      <w:r w:rsidRPr="00432DA4">
        <w:rPr>
          <w:rFonts w:ascii="Times New Roman" w:hAnsi="Times New Roman"/>
          <w:sz w:val="22"/>
          <w:szCs w:val="22"/>
        </w:rPr>
        <w:t>.</w:t>
      </w:r>
    </w:p>
    <w:p w14:paraId="16F10AF4" w14:textId="77777777" w:rsidR="00E94104" w:rsidRPr="00432DA4" w:rsidRDefault="00E94104" w:rsidP="00E94104">
      <w:pPr>
        <w:pStyle w:val="ListParagraph"/>
        <w:ind w:left="792"/>
        <w:jc w:val="both"/>
        <w:rPr>
          <w:rFonts w:ascii="Times New Roman" w:hAnsi="Times New Roman"/>
          <w:sz w:val="22"/>
          <w:szCs w:val="22"/>
        </w:rPr>
      </w:pPr>
    </w:p>
    <w:p w14:paraId="383DFFF8" w14:textId="77777777" w:rsidR="00E94104" w:rsidRPr="00432DA4" w:rsidRDefault="00C82C65" w:rsidP="00F64845">
      <w:pPr>
        <w:pStyle w:val="ListParagraph"/>
        <w:numPr>
          <w:ilvl w:val="1"/>
          <w:numId w:val="49"/>
        </w:numPr>
        <w:ind w:left="993" w:hanging="633"/>
        <w:jc w:val="both"/>
        <w:rPr>
          <w:rFonts w:ascii="Times New Roman" w:hAnsi="Times New Roman"/>
          <w:sz w:val="22"/>
          <w:szCs w:val="22"/>
        </w:rPr>
      </w:pPr>
      <w:r w:rsidRPr="00432DA4">
        <w:rPr>
          <w:rFonts w:ascii="Times New Roman" w:hAnsi="Times New Roman"/>
          <w:b/>
          <w:sz w:val="22"/>
          <w:szCs w:val="23"/>
        </w:rPr>
        <w:t>Governing</w:t>
      </w:r>
      <w:r w:rsidRPr="00432DA4">
        <w:rPr>
          <w:rFonts w:ascii="Times New Roman" w:hAnsi="Times New Roman"/>
          <w:b/>
          <w:sz w:val="22"/>
          <w:szCs w:val="22"/>
        </w:rPr>
        <w:t xml:space="preserve"> Law</w:t>
      </w:r>
    </w:p>
    <w:p w14:paraId="3D9191F4" w14:textId="77777777" w:rsidR="00E94104" w:rsidRPr="00432DA4" w:rsidRDefault="00E94104" w:rsidP="00E94104">
      <w:pPr>
        <w:pStyle w:val="ListParagraph"/>
        <w:ind w:left="792"/>
        <w:jc w:val="both"/>
        <w:rPr>
          <w:rFonts w:ascii="Times New Roman" w:hAnsi="Times New Roman"/>
          <w:b/>
          <w:sz w:val="22"/>
          <w:szCs w:val="22"/>
        </w:rPr>
      </w:pPr>
    </w:p>
    <w:p w14:paraId="149914B6" w14:textId="3DEB3FC4" w:rsidR="00C82C65" w:rsidRPr="00432DA4" w:rsidRDefault="00C82C65" w:rsidP="00F64845">
      <w:pPr>
        <w:pStyle w:val="ListParagraph"/>
        <w:ind w:left="993"/>
        <w:jc w:val="both"/>
        <w:rPr>
          <w:rFonts w:ascii="Times New Roman" w:hAnsi="Times New Roman"/>
          <w:sz w:val="22"/>
          <w:szCs w:val="22"/>
        </w:rPr>
      </w:pPr>
      <w:r w:rsidRPr="00432DA4">
        <w:rPr>
          <w:rFonts w:ascii="Times New Roman" w:hAnsi="Times New Roman"/>
          <w:sz w:val="22"/>
          <w:szCs w:val="22"/>
        </w:rPr>
        <w:t xml:space="preserve">This </w:t>
      </w:r>
      <w:r w:rsidRPr="00432DA4">
        <w:rPr>
          <w:rFonts w:ascii="Times New Roman" w:hAnsi="Times New Roman"/>
          <w:iCs/>
          <w:sz w:val="22"/>
          <w:szCs w:val="22"/>
        </w:rPr>
        <w:t xml:space="preserve">Amendment </w:t>
      </w:r>
      <w:r w:rsidRPr="00432DA4">
        <w:rPr>
          <w:rFonts w:ascii="Times New Roman" w:hAnsi="Times New Roman"/>
          <w:sz w:val="22"/>
          <w:szCs w:val="22"/>
        </w:rPr>
        <w:t xml:space="preserve">(and, to the extent possible, any non-contractual obligations arising out of or in connection with it) shall be governed by and construed in accordance with </w:t>
      </w:r>
      <w:r w:rsidR="00C067FB" w:rsidRPr="00432DA4">
        <w:rPr>
          <w:rFonts w:ascii="Times New Roman" w:hAnsi="Times New Roman"/>
          <w:sz w:val="22"/>
          <w:szCs w:val="22"/>
          <w:highlight w:val="yellow"/>
        </w:rPr>
        <w:t>[</w:t>
      </w:r>
      <w:r w:rsidR="00DD6D10" w:rsidRPr="00432DA4">
        <w:rPr>
          <w:rFonts w:ascii="Times New Roman" w:hAnsi="Times New Roman"/>
          <w:sz w:val="22"/>
          <w:szCs w:val="22"/>
        </w:rPr>
        <w:t>English law</w:t>
      </w:r>
      <w:r w:rsidR="00C067FB" w:rsidRPr="00432DA4">
        <w:rPr>
          <w:rFonts w:ascii="Times New Roman" w:hAnsi="Times New Roman"/>
          <w:sz w:val="22"/>
          <w:szCs w:val="22"/>
          <w:highlight w:val="yellow"/>
        </w:rPr>
        <w:t>]</w:t>
      </w:r>
      <w:r w:rsidR="00C067FB" w:rsidRPr="00432DA4">
        <w:rPr>
          <w:rFonts w:ascii="Times New Roman" w:hAnsi="Times New Roman"/>
          <w:sz w:val="22"/>
          <w:szCs w:val="22"/>
        </w:rPr>
        <w:t>/</w:t>
      </w:r>
      <w:r w:rsidR="00C067FB" w:rsidRPr="00432DA4">
        <w:rPr>
          <w:rFonts w:ascii="Times New Roman" w:hAnsi="Times New Roman"/>
          <w:sz w:val="22"/>
          <w:szCs w:val="22"/>
          <w:highlight w:val="yellow"/>
        </w:rPr>
        <w:t>[</w:t>
      </w:r>
      <w:r w:rsidR="00C067FB" w:rsidRPr="00432DA4">
        <w:rPr>
          <w:rFonts w:ascii="Times New Roman" w:hAnsi="Times New Roman"/>
          <w:sz w:val="22"/>
          <w:szCs w:val="22"/>
        </w:rPr>
        <w:t xml:space="preserve">the </w:t>
      </w:r>
      <w:r w:rsidR="00DD6D10" w:rsidRPr="00432DA4">
        <w:rPr>
          <w:rFonts w:ascii="Times New Roman" w:hAnsi="Times New Roman"/>
          <w:sz w:val="22"/>
          <w:szCs w:val="22"/>
        </w:rPr>
        <w:t xml:space="preserve">laws of the </w:t>
      </w:r>
      <w:r w:rsidR="00C067FB" w:rsidRPr="00432DA4">
        <w:rPr>
          <w:rFonts w:ascii="Times New Roman" w:hAnsi="Times New Roman"/>
          <w:sz w:val="22"/>
          <w:szCs w:val="22"/>
        </w:rPr>
        <w:t>State of New York</w:t>
      </w:r>
      <w:r w:rsidR="00B31744" w:rsidRPr="00432DA4">
        <w:rPr>
          <w:rFonts w:ascii="Times New Roman" w:hAnsi="Times New Roman"/>
          <w:sz w:val="22"/>
          <w:szCs w:val="22"/>
        </w:rPr>
        <w:t xml:space="preserve"> </w:t>
      </w:r>
      <w:bookmarkStart w:id="2" w:name="_Hlk45746825"/>
      <w:r w:rsidR="00B31744" w:rsidRPr="00432DA4">
        <w:rPr>
          <w:rFonts w:ascii="Times New Roman" w:hAnsi="Times New Roman"/>
          <w:sz w:val="22"/>
          <w:szCs w:val="22"/>
        </w:rPr>
        <w:t>(without reference to choice of law doctrine)</w:t>
      </w:r>
      <w:bookmarkEnd w:id="2"/>
      <w:r w:rsidR="00C067FB" w:rsidRPr="00432DA4">
        <w:rPr>
          <w:rFonts w:ascii="Times New Roman" w:hAnsi="Times New Roman"/>
          <w:sz w:val="22"/>
          <w:szCs w:val="22"/>
          <w:highlight w:val="yellow"/>
        </w:rPr>
        <w:t>]</w:t>
      </w:r>
      <w:r w:rsidR="007963DC" w:rsidRPr="00432DA4">
        <w:rPr>
          <w:rFonts w:ascii="Times New Roman" w:hAnsi="Times New Roman"/>
          <w:sz w:val="22"/>
          <w:szCs w:val="22"/>
        </w:rPr>
        <w:t>/</w:t>
      </w:r>
      <w:r w:rsidR="007963DC" w:rsidRPr="00432DA4">
        <w:rPr>
          <w:rFonts w:ascii="Times New Roman" w:hAnsi="Times New Roman"/>
          <w:sz w:val="22"/>
          <w:szCs w:val="22"/>
          <w:highlight w:val="yellow"/>
        </w:rPr>
        <w:t>[</w:t>
      </w:r>
      <w:r w:rsidR="007963DC" w:rsidRPr="00432DA4">
        <w:rPr>
          <w:rFonts w:ascii="Times New Roman" w:hAnsi="Times New Roman"/>
          <w:sz w:val="22"/>
          <w:szCs w:val="22"/>
        </w:rPr>
        <w:t>●</w:t>
      </w:r>
      <w:r w:rsidR="007963DC" w:rsidRPr="00432DA4">
        <w:rPr>
          <w:rFonts w:ascii="Times New Roman" w:hAnsi="Times New Roman"/>
          <w:sz w:val="22"/>
          <w:szCs w:val="22"/>
          <w:highlight w:val="yellow"/>
        </w:rPr>
        <w:t>]</w:t>
      </w:r>
      <w:bookmarkStart w:id="3" w:name="_Ref84949998"/>
      <w:r w:rsidR="00C067FB" w:rsidRPr="00432DA4">
        <w:rPr>
          <w:rStyle w:val="FootnoteReference"/>
          <w:rFonts w:ascii="Times New Roman" w:hAnsi="Times New Roman"/>
          <w:sz w:val="22"/>
          <w:szCs w:val="22"/>
        </w:rPr>
        <w:footnoteReference w:id="9"/>
      </w:r>
      <w:bookmarkEnd w:id="3"/>
      <w:r w:rsidRPr="00432DA4">
        <w:rPr>
          <w:rFonts w:ascii="Times New Roman" w:hAnsi="Times New Roman"/>
          <w:sz w:val="22"/>
          <w:szCs w:val="22"/>
        </w:rPr>
        <w:t xml:space="preserve">, provided that the amendments to each </w:t>
      </w:r>
      <w:r w:rsidRPr="00432DA4">
        <w:rPr>
          <w:rFonts w:ascii="Times New Roman" w:hAnsi="Times New Roman"/>
          <w:iCs/>
          <w:sz w:val="22"/>
          <w:szCs w:val="22"/>
        </w:rPr>
        <w:t xml:space="preserve">Amendment </w:t>
      </w:r>
      <w:r w:rsidRPr="00432DA4">
        <w:rPr>
          <w:rFonts w:ascii="Times New Roman" w:hAnsi="Times New Roman"/>
          <w:sz w:val="22"/>
          <w:szCs w:val="22"/>
        </w:rPr>
        <w:t xml:space="preserve">Covered Document shall be governed by and construed in accordance with the law governing that </w:t>
      </w:r>
      <w:r w:rsidRPr="00432DA4">
        <w:rPr>
          <w:rFonts w:ascii="Times New Roman" w:hAnsi="Times New Roman"/>
          <w:iCs/>
          <w:sz w:val="22"/>
          <w:szCs w:val="22"/>
        </w:rPr>
        <w:t xml:space="preserve">Amendment </w:t>
      </w:r>
      <w:r w:rsidRPr="00432DA4">
        <w:rPr>
          <w:rFonts w:ascii="Times New Roman" w:hAnsi="Times New Roman"/>
          <w:sz w:val="22"/>
          <w:szCs w:val="22"/>
        </w:rPr>
        <w:t>Covered Document.</w:t>
      </w:r>
      <w:r w:rsidR="00A523B7" w:rsidRPr="00432DA4">
        <w:rPr>
          <w:rFonts w:ascii="Times New Roman" w:hAnsi="Times New Roman"/>
          <w:sz w:val="22"/>
          <w:szCs w:val="22"/>
        </w:rPr>
        <w:t xml:space="preserve"> </w:t>
      </w:r>
    </w:p>
    <w:p w14:paraId="4FBC4024" w14:textId="77777777" w:rsidR="00705A3F" w:rsidRPr="00432DA4" w:rsidRDefault="00705A3F" w:rsidP="00F64845">
      <w:pPr>
        <w:pStyle w:val="ListParagraph"/>
        <w:ind w:left="993"/>
        <w:jc w:val="both"/>
        <w:rPr>
          <w:rFonts w:ascii="Times New Roman" w:hAnsi="Times New Roman"/>
          <w:sz w:val="22"/>
          <w:szCs w:val="22"/>
        </w:rPr>
      </w:pPr>
    </w:p>
    <w:p w14:paraId="03F57D7F" w14:textId="77777777" w:rsidR="00E94104" w:rsidRPr="00432DA4" w:rsidRDefault="00C82C65" w:rsidP="00F64845">
      <w:pPr>
        <w:pStyle w:val="ListParagraph"/>
        <w:numPr>
          <w:ilvl w:val="1"/>
          <w:numId w:val="49"/>
        </w:numPr>
        <w:ind w:left="993" w:hanging="633"/>
        <w:jc w:val="both"/>
        <w:rPr>
          <w:rFonts w:ascii="Times New Roman" w:hAnsi="Times New Roman"/>
          <w:sz w:val="22"/>
          <w:szCs w:val="23"/>
        </w:rPr>
      </w:pPr>
      <w:r w:rsidRPr="00432DA4">
        <w:rPr>
          <w:rFonts w:ascii="Times New Roman" w:hAnsi="Times New Roman"/>
          <w:b/>
          <w:sz w:val="22"/>
          <w:szCs w:val="23"/>
        </w:rPr>
        <w:t>Jurisdiction</w:t>
      </w:r>
    </w:p>
    <w:p w14:paraId="7BDC317F" w14:textId="77777777" w:rsidR="00E94104" w:rsidRPr="00432DA4" w:rsidRDefault="00E94104" w:rsidP="00E94104">
      <w:pPr>
        <w:pStyle w:val="ListParagraph"/>
        <w:ind w:left="792"/>
        <w:jc w:val="both"/>
        <w:rPr>
          <w:rFonts w:ascii="Times New Roman" w:hAnsi="Times New Roman"/>
          <w:b/>
          <w:sz w:val="22"/>
          <w:szCs w:val="22"/>
        </w:rPr>
      </w:pPr>
    </w:p>
    <w:p w14:paraId="4963D676" w14:textId="77777777" w:rsidR="006E6DE9" w:rsidRPr="00432DA4" w:rsidRDefault="00071B78" w:rsidP="00F64845">
      <w:pPr>
        <w:pStyle w:val="ListParagraph"/>
        <w:ind w:left="993"/>
        <w:jc w:val="both"/>
        <w:rPr>
          <w:rFonts w:ascii="Times New Roman" w:hAnsi="Times New Roman"/>
          <w:sz w:val="22"/>
          <w:szCs w:val="23"/>
        </w:rPr>
      </w:pPr>
      <w:r w:rsidRPr="00432DA4">
        <w:rPr>
          <w:rFonts w:ascii="Times New Roman" w:hAnsi="Times New Roman"/>
          <w:sz w:val="22"/>
          <w:szCs w:val="23"/>
          <w:highlight w:val="yellow"/>
        </w:rPr>
        <w:t>[</w:t>
      </w:r>
      <w:r w:rsidR="00C82C65" w:rsidRPr="00432DA4">
        <w:rPr>
          <w:rFonts w:ascii="Times New Roman" w:hAnsi="Times New Roman"/>
          <w:sz w:val="22"/>
          <w:szCs w:val="23"/>
        </w:rPr>
        <w:t>Solely</w:t>
      </w:r>
      <w:r w:rsidR="00C82C65" w:rsidRPr="00432DA4">
        <w:rPr>
          <w:rFonts w:ascii="Times New Roman" w:hAnsi="Times New Roman"/>
          <w:sz w:val="22"/>
        </w:rPr>
        <w:t xml:space="preserve"> </w:t>
      </w:r>
      <w:r w:rsidR="00C82C65" w:rsidRPr="00432DA4">
        <w:rPr>
          <w:rFonts w:ascii="Times New Roman" w:hAnsi="Times New Roman"/>
          <w:sz w:val="22"/>
          <w:szCs w:val="23"/>
        </w:rPr>
        <w:t xml:space="preserve">for purposes of any dispute, claim, difference or controversy arising out of, relating to or having any connection with this </w:t>
      </w:r>
      <w:r w:rsidR="00C82C65" w:rsidRPr="00432DA4">
        <w:rPr>
          <w:rFonts w:ascii="Times New Roman" w:hAnsi="Times New Roman"/>
          <w:iCs/>
          <w:sz w:val="22"/>
          <w:szCs w:val="32"/>
        </w:rPr>
        <w:t>Amendment</w:t>
      </w:r>
      <w:r w:rsidR="00C82C65" w:rsidRPr="00432DA4">
        <w:rPr>
          <w:rFonts w:ascii="Times New Roman" w:hAnsi="Times New Roman"/>
          <w:sz w:val="22"/>
          <w:szCs w:val="23"/>
        </w:rPr>
        <w:t xml:space="preserve">, including any dispute as to its existence, validity, interpretation, performance, breach or termination or the consequences of its nullity and any dispute </w:t>
      </w:r>
      <w:r w:rsidR="00B67EC0" w:rsidRPr="00432DA4">
        <w:rPr>
          <w:rFonts w:ascii="Times New Roman" w:hAnsi="Times New Roman"/>
          <w:sz w:val="22"/>
          <w:szCs w:val="23"/>
        </w:rPr>
        <w:t xml:space="preserve">in </w:t>
      </w:r>
      <w:r w:rsidR="00C82C65" w:rsidRPr="00432DA4">
        <w:rPr>
          <w:rFonts w:ascii="Times New Roman" w:hAnsi="Times New Roman"/>
          <w:sz w:val="22"/>
          <w:szCs w:val="23"/>
        </w:rPr>
        <w:t>relation to any non-contractual obligations arising out of or in connection with it (“</w:t>
      </w:r>
      <w:r w:rsidR="00C82C65" w:rsidRPr="00432DA4">
        <w:rPr>
          <w:rFonts w:ascii="Times New Roman" w:hAnsi="Times New Roman"/>
          <w:b/>
          <w:sz w:val="22"/>
          <w:szCs w:val="23"/>
        </w:rPr>
        <w:t>Proceedings</w:t>
      </w:r>
      <w:r w:rsidR="00C82C65" w:rsidRPr="00432DA4">
        <w:rPr>
          <w:rFonts w:ascii="Times New Roman" w:hAnsi="Times New Roman"/>
          <w:sz w:val="22"/>
          <w:szCs w:val="23"/>
        </w:rPr>
        <w:t xml:space="preserve">”), each party irrevocably: </w:t>
      </w:r>
    </w:p>
    <w:p w14:paraId="16275A7D" w14:textId="77777777" w:rsidR="006E6DE9" w:rsidRPr="00432DA4" w:rsidRDefault="006E6DE9" w:rsidP="006E6DE9">
      <w:pPr>
        <w:pStyle w:val="ListParagraph"/>
        <w:ind w:left="792"/>
        <w:jc w:val="both"/>
        <w:rPr>
          <w:rFonts w:ascii="Times New Roman" w:hAnsi="Times New Roman"/>
          <w:sz w:val="24"/>
          <w:szCs w:val="23"/>
        </w:rPr>
      </w:pPr>
    </w:p>
    <w:p w14:paraId="7EC73D48" w14:textId="77777777" w:rsidR="006F304E" w:rsidRPr="00432DA4" w:rsidRDefault="006F304E" w:rsidP="00B26382">
      <w:pPr>
        <w:pStyle w:val="ListParagraph"/>
        <w:numPr>
          <w:ilvl w:val="2"/>
          <w:numId w:val="49"/>
        </w:numPr>
        <w:ind w:left="1701" w:hanging="708"/>
        <w:jc w:val="both"/>
        <w:rPr>
          <w:rFonts w:ascii="Times New Roman" w:hAnsi="Times New Roman"/>
          <w:sz w:val="28"/>
          <w:szCs w:val="23"/>
        </w:rPr>
      </w:pPr>
      <w:r w:rsidRPr="00432DA4">
        <w:rPr>
          <w:rFonts w:ascii="Times New Roman" w:hAnsi="Times New Roman"/>
          <w:sz w:val="22"/>
          <w:szCs w:val="23"/>
        </w:rPr>
        <w:t>s</w:t>
      </w:r>
      <w:r w:rsidR="00C82C65" w:rsidRPr="00432DA4">
        <w:rPr>
          <w:rFonts w:ascii="Times New Roman" w:hAnsi="Times New Roman"/>
          <w:sz w:val="22"/>
          <w:szCs w:val="23"/>
        </w:rPr>
        <w:t>ubmits</w:t>
      </w:r>
      <w:r w:rsidRPr="00432DA4">
        <w:rPr>
          <w:rFonts w:ascii="Times New Roman" w:hAnsi="Times New Roman"/>
          <w:sz w:val="22"/>
          <w:szCs w:val="23"/>
        </w:rPr>
        <w:t>:</w:t>
      </w:r>
    </w:p>
    <w:p w14:paraId="3C86E51F" w14:textId="77777777" w:rsidR="006F304E" w:rsidRPr="00432DA4" w:rsidRDefault="006F304E" w:rsidP="00B26382">
      <w:pPr>
        <w:ind w:left="1360"/>
        <w:jc w:val="both"/>
        <w:rPr>
          <w:rFonts w:ascii="Times New Roman" w:hAnsi="Times New Roman"/>
          <w:sz w:val="22"/>
          <w:szCs w:val="20"/>
        </w:rPr>
      </w:pPr>
    </w:p>
    <w:p w14:paraId="1E10BABE" w14:textId="77777777" w:rsidR="006F304E" w:rsidRPr="00432DA4" w:rsidRDefault="006F304E" w:rsidP="00B26382">
      <w:pPr>
        <w:pStyle w:val="ListParagraph"/>
        <w:numPr>
          <w:ilvl w:val="3"/>
          <w:numId w:val="49"/>
        </w:numPr>
        <w:ind w:left="2410"/>
        <w:jc w:val="both"/>
        <w:rPr>
          <w:rFonts w:ascii="Times New Roman" w:hAnsi="Times New Roman"/>
          <w:sz w:val="22"/>
          <w:szCs w:val="23"/>
        </w:rPr>
      </w:pPr>
      <w:r w:rsidRPr="00432DA4">
        <w:rPr>
          <w:rFonts w:ascii="Times New Roman" w:hAnsi="Times New Roman"/>
          <w:sz w:val="22"/>
          <w:szCs w:val="23"/>
        </w:rPr>
        <w:lastRenderedPageBreak/>
        <w:t xml:space="preserve">if this Amendment is expressed to be governed by English law, to the non-exclusive jurisdiction of the English courts; </w:t>
      </w:r>
    </w:p>
    <w:p w14:paraId="02D8D4C2" w14:textId="77777777" w:rsidR="006F304E" w:rsidRPr="00432DA4" w:rsidRDefault="006F304E" w:rsidP="00B26382">
      <w:pPr>
        <w:pStyle w:val="ListParagraph"/>
        <w:ind w:left="2410"/>
        <w:jc w:val="both"/>
        <w:rPr>
          <w:rFonts w:ascii="Times New Roman" w:hAnsi="Times New Roman"/>
          <w:sz w:val="22"/>
          <w:szCs w:val="23"/>
        </w:rPr>
      </w:pPr>
    </w:p>
    <w:p w14:paraId="5366BFC3" w14:textId="77777777" w:rsidR="006F304E" w:rsidRPr="00432DA4" w:rsidRDefault="006F304E" w:rsidP="00B26382">
      <w:pPr>
        <w:pStyle w:val="ListParagraph"/>
        <w:numPr>
          <w:ilvl w:val="3"/>
          <w:numId w:val="49"/>
        </w:numPr>
        <w:ind w:left="2410"/>
        <w:jc w:val="both"/>
        <w:rPr>
          <w:rFonts w:ascii="Times New Roman" w:hAnsi="Times New Roman"/>
          <w:sz w:val="22"/>
          <w:szCs w:val="23"/>
        </w:rPr>
      </w:pPr>
      <w:r w:rsidRPr="00432DA4">
        <w:rPr>
          <w:rFonts w:ascii="Times New Roman" w:hAnsi="Times New Roman"/>
          <w:sz w:val="22"/>
          <w:szCs w:val="23"/>
        </w:rPr>
        <w:t xml:space="preserve">if this Amendment is expressed to be governed by the laws of the State of New York, to the non-exclusive jurisdiction of the courts of the State of New York and the United States District Court located in the Borough of Manhattan in New York City; </w:t>
      </w:r>
      <w:r w:rsidR="00670618" w:rsidRPr="00432DA4">
        <w:rPr>
          <w:rFonts w:ascii="Times New Roman" w:hAnsi="Times New Roman"/>
          <w:sz w:val="22"/>
          <w:szCs w:val="23"/>
        </w:rPr>
        <w:t>or</w:t>
      </w:r>
    </w:p>
    <w:p w14:paraId="27D778E8" w14:textId="77777777" w:rsidR="00670618" w:rsidRPr="00432DA4" w:rsidRDefault="00670618" w:rsidP="00B26382">
      <w:pPr>
        <w:pStyle w:val="ListParagraph"/>
        <w:ind w:left="2410"/>
        <w:rPr>
          <w:rFonts w:ascii="Times New Roman" w:hAnsi="Times New Roman"/>
          <w:sz w:val="22"/>
          <w:szCs w:val="23"/>
        </w:rPr>
      </w:pPr>
    </w:p>
    <w:p w14:paraId="10461754" w14:textId="77777777" w:rsidR="00670618" w:rsidRPr="00432DA4" w:rsidRDefault="00670618" w:rsidP="00B26382">
      <w:pPr>
        <w:pStyle w:val="ListParagraph"/>
        <w:numPr>
          <w:ilvl w:val="3"/>
          <w:numId w:val="49"/>
        </w:numPr>
        <w:ind w:left="2410"/>
        <w:jc w:val="both"/>
        <w:rPr>
          <w:rFonts w:ascii="Times New Roman" w:hAnsi="Times New Roman"/>
          <w:sz w:val="22"/>
          <w:szCs w:val="23"/>
        </w:rPr>
      </w:pPr>
      <w:r w:rsidRPr="00432DA4">
        <w:rPr>
          <w:rFonts w:ascii="Times New Roman" w:hAnsi="Times New Roman"/>
          <w:sz w:val="22"/>
          <w:szCs w:val="23"/>
        </w:rPr>
        <w:t>if this Amendment is expressed to be governed by the laws of a jurisdiction other than England and Wales or the State of New York, to the non-exclusive jurisdiction of the courts of the jurisdiction whose laws are expressed to govern this Amendment;</w:t>
      </w:r>
    </w:p>
    <w:p w14:paraId="6BF9AA16" w14:textId="77777777" w:rsidR="006F304E" w:rsidRPr="00432DA4" w:rsidRDefault="006F304E" w:rsidP="006F304E">
      <w:pPr>
        <w:jc w:val="both"/>
        <w:rPr>
          <w:rFonts w:ascii="Times New Roman" w:hAnsi="Times New Roman"/>
          <w:sz w:val="22"/>
          <w:szCs w:val="23"/>
        </w:rPr>
      </w:pPr>
    </w:p>
    <w:p w14:paraId="63FEED26" w14:textId="77777777" w:rsidR="006E6DE9" w:rsidRPr="00432DA4" w:rsidRDefault="00C82C65" w:rsidP="00B26382">
      <w:pPr>
        <w:pStyle w:val="ListParagraph"/>
        <w:numPr>
          <w:ilvl w:val="2"/>
          <w:numId w:val="49"/>
        </w:numPr>
        <w:ind w:left="1701" w:hanging="698"/>
        <w:jc w:val="both"/>
        <w:rPr>
          <w:rFonts w:ascii="Times New Roman" w:hAnsi="Times New Roman"/>
          <w:sz w:val="28"/>
          <w:szCs w:val="23"/>
        </w:rPr>
      </w:pPr>
      <w:r w:rsidRPr="00432DA4">
        <w:rPr>
          <w:rFonts w:ascii="Times New Roman" w:hAnsi="Times New Roman"/>
          <w:sz w:val="22"/>
          <w:szCs w:val="23"/>
        </w:rPr>
        <w:t>waives any objection which it may have at any time to the laying of venue of any Proceedings brought in any such court, waives any claim that such Proceedings have been brought in an inconvenient forum and further waives the right to object, with respect to such Proceedings, that such court does not have any jurisdiction over such party; and</w:t>
      </w:r>
    </w:p>
    <w:p w14:paraId="45DCBF05" w14:textId="77777777" w:rsidR="006E6DE9" w:rsidRPr="00432DA4" w:rsidRDefault="006E6DE9" w:rsidP="00B26382">
      <w:pPr>
        <w:pStyle w:val="ListParagraph"/>
        <w:ind w:left="1701"/>
        <w:jc w:val="both"/>
        <w:rPr>
          <w:rFonts w:ascii="Times New Roman" w:hAnsi="Times New Roman"/>
          <w:sz w:val="24"/>
          <w:szCs w:val="23"/>
        </w:rPr>
      </w:pPr>
    </w:p>
    <w:p w14:paraId="4098F217" w14:textId="77777777" w:rsidR="006E6DE9" w:rsidRPr="00432DA4" w:rsidRDefault="00C82C65" w:rsidP="00B26382">
      <w:pPr>
        <w:pStyle w:val="ListParagraph"/>
        <w:numPr>
          <w:ilvl w:val="2"/>
          <w:numId w:val="49"/>
        </w:numPr>
        <w:ind w:left="1701" w:hanging="698"/>
        <w:jc w:val="both"/>
        <w:rPr>
          <w:rFonts w:ascii="Times New Roman" w:hAnsi="Times New Roman"/>
          <w:sz w:val="28"/>
          <w:szCs w:val="23"/>
        </w:rPr>
      </w:pPr>
      <w:r w:rsidRPr="00432DA4">
        <w:rPr>
          <w:rFonts w:ascii="Times New Roman" w:hAnsi="Times New Roman"/>
          <w:sz w:val="22"/>
          <w:szCs w:val="23"/>
        </w:rPr>
        <w:t>agrees, to the extent permitted by applicable law, that the bringing of Proceedings in any one or more jurisdictions will not preclude the bringing of Proceedings in any other jurisdiction,</w:t>
      </w:r>
    </w:p>
    <w:p w14:paraId="468C3CF0" w14:textId="77777777" w:rsidR="006E6DE9" w:rsidRPr="00432DA4" w:rsidRDefault="006E6DE9" w:rsidP="006E6DE9">
      <w:pPr>
        <w:ind w:left="720"/>
        <w:jc w:val="both"/>
        <w:rPr>
          <w:rFonts w:ascii="Times New Roman" w:hAnsi="Times New Roman"/>
          <w:szCs w:val="23"/>
        </w:rPr>
      </w:pPr>
    </w:p>
    <w:p w14:paraId="0D0AA233" w14:textId="77777777" w:rsidR="006E6DE9" w:rsidRPr="00432DA4" w:rsidRDefault="00C82C65" w:rsidP="00F64845">
      <w:pPr>
        <w:pStyle w:val="ListParagraph"/>
        <w:ind w:left="993"/>
        <w:jc w:val="both"/>
        <w:rPr>
          <w:rFonts w:ascii="Times New Roman" w:hAnsi="Times New Roman"/>
          <w:b/>
          <w:i/>
          <w:sz w:val="22"/>
          <w:szCs w:val="23"/>
        </w:rPr>
      </w:pPr>
      <w:r w:rsidRPr="00432DA4">
        <w:rPr>
          <w:rFonts w:ascii="Times New Roman" w:hAnsi="Times New Roman"/>
          <w:sz w:val="22"/>
          <w:szCs w:val="23"/>
        </w:rPr>
        <w:t xml:space="preserve">provided that in respect of any Proceedings relating to the amendments made by this </w:t>
      </w:r>
      <w:r w:rsidRPr="00432DA4">
        <w:rPr>
          <w:rFonts w:ascii="Times New Roman" w:hAnsi="Times New Roman"/>
          <w:iCs/>
          <w:sz w:val="22"/>
          <w:szCs w:val="32"/>
        </w:rPr>
        <w:t xml:space="preserve">Amendment </w:t>
      </w:r>
      <w:r w:rsidRPr="00432DA4">
        <w:rPr>
          <w:rFonts w:ascii="Times New Roman" w:hAnsi="Times New Roman"/>
          <w:sz w:val="22"/>
          <w:szCs w:val="23"/>
        </w:rPr>
        <w:t xml:space="preserve">to any </w:t>
      </w:r>
      <w:r w:rsidRPr="00432DA4">
        <w:rPr>
          <w:rFonts w:ascii="Times New Roman" w:hAnsi="Times New Roman"/>
          <w:iCs/>
          <w:sz w:val="22"/>
          <w:szCs w:val="32"/>
        </w:rPr>
        <w:t xml:space="preserve">Amendment </w:t>
      </w:r>
      <w:r w:rsidRPr="00432DA4">
        <w:rPr>
          <w:rFonts w:ascii="Times New Roman" w:hAnsi="Times New Roman"/>
          <w:sz w:val="22"/>
          <w:szCs w:val="23"/>
        </w:rPr>
        <w:t xml:space="preserve">Covered Document, the parties irrevocably agree to submit to the jurisdiction of the courts (or any alternate dispute resolution process) to which the parties have previously agreed in such </w:t>
      </w:r>
      <w:r w:rsidRPr="00432DA4">
        <w:rPr>
          <w:rFonts w:ascii="Times New Roman" w:hAnsi="Times New Roman"/>
          <w:iCs/>
          <w:sz w:val="22"/>
          <w:szCs w:val="32"/>
        </w:rPr>
        <w:t xml:space="preserve">Amendment </w:t>
      </w:r>
      <w:r w:rsidRPr="00432DA4">
        <w:rPr>
          <w:rFonts w:ascii="Times New Roman" w:hAnsi="Times New Roman"/>
          <w:sz w:val="22"/>
          <w:szCs w:val="23"/>
        </w:rPr>
        <w:t>Covered Document, to the same extent as previously agreed in respect of the exclusive or non-exclusive jurisdiction of such agreed courts (or alternate dispute resolution process).</w:t>
      </w:r>
      <w:bookmarkStart w:id="5" w:name="_Hlk47015553"/>
      <w:bookmarkStart w:id="6" w:name="_Hlk47014912"/>
      <w:r w:rsidR="00071B78" w:rsidRPr="00432DA4">
        <w:rPr>
          <w:rFonts w:ascii="Times New Roman" w:hAnsi="Times New Roman"/>
          <w:sz w:val="22"/>
          <w:szCs w:val="23"/>
          <w:highlight w:val="yellow"/>
        </w:rPr>
        <w:t>]/[</w:t>
      </w:r>
      <w:r w:rsidR="00071B78" w:rsidRPr="00432DA4">
        <w:rPr>
          <w:rFonts w:ascii="Times New Roman" w:hAnsi="Times New Roman"/>
          <w:sz w:val="22"/>
          <w:szCs w:val="23"/>
        </w:rPr>
        <w:t>●</w:t>
      </w:r>
      <w:r w:rsidR="00071B78" w:rsidRPr="00432DA4">
        <w:rPr>
          <w:rFonts w:ascii="Times New Roman" w:hAnsi="Times New Roman"/>
          <w:sz w:val="22"/>
          <w:szCs w:val="23"/>
          <w:highlight w:val="yellow"/>
        </w:rPr>
        <w:t>]</w:t>
      </w:r>
      <w:r w:rsidR="00071B78" w:rsidRPr="00432DA4">
        <w:rPr>
          <w:rStyle w:val="FootnoteReference"/>
          <w:rFonts w:ascii="Times New Roman" w:hAnsi="Times New Roman"/>
          <w:sz w:val="22"/>
          <w:szCs w:val="22"/>
        </w:rPr>
        <w:footnoteReference w:id="10"/>
      </w:r>
      <w:bookmarkEnd w:id="5"/>
      <w:r w:rsidR="006F304E" w:rsidRPr="00432DA4">
        <w:rPr>
          <w:rFonts w:ascii="Times New Roman" w:hAnsi="Times New Roman"/>
          <w:sz w:val="22"/>
          <w:szCs w:val="23"/>
        </w:rPr>
        <w:t xml:space="preserve"> </w:t>
      </w:r>
    </w:p>
    <w:p w14:paraId="6BFD3E4A" w14:textId="77777777" w:rsidR="006528E3" w:rsidRPr="00432DA4" w:rsidRDefault="006528E3" w:rsidP="00F64845">
      <w:pPr>
        <w:pStyle w:val="ListParagraph"/>
        <w:ind w:left="993"/>
        <w:jc w:val="both"/>
        <w:rPr>
          <w:rFonts w:ascii="Times New Roman" w:hAnsi="Times New Roman"/>
          <w:sz w:val="22"/>
          <w:szCs w:val="23"/>
        </w:rPr>
      </w:pPr>
    </w:p>
    <w:bookmarkEnd w:id="6"/>
    <w:p w14:paraId="6D4B8CD3" w14:textId="77777777" w:rsidR="006E6DE9" w:rsidRPr="00432DA4" w:rsidRDefault="006E6DE9" w:rsidP="000F6515">
      <w:pPr>
        <w:pStyle w:val="ListParagraph"/>
        <w:keepNext/>
        <w:numPr>
          <w:ilvl w:val="1"/>
          <w:numId w:val="49"/>
        </w:numPr>
        <w:ind w:left="993" w:hanging="633"/>
        <w:jc w:val="both"/>
        <w:rPr>
          <w:rFonts w:ascii="Times New Roman" w:hAnsi="Times New Roman"/>
          <w:sz w:val="28"/>
          <w:szCs w:val="23"/>
        </w:rPr>
      </w:pPr>
      <w:r w:rsidRPr="00432DA4">
        <w:rPr>
          <w:rFonts w:ascii="Times New Roman" w:hAnsi="Times New Roman"/>
          <w:b/>
          <w:sz w:val="22"/>
          <w:szCs w:val="23"/>
        </w:rPr>
        <w:t>S</w:t>
      </w:r>
      <w:r w:rsidR="00C82C65" w:rsidRPr="00432DA4">
        <w:rPr>
          <w:rFonts w:ascii="Times New Roman" w:hAnsi="Times New Roman"/>
          <w:b/>
          <w:sz w:val="22"/>
          <w:szCs w:val="23"/>
        </w:rPr>
        <w:t>ervice of Process</w:t>
      </w:r>
    </w:p>
    <w:p w14:paraId="066662E2" w14:textId="77777777" w:rsidR="006E6DE9" w:rsidRPr="00432DA4" w:rsidRDefault="006E6DE9" w:rsidP="000F6515">
      <w:pPr>
        <w:pStyle w:val="ListParagraph"/>
        <w:keepNext/>
        <w:ind w:left="792"/>
        <w:jc w:val="both"/>
        <w:rPr>
          <w:rFonts w:ascii="Times New Roman" w:hAnsi="Times New Roman"/>
          <w:sz w:val="22"/>
          <w:szCs w:val="23"/>
        </w:rPr>
      </w:pPr>
    </w:p>
    <w:p w14:paraId="20EC1EB1" w14:textId="77777777" w:rsidR="006A2B12" w:rsidRPr="00432DA4" w:rsidRDefault="00C82C65" w:rsidP="005954A7">
      <w:pPr>
        <w:pStyle w:val="ListParagraph"/>
        <w:ind w:left="993"/>
        <w:jc w:val="both"/>
        <w:rPr>
          <w:rFonts w:ascii="Times New Roman" w:hAnsi="Times New Roman"/>
          <w:sz w:val="22"/>
          <w:szCs w:val="23"/>
        </w:rPr>
      </w:pPr>
      <w:r w:rsidRPr="00432DA4">
        <w:rPr>
          <w:rFonts w:ascii="Times New Roman" w:hAnsi="Times New Roman"/>
          <w:sz w:val="22"/>
          <w:szCs w:val="23"/>
          <w:highlight w:val="yellow"/>
        </w:rPr>
        <w:t>[</w:t>
      </w:r>
      <w:r w:rsidRPr="00432DA4">
        <w:rPr>
          <w:rFonts w:ascii="Times New Roman" w:hAnsi="Times New Roman"/>
          <w:i/>
          <w:sz w:val="22"/>
          <w:szCs w:val="23"/>
        </w:rPr>
        <w:t>Not Applicable</w:t>
      </w:r>
      <w:r w:rsidRPr="00432DA4">
        <w:rPr>
          <w:rFonts w:ascii="Times New Roman" w:hAnsi="Times New Roman"/>
          <w:sz w:val="22"/>
          <w:szCs w:val="23"/>
          <w:highlight w:val="yellow"/>
        </w:rPr>
        <w:t>]</w:t>
      </w:r>
      <w:r w:rsidRPr="00432DA4">
        <w:rPr>
          <w:rStyle w:val="FootnoteReference"/>
          <w:rFonts w:ascii="Times New Roman" w:hAnsi="Times New Roman"/>
          <w:sz w:val="22"/>
          <w:szCs w:val="23"/>
        </w:rPr>
        <w:footnoteReference w:id="11"/>
      </w:r>
      <w:r w:rsidRPr="00432DA4">
        <w:rPr>
          <w:rFonts w:ascii="Times New Roman" w:hAnsi="Times New Roman"/>
          <w:sz w:val="22"/>
          <w:szCs w:val="23"/>
          <w:highlight w:val="yellow"/>
        </w:rPr>
        <w:t>/[</w:t>
      </w:r>
      <w:r w:rsidRPr="00432DA4">
        <w:rPr>
          <w:rFonts w:ascii="Times New Roman" w:hAnsi="Times New Roman"/>
          <w:sz w:val="22"/>
          <w:szCs w:val="23"/>
        </w:rPr>
        <w:t xml:space="preserve">Each party irrevocably appoints the Process Agent, if any, specified opposite its name in the Relevant Master Agreement to receive, for it and on its behalf, service of process in any disputes arising out of this </w:t>
      </w:r>
      <w:r w:rsidRPr="00432DA4">
        <w:rPr>
          <w:rFonts w:ascii="Times New Roman" w:hAnsi="Times New Roman"/>
          <w:iCs/>
          <w:sz w:val="22"/>
          <w:szCs w:val="32"/>
        </w:rPr>
        <w:t xml:space="preserve">Amendment </w:t>
      </w:r>
      <w:r w:rsidRPr="00432DA4">
        <w:rPr>
          <w:rFonts w:ascii="Times New Roman" w:hAnsi="Times New Roman"/>
          <w:sz w:val="22"/>
          <w:szCs w:val="23"/>
        </w:rPr>
        <w:t>or any non-contractual obligations arising out of or relating to it.  If for any reason either party’s Process Agent is unable to act as such, such party will promptly notify the other party and within 30 days appoint a substitute process agent acceptable to the other party.  The parties irrevocably consent to service of process given in the manner provided for notice in the Relevant Master Agreement.</w:t>
      </w:r>
      <w:r w:rsidRPr="00432DA4">
        <w:rPr>
          <w:rFonts w:ascii="Times New Roman" w:hAnsi="Times New Roman"/>
          <w:sz w:val="22"/>
          <w:szCs w:val="23"/>
          <w:highlight w:val="yellow"/>
        </w:rPr>
        <w:t>]</w:t>
      </w:r>
    </w:p>
    <w:p w14:paraId="1D6234AF" w14:textId="77777777" w:rsidR="006A2B12" w:rsidRPr="00432DA4" w:rsidRDefault="006A2B12" w:rsidP="006E6DE9">
      <w:pPr>
        <w:pStyle w:val="ListParagraph"/>
        <w:ind w:left="792"/>
        <w:jc w:val="both"/>
        <w:rPr>
          <w:rFonts w:ascii="Times New Roman" w:hAnsi="Times New Roman"/>
          <w:sz w:val="22"/>
          <w:szCs w:val="23"/>
        </w:rPr>
      </w:pPr>
    </w:p>
    <w:p w14:paraId="5B8BE2E2" w14:textId="77777777" w:rsidR="006E6DE9" w:rsidRPr="00432DA4" w:rsidRDefault="00C82C65" w:rsidP="00B30791">
      <w:pPr>
        <w:pStyle w:val="ListParagraph"/>
        <w:numPr>
          <w:ilvl w:val="1"/>
          <w:numId w:val="49"/>
        </w:numPr>
        <w:ind w:left="993" w:hanging="633"/>
        <w:jc w:val="both"/>
        <w:rPr>
          <w:rFonts w:ascii="Times New Roman" w:hAnsi="Times New Roman"/>
          <w:sz w:val="32"/>
          <w:szCs w:val="23"/>
        </w:rPr>
      </w:pPr>
      <w:r w:rsidRPr="00432DA4">
        <w:rPr>
          <w:rFonts w:ascii="Times New Roman" w:hAnsi="Times New Roman"/>
          <w:b/>
          <w:sz w:val="22"/>
          <w:szCs w:val="23"/>
        </w:rPr>
        <w:t>Contracts (Rights of Third Parties) Act 1999</w:t>
      </w:r>
    </w:p>
    <w:p w14:paraId="208BD29E" w14:textId="77777777" w:rsidR="006E6DE9" w:rsidRPr="00432DA4" w:rsidRDefault="006E6DE9" w:rsidP="006E6DE9">
      <w:pPr>
        <w:pStyle w:val="ListParagraph"/>
        <w:ind w:left="792"/>
        <w:jc w:val="both"/>
        <w:rPr>
          <w:rFonts w:ascii="Times New Roman" w:hAnsi="Times New Roman"/>
          <w:b/>
          <w:sz w:val="22"/>
          <w:szCs w:val="23"/>
        </w:rPr>
      </w:pPr>
    </w:p>
    <w:p w14:paraId="2F1BBB0F" w14:textId="77777777" w:rsidR="006E6DE9" w:rsidRPr="00432DA4" w:rsidRDefault="00A523B7" w:rsidP="00F64845">
      <w:pPr>
        <w:pStyle w:val="ListParagraph"/>
        <w:ind w:left="993"/>
        <w:jc w:val="both"/>
        <w:rPr>
          <w:rFonts w:ascii="Times New Roman" w:hAnsi="Times New Roman"/>
          <w:sz w:val="22"/>
          <w:szCs w:val="23"/>
        </w:rPr>
      </w:pPr>
      <w:r w:rsidRPr="00432DA4">
        <w:rPr>
          <w:rFonts w:ascii="Times New Roman" w:hAnsi="Times New Roman"/>
          <w:sz w:val="22"/>
          <w:szCs w:val="23"/>
          <w:highlight w:val="yellow"/>
        </w:rPr>
        <w:t>[</w:t>
      </w:r>
      <w:r w:rsidRPr="00432DA4">
        <w:rPr>
          <w:rFonts w:ascii="Times New Roman" w:hAnsi="Times New Roman"/>
          <w:i/>
          <w:sz w:val="22"/>
          <w:szCs w:val="23"/>
        </w:rPr>
        <w:t>Not Applicable</w:t>
      </w:r>
      <w:r w:rsidRPr="00432DA4">
        <w:rPr>
          <w:rFonts w:ascii="Times New Roman" w:hAnsi="Times New Roman"/>
          <w:sz w:val="22"/>
          <w:szCs w:val="23"/>
          <w:highlight w:val="yellow"/>
        </w:rPr>
        <w:t>]</w:t>
      </w:r>
      <w:r w:rsidRPr="00432DA4">
        <w:rPr>
          <w:rStyle w:val="FootnoteReference"/>
          <w:rFonts w:ascii="Times New Roman" w:hAnsi="Times New Roman"/>
          <w:sz w:val="22"/>
          <w:szCs w:val="22"/>
        </w:rPr>
        <w:footnoteReference w:id="12"/>
      </w:r>
      <w:r w:rsidRPr="00432DA4">
        <w:rPr>
          <w:rFonts w:ascii="Times New Roman" w:hAnsi="Times New Roman"/>
          <w:sz w:val="22"/>
          <w:szCs w:val="23"/>
          <w:highlight w:val="yellow"/>
        </w:rPr>
        <w:t>/[</w:t>
      </w:r>
      <w:r w:rsidR="00C82C65" w:rsidRPr="00432DA4">
        <w:rPr>
          <w:rFonts w:ascii="Times New Roman" w:hAnsi="Times New Roman"/>
          <w:sz w:val="22"/>
          <w:szCs w:val="23"/>
        </w:rPr>
        <w:t xml:space="preserve">A person who is not a party to this </w:t>
      </w:r>
      <w:r w:rsidR="00C82C65" w:rsidRPr="00432DA4">
        <w:rPr>
          <w:rFonts w:ascii="Times New Roman" w:hAnsi="Times New Roman"/>
          <w:iCs/>
          <w:sz w:val="22"/>
          <w:szCs w:val="32"/>
        </w:rPr>
        <w:t xml:space="preserve">Amendment </w:t>
      </w:r>
      <w:r w:rsidR="00C82C65" w:rsidRPr="00432DA4">
        <w:rPr>
          <w:rFonts w:ascii="Times New Roman" w:hAnsi="Times New Roman"/>
          <w:sz w:val="22"/>
          <w:szCs w:val="23"/>
        </w:rPr>
        <w:t xml:space="preserve">shall not have any rights under the Contracts (Rights of Third Parties) Act 1999 to enforce, or enjoy the </w:t>
      </w:r>
      <w:r w:rsidR="00C82C65" w:rsidRPr="00432DA4">
        <w:rPr>
          <w:rFonts w:ascii="Times New Roman" w:hAnsi="Times New Roman"/>
          <w:sz w:val="22"/>
          <w:szCs w:val="23"/>
        </w:rPr>
        <w:lastRenderedPageBreak/>
        <w:t xml:space="preserve">benefit of, any term of this </w:t>
      </w:r>
      <w:r w:rsidR="00C82C65" w:rsidRPr="00432DA4">
        <w:rPr>
          <w:rFonts w:ascii="Times New Roman" w:hAnsi="Times New Roman"/>
          <w:iCs/>
          <w:sz w:val="22"/>
          <w:szCs w:val="32"/>
        </w:rPr>
        <w:t>Amendment</w:t>
      </w:r>
      <w:r w:rsidR="00C82C65" w:rsidRPr="00432DA4">
        <w:rPr>
          <w:rFonts w:ascii="Times New Roman" w:hAnsi="Times New Roman"/>
          <w:sz w:val="22"/>
          <w:szCs w:val="23"/>
        </w:rPr>
        <w:t>.  This does not affect any right or remedy of a third party which exists, or is available, apart from the Contracts (Rights of Third Parties) Act 1999.</w:t>
      </w:r>
      <w:r w:rsidRPr="00432DA4">
        <w:rPr>
          <w:rFonts w:ascii="Times New Roman" w:hAnsi="Times New Roman"/>
          <w:sz w:val="22"/>
          <w:szCs w:val="23"/>
          <w:highlight w:val="yellow"/>
        </w:rPr>
        <w:t>]</w:t>
      </w:r>
      <w:r w:rsidR="00760BCC" w:rsidRPr="00432DA4">
        <w:rPr>
          <w:rStyle w:val="FootnoteReference"/>
          <w:rFonts w:ascii="Times New Roman" w:hAnsi="Times New Roman"/>
          <w:sz w:val="22"/>
          <w:szCs w:val="22"/>
        </w:rPr>
        <w:footnoteReference w:id="13"/>
      </w:r>
      <w:r w:rsidR="00C82C65" w:rsidRPr="00432DA4">
        <w:rPr>
          <w:rFonts w:ascii="Times New Roman" w:hAnsi="Times New Roman"/>
          <w:sz w:val="22"/>
          <w:szCs w:val="23"/>
        </w:rPr>
        <w:t xml:space="preserve"> </w:t>
      </w:r>
    </w:p>
    <w:p w14:paraId="55E4091D" w14:textId="77777777" w:rsidR="006E6DE9" w:rsidRPr="00432DA4" w:rsidRDefault="006E6DE9" w:rsidP="006E6DE9">
      <w:pPr>
        <w:pStyle w:val="ListParagraph"/>
        <w:ind w:left="792"/>
        <w:jc w:val="both"/>
        <w:rPr>
          <w:rFonts w:ascii="Times New Roman" w:hAnsi="Times New Roman"/>
          <w:szCs w:val="23"/>
        </w:rPr>
      </w:pPr>
    </w:p>
    <w:p w14:paraId="283E6F22" w14:textId="77777777" w:rsidR="00B30791" w:rsidRPr="00432DA4" w:rsidRDefault="00F64845" w:rsidP="00B30791">
      <w:pPr>
        <w:pStyle w:val="ListParagraph"/>
        <w:numPr>
          <w:ilvl w:val="1"/>
          <w:numId w:val="49"/>
        </w:numPr>
        <w:ind w:left="993" w:hanging="633"/>
        <w:jc w:val="both"/>
        <w:rPr>
          <w:rFonts w:ascii="Times New Roman" w:hAnsi="Times New Roman"/>
          <w:b/>
          <w:sz w:val="22"/>
          <w:szCs w:val="23"/>
        </w:rPr>
      </w:pPr>
      <w:r w:rsidRPr="00432DA4">
        <w:rPr>
          <w:rFonts w:ascii="Times New Roman" w:hAnsi="Times New Roman"/>
          <w:b/>
          <w:sz w:val="22"/>
          <w:szCs w:val="23"/>
        </w:rPr>
        <w:t>Waiver of Trial by Jury</w:t>
      </w:r>
    </w:p>
    <w:p w14:paraId="7E3A3DC5" w14:textId="77777777" w:rsidR="00F64845" w:rsidRPr="00432DA4" w:rsidRDefault="00F64845" w:rsidP="00F64845">
      <w:pPr>
        <w:pStyle w:val="ListParagraph"/>
        <w:ind w:left="993"/>
        <w:jc w:val="both"/>
        <w:rPr>
          <w:rFonts w:ascii="Times New Roman" w:hAnsi="Times New Roman"/>
          <w:b/>
          <w:sz w:val="22"/>
          <w:szCs w:val="23"/>
        </w:rPr>
      </w:pPr>
    </w:p>
    <w:p w14:paraId="1B60A747" w14:textId="26017F80" w:rsidR="00F64845" w:rsidRPr="00432DA4" w:rsidRDefault="00F060F2" w:rsidP="00F64845">
      <w:pPr>
        <w:pStyle w:val="ListParagraph"/>
        <w:ind w:left="993"/>
        <w:jc w:val="both"/>
        <w:rPr>
          <w:rFonts w:ascii="Times New Roman" w:hAnsi="Times New Roman"/>
          <w:sz w:val="22"/>
          <w:szCs w:val="23"/>
        </w:rPr>
      </w:pPr>
      <w:r w:rsidRPr="00432DA4">
        <w:rPr>
          <w:rFonts w:ascii="Times New Roman" w:hAnsi="Times New Roman"/>
          <w:sz w:val="22"/>
          <w:szCs w:val="23"/>
          <w:highlight w:val="yellow"/>
        </w:rPr>
        <w:t>[</w:t>
      </w:r>
      <w:r w:rsidRPr="00432DA4">
        <w:rPr>
          <w:rFonts w:ascii="Times New Roman" w:hAnsi="Times New Roman"/>
          <w:i/>
          <w:sz w:val="22"/>
          <w:szCs w:val="23"/>
        </w:rPr>
        <w:t>Not Applicable</w:t>
      </w:r>
      <w:r w:rsidRPr="00432DA4">
        <w:rPr>
          <w:rFonts w:ascii="Times New Roman" w:hAnsi="Times New Roman"/>
          <w:sz w:val="22"/>
          <w:szCs w:val="23"/>
          <w:highlight w:val="yellow"/>
        </w:rPr>
        <w:t>]</w:t>
      </w:r>
      <w:r w:rsidR="00CE3A6E" w:rsidRPr="00432DA4">
        <w:rPr>
          <w:rStyle w:val="FootnoteReference"/>
          <w:rFonts w:ascii="Times New Roman" w:hAnsi="Times New Roman"/>
          <w:sz w:val="22"/>
          <w:szCs w:val="22"/>
        </w:rPr>
        <w:footnoteReference w:id="14"/>
      </w:r>
      <w:r w:rsidRPr="00432DA4">
        <w:rPr>
          <w:rFonts w:ascii="Times New Roman" w:hAnsi="Times New Roman"/>
          <w:sz w:val="22"/>
          <w:szCs w:val="23"/>
          <w:highlight w:val="yellow"/>
        </w:rPr>
        <w:t>/[</w:t>
      </w:r>
      <w:r w:rsidR="00F64845" w:rsidRPr="00432DA4">
        <w:rPr>
          <w:rFonts w:ascii="Times New Roman" w:hAnsi="Times New Roman"/>
          <w:sz w:val="22"/>
          <w:szCs w:val="23"/>
        </w:rPr>
        <w:t xml:space="preserve">EACH PARTY WAIVES, TO THE FULLEST EXTENT PERMITTED BY APPLICABLE LAW, ANY RIGHT IT MAY HAVE TO A TRIAL BY JURY IN RESPECT OF ANY SUIT, ACTION OR PROCEEDING RELATING TO THIS AMENDMENT. </w:t>
      </w:r>
      <w:r w:rsidR="00897F05">
        <w:rPr>
          <w:rFonts w:ascii="Times New Roman" w:hAnsi="Times New Roman"/>
          <w:sz w:val="22"/>
          <w:szCs w:val="23"/>
        </w:rPr>
        <w:t xml:space="preserve"> </w:t>
      </w:r>
      <w:r w:rsidR="00F64845" w:rsidRPr="00432DA4">
        <w:rPr>
          <w:rFonts w:ascii="Times New Roman" w:hAnsi="Times New Roman"/>
          <w:sz w:val="22"/>
          <w:szCs w:val="23"/>
        </w:rPr>
        <w:t>EACH PARTY ACKNOWLEDGES THAT IT AND THE OTHER PARTY HAVE BEEN INDUCED TO ENTER INTO THIS AMENDMENT, BY</w:t>
      </w:r>
      <w:r w:rsidR="009F1614" w:rsidRPr="00432DA4">
        <w:rPr>
          <w:rFonts w:ascii="Times New Roman" w:hAnsi="Times New Roman"/>
          <w:sz w:val="22"/>
          <w:szCs w:val="23"/>
        </w:rPr>
        <w:t>,</w:t>
      </w:r>
      <w:r w:rsidR="00F64845" w:rsidRPr="00432DA4">
        <w:rPr>
          <w:rFonts w:ascii="Times New Roman" w:hAnsi="Times New Roman"/>
          <w:sz w:val="22"/>
          <w:szCs w:val="23"/>
        </w:rPr>
        <w:t xml:space="preserve"> AMONG OTHER THINGS, THE MUTUAL WAIVERS IN THIS WAIVER OF TRIAL BY JURY PROVISION.</w:t>
      </w:r>
      <w:r w:rsidR="00CE3A6E" w:rsidRPr="00432DA4">
        <w:rPr>
          <w:rFonts w:ascii="Times New Roman" w:hAnsi="Times New Roman"/>
          <w:sz w:val="22"/>
          <w:szCs w:val="23"/>
          <w:highlight w:val="yellow"/>
        </w:rPr>
        <w:t>]</w:t>
      </w:r>
      <w:r w:rsidR="00CE3A6E" w:rsidRPr="00432DA4">
        <w:rPr>
          <w:rStyle w:val="FootnoteReference"/>
          <w:rFonts w:ascii="Times New Roman" w:hAnsi="Times New Roman"/>
          <w:sz w:val="22"/>
          <w:szCs w:val="22"/>
        </w:rPr>
        <w:footnoteReference w:id="15"/>
      </w:r>
    </w:p>
    <w:p w14:paraId="65FE1A3E" w14:textId="77777777" w:rsidR="00B30791" w:rsidRPr="00432DA4" w:rsidRDefault="00B30791" w:rsidP="00B30791">
      <w:pPr>
        <w:pStyle w:val="ListParagraph"/>
        <w:ind w:left="792"/>
        <w:jc w:val="both"/>
        <w:rPr>
          <w:rFonts w:ascii="Times New Roman" w:hAnsi="Times New Roman"/>
          <w:b/>
          <w:sz w:val="22"/>
          <w:szCs w:val="23"/>
        </w:rPr>
      </w:pPr>
    </w:p>
    <w:p w14:paraId="0623CB8C" w14:textId="20176F25" w:rsidR="006175E7" w:rsidRPr="006175E7" w:rsidRDefault="006175E7" w:rsidP="00B30791">
      <w:pPr>
        <w:pStyle w:val="ListParagraph"/>
        <w:numPr>
          <w:ilvl w:val="1"/>
          <w:numId w:val="49"/>
        </w:numPr>
        <w:ind w:left="993" w:hanging="633"/>
        <w:jc w:val="both"/>
        <w:rPr>
          <w:rFonts w:ascii="Times New Roman" w:hAnsi="Times New Roman"/>
          <w:b/>
          <w:sz w:val="22"/>
          <w:szCs w:val="23"/>
        </w:rPr>
      </w:pPr>
      <w:r w:rsidRPr="006175E7">
        <w:rPr>
          <w:rFonts w:ascii="Times New Roman" w:hAnsi="Times New Roman"/>
          <w:b/>
          <w:sz w:val="22"/>
          <w:szCs w:val="23"/>
        </w:rPr>
        <w:t>Negative Interest Protocol</w:t>
      </w:r>
    </w:p>
    <w:p w14:paraId="3E0FAE64" w14:textId="7AA204E5" w:rsidR="006175E7" w:rsidRDefault="006175E7" w:rsidP="006175E7">
      <w:pPr>
        <w:pStyle w:val="ListParagraph"/>
        <w:ind w:left="993"/>
        <w:jc w:val="both"/>
        <w:rPr>
          <w:rFonts w:ascii="Times New Roman" w:hAnsi="Times New Roman"/>
          <w:bCs/>
          <w:sz w:val="22"/>
          <w:szCs w:val="23"/>
        </w:rPr>
      </w:pPr>
    </w:p>
    <w:p w14:paraId="34A2CBD7" w14:textId="20065E64" w:rsidR="006175E7" w:rsidRPr="006175E7" w:rsidRDefault="006175E7" w:rsidP="006175E7">
      <w:pPr>
        <w:pStyle w:val="ListParagraph"/>
        <w:ind w:left="993"/>
        <w:jc w:val="both"/>
        <w:rPr>
          <w:rFonts w:ascii="Times New Roman" w:hAnsi="Times New Roman"/>
          <w:bCs/>
          <w:sz w:val="22"/>
          <w:szCs w:val="23"/>
        </w:rPr>
      </w:pPr>
      <w:r w:rsidRPr="006175E7">
        <w:rPr>
          <w:rFonts w:ascii="Times New Roman" w:hAnsi="Times New Roman"/>
          <w:bCs/>
          <w:sz w:val="22"/>
          <w:szCs w:val="23"/>
        </w:rPr>
        <w:t>The parties agree that the amendments made by th</w:t>
      </w:r>
      <w:r w:rsidR="001F16C2">
        <w:rPr>
          <w:rFonts w:ascii="Times New Roman" w:hAnsi="Times New Roman"/>
          <w:bCs/>
          <w:sz w:val="22"/>
          <w:szCs w:val="23"/>
        </w:rPr>
        <w:t xml:space="preserve">is Amendment </w:t>
      </w:r>
      <w:r w:rsidRPr="006175E7">
        <w:rPr>
          <w:rFonts w:ascii="Times New Roman" w:hAnsi="Times New Roman"/>
          <w:bCs/>
          <w:sz w:val="22"/>
          <w:szCs w:val="23"/>
        </w:rPr>
        <w:t>do not constitute a “Spread Provision” (as defined in the ISDA 2014 Collateral Agreement Negative Interest Protocol published on May 12, 2014 by ISDA).</w:t>
      </w:r>
    </w:p>
    <w:p w14:paraId="5F41B38B" w14:textId="77777777" w:rsidR="006175E7" w:rsidRDefault="006175E7" w:rsidP="006175E7">
      <w:pPr>
        <w:pStyle w:val="ListParagraph"/>
        <w:ind w:left="993"/>
        <w:jc w:val="both"/>
        <w:rPr>
          <w:rFonts w:ascii="Times New Roman" w:hAnsi="Times New Roman"/>
          <w:b/>
          <w:sz w:val="22"/>
          <w:szCs w:val="23"/>
        </w:rPr>
      </w:pPr>
    </w:p>
    <w:p w14:paraId="6041B95A" w14:textId="075C9744" w:rsidR="006E6DE9" w:rsidRPr="00432DA4" w:rsidRDefault="00C82C65" w:rsidP="00B30791">
      <w:pPr>
        <w:pStyle w:val="ListParagraph"/>
        <w:numPr>
          <w:ilvl w:val="1"/>
          <w:numId w:val="49"/>
        </w:numPr>
        <w:ind w:left="993" w:hanging="633"/>
        <w:jc w:val="both"/>
        <w:rPr>
          <w:rFonts w:ascii="Times New Roman" w:hAnsi="Times New Roman"/>
          <w:b/>
          <w:sz w:val="22"/>
          <w:szCs w:val="23"/>
        </w:rPr>
      </w:pPr>
      <w:r w:rsidRPr="00432DA4">
        <w:rPr>
          <w:rFonts w:ascii="Times New Roman" w:hAnsi="Times New Roman"/>
          <w:b/>
          <w:sz w:val="22"/>
          <w:szCs w:val="23"/>
        </w:rPr>
        <w:t>Other Provisions</w:t>
      </w:r>
    </w:p>
    <w:p w14:paraId="5470A310" w14:textId="77777777" w:rsidR="006E6DE9" w:rsidRPr="00432DA4" w:rsidRDefault="006E6DE9" w:rsidP="006E6DE9">
      <w:pPr>
        <w:pStyle w:val="ListParagraph"/>
        <w:ind w:left="792"/>
        <w:jc w:val="both"/>
        <w:rPr>
          <w:rFonts w:ascii="Times New Roman" w:hAnsi="Times New Roman"/>
          <w:b/>
          <w:szCs w:val="23"/>
        </w:rPr>
      </w:pPr>
    </w:p>
    <w:p w14:paraId="002C6FD6" w14:textId="77777777" w:rsidR="00C82C65" w:rsidRPr="00432DA4" w:rsidRDefault="00C82C65" w:rsidP="00F64845">
      <w:pPr>
        <w:pStyle w:val="ListParagraph"/>
        <w:ind w:left="792" w:firstLine="201"/>
        <w:jc w:val="both"/>
        <w:rPr>
          <w:rFonts w:ascii="Times New Roman" w:hAnsi="Times New Roman"/>
          <w:sz w:val="22"/>
          <w:szCs w:val="23"/>
        </w:rPr>
      </w:pPr>
      <w:r w:rsidRPr="00432DA4">
        <w:rPr>
          <w:rFonts w:ascii="Times New Roman" w:hAnsi="Times New Roman"/>
          <w:sz w:val="22"/>
          <w:szCs w:val="23"/>
          <w:highlight w:val="yellow"/>
        </w:rPr>
        <w:t>[</w:t>
      </w:r>
      <w:r w:rsidRPr="00432DA4">
        <w:rPr>
          <w:rFonts w:ascii="Times New Roman" w:hAnsi="Times New Roman"/>
          <w:i/>
          <w:sz w:val="22"/>
          <w:szCs w:val="23"/>
        </w:rPr>
        <w:t>Not Applicable</w:t>
      </w:r>
      <w:r w:rsidRPr="00432DA4">
        <w:rPr>
          <w:rFonts w:ascii="Times New Roman" w:hAnsi="Times New Roman"/>
          <w:sz w:val="22"/>
          <w:szCs w:val="23"/>
          <w:highlight w:val="yellow"/>
        </w:rPr>
        <w:t>]</w:t>
      </w:r>
      <w:r w:rsidRPr="00432DA4">
        <w:rPr>
          <w:rStyle w:val="FootnoteReference"/>
          <w:rFonts w:ascii="Times New Roman" w:hAnsi="Times New Roman"/>
          <w:sz w:val="22"/>
          <w:szCs w:val="23"/>
        </w:rPr>
        <w:footnoteReference w:id="16"/>
      </w:r>
      <w:r w:rsidRPr="00432DA4">
        <w:rPr>
          <w:rFonts w:ascii="Times New Roman" w:hAnsi="Times New Roman"/>
          <w:sz w:val="22"/>
          <w:szCs w:val="23"/>
        </w:rPr>
        <w:t>/</w:t>
      </w:r>
      <w:r w:rsidRPr="00432DA4">
        <w:rPr>
          <w:rFonts w:ascii="Times New Roman" w:hAnsi="Times New Roman"/>
          <w:sz w:val="22"/>
          <w:szCs w:val="23"/>
          <w:highlight w:val="yellow"/>
        </w:rPr>
        <w:t>[</w:t>
      </w:r>
      <w:r w:rsidRPr="00432DA4">
        <w:rPr>
          <w:rFonts w:ascii="Times New Roman" w:hAnsi="Times New Roman"/>
          <w:sz w:val="22"/>
          <w:szCs w:val="23"/>
        </w:rPr>
        <w:t>●</w:t>
      </w:r>
      <w:r w:rsidRPr="00432DA4">
        <w:rPr>
          <w:rFonts w:ascii="Times New Roman" w:hAnsi="Times New Roman"/>
          <w:sz w:val="22"/>
          <w:szCs w:val="23"/>
          <w:highlight w:val="yellow"/>
        </w:rPr>
        <w:t>]</w:t>
      </w:r>
    </w:p>
    <w:p w14:paraId="43CB221C" w14:textId="77777777" w:rsidR="006528E3" w:rsidRPr="00432DA4" w:rsidRDefault="006528E3" w:rsidP="00F64845">
      <w:pPr>
        <w:pStyle w:val="ListParagraph"/>
        <w:ind w:left="792" w:firstLine="201"/>
        <w:jc w:val="both"/>
        <w:rPr>
          <w:rFonts w:ascii="Times New Roman" w:hAnsi="Times New Roman"/>
          <w:sz w:val="22"/>
          <w:szCs w:val="23"/>
        </w:rPr>
      </w:pPr>
    </w:p>
    <w:p w14:paraId="0FDD21EA" w14:textId="6BF7E2F4" w:rsidR="00004C99" w:rsidRPr="00424689" w:rsidRDefault="006E2F92" w:rsidP="009853A8">
      <w:pPr>
        <w:pStyle w:val="ListParagraph"/>
        <w:numPr>
          <w:ilvl w:val="0"/>
          <w:numId w:val="49"/>
        </w:numPr>
        <w:jc w:val="both"/>
        <w:rPr>
          <w:rFonts w:ascii="Times New Roman" w:hAnsi="Times New Roman"/>
        </w:rPr>
      </w:pPr>
      <w:r w:rsidRPr="00424689">
        <w:rPr>
          <w:rFonts w:ascii="Times New Roman" w:hAnsi="Times New Roman"/>
          <w:b/>
          <w:sz w:val="22"/>
          <w:szCs w:val="23"/>
        </w:rPr>
        <w:t>Definitions</w:t>
      </w:r>
      <w:r w:rsidR="00004C99" w:rsidRPr="00424689">
        <w:rPr>
          <w:rFonts w:ascii="Times New Roman" w:hAnsi="Times New Roman"/>
          <w:b/>
          <w:sz w:val="22"/>
          <w:szCs w:val="23"/>
        </w:rPr>
        <w:t xml:space="preserve"> </w:t>
      </w:r>
    </w:p>
    <w:p w14:paraId="1FCA9DBC" w14:textId="77777777" w:rsidR="00424689" w:rsidRPr="00424689" w:rsidRDefault="00424689" w:rsidP="00424689">
      <w:pPr>
        <w:pStyle w:val="ListParagraph"/>
        <w:ind w:left="360"/>
        <w:jc w:val="both"/>
        <w:rPr>
          <w:rFonts w:ascii="Times New Roman" w:hAnsi="Times New Roman"/>
        </w:rPr>
      </w:pPr>
    </w:p>
    <w:p w14:paraId="1FB9B6A1" w14:textId="77777777" w:rsidR="006E2F92" w:rsidRPr="00432DA4" w:rsidRDefault="00206DD7" w:rsidP="006E2F92">
      <w:pPr>
        <w:ind w:left="360"/>
        <w:jc w:val="both"/>
        <w:rPr>
          <w:rFonts w:ascii="Times New Roman" w:hAnsi="Times New Roman"/>
          <w:sz w:val="22"/>
          <w:szCs w:val="22"/>
        </w:rPr>
      </w:pPr>
      <w:r w:rsidRPr="00432DA4">
        <w:rPr>
          <w:rFonts w:ascii="Times New Roman" w:hAnsi="Times New Roman"/>
          <w:sz w:val="22"/>
          <w:szCs w:val="22"/>
        </w:rPr>
        <w:t>Capitali</w:t>
      </w:r>
      <w:r w:rsidR="00FA2931" w:rsidRPr="00432DA4">
        <w:rPr>
          <w:rFonts w:ascii="Times New Roman" w:hAnsi="Times New Roman"/>
          <w:sz w:val="22"/>
          <w:szCs w:val="22"/>
        </w:rPr>
        <w:t>z</w:t>
      </w:r>
      <w:r w:rsidRPr="00432DA4">
        <w:rPr>
          <w:rFonts w:ascii="Times New Roman" w:hAnsi="Times New Roman"/>
          <w:sz w:val="22"/>
          <w:szCs w:val="22"/>
        </w:rPr>
        <w:t xml:space="preserve">ed terms used and not otherwise defined herein shall have the meanings given to them in the relevant </w:t>
      </w:r>
      <w:r w:rsidR="002D6DD9" w:rsidRPr="00432DA4">
        <w:rPr>
          <w:rFonts w:ascii="Times New Roman" w:hAnsi="Times New Roman"/>
          <w:sz w:val="22"/>
          <w:szCs w:val="22"/>
        </w:rPr>
        <w:t xml:space="preserve">Amendment Covered </w:t>
      </w:r>
      <w:r w:rsidRPr="00432DA4">
        <w:rPr>
          <w:rFonts w:ascii="Times New Roman" w:hAnsi="Times New Roman"/>
          <w:iCs/>
          <w:sz w:val="22"/>
          <w:szCs w:val="22"/>
        </w:rPr>
        <w:t>Document</w:t>
      </w:r>
      <w:r w:rsidRPr="00432DA4">
        <w:rPr>
          <w:rFonts w:ascii="Times New Roman" w:hAnsi="Times New Roman"/>
          <w:sz w:val="22"/>
          <w:szCs w:val="22"/>
        </w:rPr>
        <w:t xml:space="preserve"> (including any definitions published by ISDA and </w:t>
      </w:r>
      <w:r w:rsidR="009B3C70" w:rsidRPr="00432DA4">
        <w:rPr>
          <w:rFonts w:ascii="Times New Roman" w:hAnsi="Times New Roman"/>
          <w:sz w:val="22"/>
          <w:szCs w:val="22"/>
        </w:rPr>
        <w:t xml:space="preserve">(i) </w:t>
      </w:r>
      <w:r w:rsidRPr="00432DA4">
        <w:rPr>
          <w:rFonts w:ascii="Times New Roman" w:hAnsi="Times New Roman"/>
          <w:sz w:val="22"/>
          <w:szCs w:val="22"/>
        </w:rPr>
        <w:t xml:space="preserve">incorporated </w:t>
      </w:r>
      <w:r w:rsidR="00C075F3" w:rsidRPr="00432DA4">
        <w:rPr>
          <w:rFonts w:ascii="Times New Roman" w:hAnsi="Times New Roman"/>
          <w:sz w:val="22"/>
          <w:szCs w:val="22"/>
        </w:rPr>
        <w:t>in such Amendment Covered Document or</w:t>
      </w:r>
      <w:r w:rsidR="009B3C70" w:rsidRPr="00432DA4">
        <w:rPr>
          <w:rFonts w:ascii="Times New Roman" w:hAnsi="Times New Roman"/>
          <w:sz w:val="22"/>
          <w:szCs w:val="22"/>
        </w:rPr>
        <w:t xml:space="preserve"> (ii) incorporated</w:t>
      </w:r>
      <w:r w:rsidR="00C075F3" w:rsidRPr="00432DA4">
        <w:rPr>
          <w:rFonts w:ascii="Times New Roman" w:hAnsi="Times New Roman"/>
          <w:sz w:val="22"/>
          <w:szCs w:val="22"/>
        </w:rPr>
        <w:t xml:space="preserve"> in a Relevant Master Agreement which such Amendment Covered Document supplements, forms part of and is subject to</w:t>
      </w:r>
      <w:r w:rsidR="00197BEF" w:rsidRPr="00432DA4">
        <w:rPr>
          <w:rFonts w:ascii="Times New Roman" w:hAnsi="Times New Roman"/>
          <w:sz w:val="22"/>
          <w:szCs w:val="22"/>
        </w:rPr>
        <w:t>)</w:t>
      </w:r>
      <w:r w:rsidRPr="00432DA4">
        <w:rPr>
          <w:rFonts w:ascii="Times New Roman" w:hAnsi="Times New Roman"/>
          <w:sz w:val="22"/>
          <w:szCs w:val="22"/>
        </w:rPr>
        <w:t>.</w:t>
      </w:r>
      <w:r w:rsidR="00C22CA6" w:rsidRPr="00432DA4">
        <w:rPr>
          <w:rFonts w:ascii="Times New Roman" w:hAnsi="Times New Roman"/>
          <w:sz w:val="22"/>
          <w:szCs w:val="22"/>
        </w:rPr>
        <w:t xml:space="preserve"> </w:t>
      </w:r>
    </w:p>
    <w:p w14:paraId="32A01422" w14:textId="77777777" w:rsidR="006E2F92" w:rsidRPr="00432DA4" w:rsidRDefault="006E2F92" w:rsidP="006E2F92">
      <w:pPr>
        <w:ind w:left="360"/>
        <w:jc w:val="both"/>
        <w:rPr>
          <w:rFonts w:ascii="Times New Roman" w:hAnsi="Times New Roman"/>
          <w:sz w:val="22"/>
          <w:szCs w:val="22"/>
        </w:rPr>
      </w:pPr>
    </w:p>
    <w:p w14:paraId="4231276E" w14:textId="4716703E" w:rsidR="00C46A13" w:rsidRPr="00432DA4" w:rsidRDefault="006E2F92" w:rsidP="006E2F92">
      <w:pPr>
        <w:ind w:left="360"/>
        <w:jc w:val="both"/>
        <w:rPr>
          <w:rFonts w:ascii="Times New Roman" w:hAnsi="Times New Roman"/>
          <w:sz w:val="22"/>
        </w:rPr>
      </w:pPr>
      <w:r w:rsidRPr="00432DA4">
        <w:rPr>
          <w:rFonts w:ascii="Times New Roman" w:hAnsi="Times New Roman"/>
          <w:sz w:val="22"/>
        </w:rPr>
        <w:t>For the purposes of th</w:t>
      </w:r>
      <w:r w:rsidR="00D57A9F" w:rsidRPr="00432DA4">
        <w:rPr>
          <w:rFonts w:ascii="Times New Roman" w:hAnsi="Times New Roman"/>
          <w:sz w:val="22"/>
        </w:rPr>
        <w:t>is</w:t>
      </w:r>
      <w:r w:rsidRPr="00432DA4">
        <w:rPr>
          <w:rFonts w:ascii="Times New Roman" w:hAnsi="Times New Roman"/>
          <w:sz w:val="22"/>
        </w:rPr>
        <w:t xml:space="preserve"> Amendment, t</w:t>
      </w:r>
      <w:r w:rsidR="00C46A13" w:rsidRPr="00432DA4">
        <w:rPr>
          <w:rFonts w:ascii="Times New Roman" w:hAnsi="Times New Roman"/>
          <w:sz w:val="22"/>
        </w:rPr>
        <w:t>he following terms will have the following meanings:</w:t>
      </w:r>
    </w:p>
    <w:p w14:paraId="0022DA9E" w14:textId="77777777" w:rsidR="00755246" w:rsidRPr="00432DA4" w:rsidRDefault="00755246" w:rsidP="00DB4254">
      <w:pPr>
        <w:pStyle w:val="AODocTxt"/>
        <w:spacing w:before="0"/>
        <w:rPr>
          <w:rFonts w:eastAsia="Times New Roman"/>
          <w:szCs w:val="24"/>
          <w:lang w:eastAsia="en-GB"/>
        </w:rPr>
      </w:pPr>
    </w:p>
    <w:p w14:paraId="5DDFFC1F" w14:textId="1CB0EE4D" w:rsidR="008B0AA6" w:rsidRPr="00BA154A" w:rsidRDefault="00C41753" w:rsidP="004B744F">
      <w:pPr>
        <w:ind w:left="360"/>
        <w:jc w:val="both"/>
        <w:rPr>
          <w:rFonts w:ascii="Times New Roman" w:hAnsi="Times New Roman"/>
          <w:b/>
          <w:bCs/>
          <w:sz w:val="22"/>
          <w:szCs w:val="22"/>
        </w:rPr>
      </w:pPr>
      <w:r w:rsidRPr="00386F53">
        <w:rPr>
          <w:rFonts w:ascii="Times New Roman" w:eastAsia="Arial" w:hAnsi="Times New Roman"/>
          <w:sz w:val="22"/>
          <w:szCs w:val="22"/>
          <w:highlight w:val="yellow"/>
          <w:lang w:val="en-US"/>
        </w:rPr>
        <w:t>[</w:t>
      </w:r>
      <w:r w:rsidR="008B0AA6">
        <w:rPr>
          <w:rFonts w:ascii="Times New Roman" w:hAnsi="Times New Roman"/>
          <w:sz w:val="22"/>
          <w:szCs w:val="22"/>
        </w:rPr>
        <w:t>“</w:t>
      </w:r>
      <w:r w:rsidR="008B0AA6" w:rsidRPr="008B0AA6">
        <w:rPr>
          <w:rFonts w:ascii="Times New Roman" w:hAnsi="Times New Roman"/>
          <w:b/>
          <w:bCs/>
          <w:sz w:val="22"/>
          <w:szCs w:val="22"/>
        </w:rPr>
        <w:t>2000 Amendment Covered Document</w:t>
      </w:r>
      <w:r w:rsidR="008B0AA6">
        <w:rPr>
          <w:rFonts w:ascii="Times New Roman" w:hAnsi="Times New Roman"/>
          <w:sz w:val="22"/>
          <w:szCs w:val="22"/>
        </w:rPr>
        <w:t xml:space="preserve">” means </w:t>
      </w:r>
      <w:r w:rsidR="00BA154A" w:rsidRPr="00BA154A">
        <w:rPr>
          <w:rFonts w:ascii="Times New Roman" w:hAnsi="Times New Roman"/>
          <w:sz w:val="22"/>
          <w:szCs w:val="22"/>
        </w:rPr>
        <w:t>each 200</w:t>
      </w:r>
      <w:r w:rsidR="00BA154A">
        <w:rPr>
          <w:rFonts w:ascii="Times New Roman" w:hAnsi="Times New Roman"/>
          <w:sz w:val="22"/>
          <w:szCs w:val="22"/>
        </w:rPr>
        <w:t>0</w:t>
      </w:r>
      <w:r w:rsidR="00BA154A" w:rsidRPr="00BA154A">
        <w:rPr>
          <w:rFonts w:ascii="Times New Roman" w:hAnsi="Times New Roman"/>
          <w:sz w:val="22"/>
          <w:szCs w:val="22"/>
        </w:rPr>
        <w:t xml:space="preserve"> USD LIBOR ISR FRO Confirmation and each 200</w:t>
      </w:r>
      <w:r w:rsidR="00BA154A">
        <w:rPr>
          <w:rFonts w:ascii="Times New Roman" w:hAnsi="Times New Roman"/>
          <w:sz w:val="22"/>
          <w:szCs w:val="22"/>
        </w:rPr>
        <w:t>0</w:t>
      </w:r>
      <w:r w:rsidR="00BA154A" w:rsidRPr="00BA154A">
        <w:rPr>
          <w:rFonts w:ascii="Times New Roman" w:hAnsi="Times New Roman"/>
          <w:sz w:val="22"/>
          <w:szCs w:val="22"/>
        </w:rPr>
        <w:t xml:space="preserve"> USD LIBOR Swap Rate Confirmation, unless the parties have otherwise agreed that the USD LIBOR ICE Swap Rate Fallback Provisions shall not apply in respect of any such document</w:t>
      </w:r>
      <w:r w:rsidR="00BA154A">
        <w:rPr>
          <w:rFonts w:ascii="Times New Roman" w:hAnsi="Times New Roman"/>
          <w:sz w:val="22"/>
          <w:szCs w:val="22"/>
        </w:rPr>
        <w:t>;</w:t>
      </w:r>
      <w:r w:rsidR="00453B03" w:rsidRPr="00432DA4">
        <w:rPr>
          <w:rFonts w:ascii="Times New Roman" w:hAnsi="Times New Roman"/>
          <w:sz w:val="22"/>
          <w:szCs w:val="23"/>
          <w:highlight w:val="yellow"/>
        </w:rPr>
        <w:t>]</w:t>
      </w:r>
      <w:r w:rsidR="00FB0118" w:rsidRPr="00432DA4">
        <w:rPr>
          <w:rStyle w:val="FootnoteReference"/>
          <w:rFonts w:ascii="Times New Roman" w:hAnsi="Times New Roman"/>
          <w:sz w:val="22"/>
          <w:szCs w:val="22"/>
        </w:rPr>
        <w:footnoteReference w:id="17"/>
      </w:r>
    </w:p>
    <w:p w14:paraId="355C5156" w14:textId="77777777" w:rsidR="006031FF" w:rsidRDefault="006031FF" w:rsidP="004B744F">
      <w:pPr>
        <w:ind w:left="360"/>
        <w:jc w:val="both"/>
        <w:rPr>
          <w:rFonts w:ascii="Times New Roman" w:hAnsi="Times New Roman"/>
          <w:sz w:val="22"/>
          <w:szCs w:val="22"/>
        </w:rPr>
      </w:pPr>
    </w:p>
    <w:p w14:paraId="2A318B82" w14:textId="07F1C84D" w:rsidR="00694DEA" w:rsidRDefault="00C41753" w:rsidP="00694DEA">
      <w:pPr>
        <w:ind w:left="360"/>
        <w:jc w:val="both"/>
        <w:rPr>
          <w:rFonts w:ascii="Times New Roman" w:hAnsi="Times New Roman"/>
          <w:sz w:val="22"/>
          <w:szCs w:val="22"/>
        </w:rPr>
      </w:pPr>
      <w:r w:rsidRPr="00386F53">
        <w:rPr>
          <w:rFonts w:ascii="Times New Roman" w:eastAsia="Arial" w:hAnsi="Times New Roman"/>
          <w:sz w:val="22"/>
          <w:szCs w:val="22"/>
          <w:highlight w:val="yellow"/>
          <w:lang w:val="en-US"/>
        </w:rPr>
        <w:t>[</w:t>
      </w:r>
      <w:r w:rsidR="00694DEA">
        <w:rPr>
          <w:rFonts w:ascii="Times New Roman" w:hAnsi="Times New Roman"/>
          <w:sz w:val="22"/>
          <w:szCs w:val="22"/>
        </w:rPr>
        <w:t>“</w:t>
      </w:r>
      <w:r w:rsidR="00694DEA" w:rsidRPr="008B0AA6">
        <w:rPr>
          <w:rFonts w:ascii="Times New Roman" w:hAnsi="Times New Roman"/>
          <w:b/>
          <w:bCs/>
          <w:sz w:val="22"/>
          <w:szCs w:val="22"/>
        </w:rPr>
        <w:t>2000 ISDA Definitions</w:t>
      </w:r>
      <w:r w:rsidR="00694DEA">
        <w:rPr>
          <w:rFonts w:ascii="Times New Roman" w:hAnsi="Times New Roman"/>
          <w:sz w:val="22"/>
          <w:szCs w:val="22"/>
        </w:rPr>
        <w:t>” means the 2000 ISDA Definitions, as published by ISDA;</w:t>
      </w:r>
      <w:r w:rsidR="00453B03" w:rsidRPr="00432DA4">
        <w:rPr>
          <w:rFonts w:ascii="Times New Roman" w:hAnsi="Times New Roman"/>
          <w:sz w:val="22"/>
          <w:szCs w:val="23"/>
          <w:highlight w:val="yellow"/>
        </w:rPr>
        <w:t>]</w:t>
      </w:r>
      <w:r w:rsidR="00FB0118" w:rsidRPr="00432DA4">
        <w:rPr>
          <w:rStyle w:val="FootnoteReference"/>
          <w:rFonts w:ascii="Times New Roman" w:hAnsi="Times New Roman"/>
          <w:sz w:val="22"/>
          <w:szCs w:val="22"/>
        </w:rPr>
        <w:footnoteReference w:id="18"/>
      </w:r>
    </w:p>
    <w:p w14:paraId="37A8374A" w14:textId="77777777" w:rsidR="00694DEA" w:rsidRDefault="00694DEA" w:rsidP="004B744F">
      <w:pPr>
        <w:ind w:left="360"/>
        <w:jc w:val="both"/>
        <w:rPr>
          <w:rFonts w:ascii="Times New Roman" w:hAnsi="Times New Roman"/>
          <w:sz w:val="22"/>
          <w:szCs w:val="22"/>
        </w:rPr>
      </w:pPr>
    </w:p>
    <w:p w14:paraId="6A56D234" w14:textId="5247C2A3" w:rsidR="005B034A" w:rsidRPr="00432DA4" w:rsidRDefault="00C41753" w:rsidP="005B034A">
      <w:pPr>
        <w:pStyle w:val="AODocTxt"/>
        <w:spacing w:before="0"/>
        <w:ind w:left="360"/>
        <w:rPr>
          <w:rFonts w:eastAsia="Times New Roman"/>
          <w:szCs w:val="24"/>
          <w:lang w:eastAsia="en-GB"/>
        </w:rPr>
      </w:pPr>
      <w:r w:rsidRPr="00386F53">
        <w:rPr>
          <w:rFonts w:eastAsia="Arial"/>
          <w:highlight w:val="yellow"/>
          <w:lang w:val="en-US"/>
        </w:rPr>
        <w:t>[</w:t>
      </w:r>
      <w:r w:rsidR="005B034A" w:rsidRPr="00432DA4">
        <w:rPr>
          <w:rFonts w:eastAsia="Times New Roman"/>
          <w:szCs w:val="24"/>
          <w:lang w:eastAsia="en-GB"/>
        </w:rPr>
        <w:t>“</w:t>
      </w:r>
      <w:r w:rsidR="005B034A" w:rsidRPr="00432DA4">
        <w:rPr>
          <w:rFonts w:eastAsia="Times New Roman"/>
          <w:b/>
          <w:bCs/>
          <w:szCs w:val="24"/>
          <w:lang w:eastAsia="en-GB"/>
        </w:rPr>
        <w:t>200</w:t>
      </w:r>
      <w:r w:rsidR="005B034A">
        <w:rPr>
          <w:rFonts w:eastAsia="Times New Roman"/>
          <w:b/>
          <w:bCs/>
          <w:szCs w:val="24"/>
          <w:lang w:eastAsia="en-GB"/>
        </w:rPr>
        <w:t>0</w:t>
      </w:r>
      <w:r w:rsidR="005B034A" w:rsidRPr="00432DA4">
        <w:rPr>
          <w:rFonts w:eastAsia="Times New Roman"/>
          <w:szCs w:val="24"/>
          <w:lang w:eastAsia="en-GB"/>
        </w:rPr>
        <w:t xml:space="preserve"> </w:t>
      </w:r>
      <w:r w:rsidR="005B034A" w:rsidRPr="00432DA4">
        <w:rPr>
          <w:rFonts w:eastAsia="Times New Roman"/>
          <w:b/>
          <w:bCs/>
          <w:szCs w:val="24"/>
          <w:lang w:eastAsia="en-GB"/>
        </w:rPr>
        <w:t>USD LIBOR ISR FRO Confirmation</w:t>
      </w:r>
      <w:r w:rsidR="005B034A" w:rsidRPr="00432DA4">
        <w:rPr>
          <w:rFonts w:eastAsia="Times New Roman"/>
          <w:szCs w:val="24"/>
          <w:lang w:eastAsia="en-GB"/>
        </w:rPr>
        <w:t>” means any Confirmation between the parties hereto which:</w:t>
      </w:r>
    </w:p>
    <w:p w14:paraId="1FCAFA1F" w14:textId="77777777" w:rsidR="005B034A" w:rsidRPr="00432DA4" w:rsidRDefault="005B034A" w:rsidP="005B034A">
      <w:pPr>
        <w:ind w:left="360"/>
        <w:jc w:val="both"/>
        <w:rPr>
          <w:rFonts w:ascii="Times New Roman" w:hAnsi="Times New Roman"/>
          <w:sz w:val="22"/>
        </w:rPr>
      </w:pPr>
    </w:p>
    <w:p w14:paraId="55BE69DB" w14:textId="77777777" w:rsidR="00CE4F59" w:rsidRDefault="002F76F7" w:rsidP="00E14479">
      <w:pPr>
        <w:pStyle w:val="ListParagraph"/>
        <w:numPr>
          <w:ilvl w:val="0"/>
          <w:numId w:val="59"/>
        </w:numPr>
        <w:jc w:val="both"/>
        <w:rPr>
          <w:rFonts w:ascii="Times New Roman" w:hAnsi="Times New Roman"/>
          <w:sz w:val="22"/>
          <w:szCs w:val="22"/>
        </w:rPr>
      </w:pPr>
      <w:r w:rsidRPr="002F76F7">
        <w:rPr>
          <w:rFonts w:ascii="Times New Roman" w:hAnsi="Times New Roman"/>
          <w:sz w:val="22"/>
          <w:szCs w:val="22"/>
        </w:rPr>
        <w:lastRenderedPageBreak/>
        <w:t xml:space="preserve">(a) </w:t>
      </w:r>
      <w:r w:rsidR="005B034A" w:rsidRPr="002F76F7">
        <w:rPr>
          <w:rFonts w:ascii="Times New Roman" w:hAnsi="Times New Roman"/>
          <w:sz w:val="22"/>
          <w:szCs w:val="22"/>
        </w:rPr>
        <w:t>incorporates the 200</w:t>
      </w:r>
      <w:r w:rsidR="00931503" w:rsidRPr="002F76F7">
        <w:rPr>
          <w:rFonts w:ascii="Times New Roman" w:hAnsi="Times New Roman"/>
          <w:sz w:val="22"/>
          <w:szCs w:val="22"/>
        </w:rPr>
        <w:t>0</w:t>
      </w:r>
      <w:r w:rsidR="005B034A" w:rsidRPr="002F76F7">
        <w:rPr>
          <w:rFonts w:ascii="Times New Roman" w:hAnsi="Times New Roman"/>
          <w:sz w:val="22"/>
          <w:szCs w:val="22"/>
        </w:rPr>
        <w:t xml:space="preserve"> ISDA Definitions or supplements, forms part of and is subject to a Relevant Master Agreement which incorporates the 200</w:t>
      </w:r>
      <w:r w:rsidR="006F0D17" w:rsidRPr="002F76F7">
        <w:rPr>
          <w:rFonts w:ascii="Times New Roman" w:hAnsi="Times New Roman"/>
          <w:sz w:val="22"/>
          <w:szCs w:val="22"/>
        </w:rPr>
        <w:t>0</w:t>
      </w:r>
      <w:r w:rsidR="005B034A" w:rsidRPr="002F76F7">
        <w:rPr>
          <w:rFonts w:ascii="Times New Roman" w:hAnsi="Times New Roman"/>
          <w:sz w:val="22"/>
          <w:szCs w:val="22"/>
        </w:rPr>
        <w:t xml:space="preserve"> ISDA Definitions;</w:t>
      </w:r>
      <w:r w:rsidR="00BA684B" w:rsidRPr="002F76F7">
        <w:rPr>
          <w:rFonts w:ascii="Times New Roman" w:hAnsi="Times New Roman"/>
          <w:sz w:val="22"/>
          <w:szCs w:val="22"/>
        </w:rPr>
        <w:t xml:space="preserve"> and</w:t>
      </w:r>
      <w:r w:rsidR="00EF517A">
        <w:rPr>
          <w:rFonts w:ascii="Times New Roman" w:hAnsi="Times New Roman"/>
          <w:sz w:val="22"/>
          <w:szCs w:val="22"/>
        </w:rPr>
        <w:t xml:space="preserve"> </w:t>
      </w:r>
    </w:p>
    <w:p w14:paraId="01651059" w14:textId="77777777" w:rsidR="00CE4F59" w:rsidRDefault="00CE4F59" w:rsidP="00CE4F59">
      <w:pPr>
        <w:pStyle w:val="ListParagraph"/>
        <w:ind w:left="1080"/>
        <w:jc w:val="both"/>
        <w:rPr>
          <w:rFonts w:ascii="Times New Roman" w:hAnsi="Times New Roman"/>
          <w:sz w:val="22"/>
          <w:szCs w:val="22"/>
        </w:rPr>
      </w:pPr>
    </w:p>
    <w:p w14:paraId="647D973C" w14:textId="0D8DB24E" w:rsidR="00EF517A" w:rsidRDefault="00EF517A" w:rsidP="00CE4F59">
      <w:pPr>
        <w:pStyle w:val="ListParagraph"/>
        <w:ind w:left="1080"/>
        <w:jc w:val="both"/>
        <w:rPr>
          <w:rFonts w:ascii="Times New Roman" w:hAnsi="Times New Roman"/>
          <w:sz w:val="22"/>
          <w:szCs w:val="22"/>
        </w:rPr>
      </w:pPr>
      <w:r>
        <w:rPr>
          <w:rFonts w:ascii="Times New Roman" w:hAnsi="Times New Roman"/>
          <w:sz w:val="22"/>
          <w:szCs w:val="22"/>
        </w:rPr>
        <w:t xml:space="preserve">(b) </w:t>
      </w:r>
      <w:r w:rsidR="005B034A" w:rsidRPr="002F76F7">
        <w:rPr>
          <w:rFonts w:ascii="Times New Roman" w:hAnsi="Times New Roman"/>
          <w:sz w:val="22"/>
          <w:szCs w:val="22"/>
        </w:rPr>
        <w:t>references “USD-ISDA-Swap Rate</w:t>
      </w:r>
      <w:r w:rsidR="008E5BB5" w:rsidRPr="002F76F7">
        <w:rPr>
          <w:rFonts w:ascii="Times New Roman" w:hAnsi="Times New Roman"/>
          <w:sz w:val="22"/>
          <w:szCs w:val="22"/>
        </w:rPr>
        <w:t>”</w:t>
      </w:r>
      <w:r w:rsidR="00F42484" w:rsidRPr="002F76F7">
        <w:rPr>
          <w:rFonts w:ascii="Times New Roman" w:hAnsi="Times New Roman"/>
          <w:sz w:val="22"/>
          <w:szCs w:val="22"/>
        </w:rPr>
        <w:t xml:space="preserve"> or </w:t>
      </w:r>
      <w:r w:rsidR="00930E0C">
        <w:rPr>
          <w:rFonts w:ascii="Times New Roman" w:hAnsi="Times New Roman"/>
          <w:sz w:val="22"/>
          <w:szCs w:val="22"/>
        </w:rPr>
        <w:t>the</w:t>
      </w:r>
      <w:r w:rsidR="00F42484" w:rsidRPr="002F76F7">
        <w:rPr>
          <w:rFonts w:ascii="Times New Roman" w:hAnsi="Times New Roman"/>
          <w:sz w:val="22"/>
          <w:szCs w:val="22"/>
        </w:rPr>
        <w:t xml:space="preserve"> USD LIBOR Swap Rate</w:t>
      </w:r>
      <w:r w:rsidR="005B034A" w:rsidRPr="002F76F7">
        <w:rPr>
          <w:rFonts w:ascii="Times New Roman" w:hAnsi="Times New Roman"/>
          <w:sz w:val="22"/>
          <w:szCs w:val="22"/>
        </w:rPr>
        <w:t>;</w:t>
      </w:r>
      <w:r>
        <w:rPr>
          <w:rFonts w:ascii="Times New Roman" w:hAnsi="Times New Roman"/>
          <w:sz w:val="22"/>
          <w:szCs w:val="22"/>
        </w:rPr>
        <w:t xml:space="preserve"> or</w:t>
      </w:r>
    </w:p>
    <w:p w14:paraId="6A7072E2" w14:textId="77777777" w:rsidR="00295AA4" w:rsidRDefault="00295AA4" w:rsidP="002F76F7">
      <w:pPr>
        <w:pStyle w:val="ListParagraph"/>
        <w:rPr>
          <w:rFonts w:ascii="Times New Roman" w:hAnsi="Times New Roman"/>
          <w:sz w:val="22"/>
          <w:szCs w:val="22"/>
        </w:rPr>
      </w:pPr>
    </w:p>
    <w:p w14:paraId="7D169C12" w14:textId="30D48F43" w:rsidR="005B034A" w:rsidRPr="002F76F7" w:rsidRDefault="00EF517A" w:rsidP="00E14479">
      <w:pPr>
        <w:pStyle w:val="ListParagraph"/>
        <w:numPr>
          <w:ilvl w:val="0"/>
          <w:numId w:val="59"/>
        </w:numPr>
        <w:rPr>
          <w:rFonts w:ascii="Times New Roman" w:hAnsi="Times New Roman"/>
          <w:b/>
          <w:bCs/>
          <w:i/>
          <w:iCs/>
          <w:sz w:val="22"/>
        </w:rPr>
      </w:pPr>
      <w:r>
        <w:rPr>
          <w:rFonts w:ascii="Times New Roman" w:hAnsi="Times New Roman"/>
          <w:sz w:val="22"/>
          <w:szCs w:val="22"/>
        </w:rPr>
        <w:t xml:space="preserve">references “USD-ISDA-Swap Rate” </w:t>
      </w:r>
      <w:r w:rsidR="00930E0C">
        <w:rPr>
          <w:rFonts w:ascii="Times New Roman" w:hAnsi="Times New Roman"/>
          <w:sz w:val="22"/>
          <w:szCs w:val="22"/>
        </w:rPr>
        <w:t xml:space="preserve">or the USD LIBOR Swap Rate </w:t>
      </w:r>
      <w:r w:rsidR="00295AA4">
        <w:rPr>
          <w:rFonts w:ascii="Times New Roman" w:hAnsi="Times New Roman"/>
          <w:sz w:val="22"/>
          <w:szCs w:val="22"/>
        </w:rPr>
        <w:t>as defined in the 2000 ISDA Definitions;</w:t>
      </w:r>
      <w:r w:rsidR="00453B03" w:rsidRPr="002F76F7">
        <w:rPr>
          <w:rFonts w:ascii="Times New Roman" w:hAnsi="Times New Roman"/>
          <w:sz w:val="22"/>
          <w:szCs w:val="23"/>
          <w:highlight w:val="yellow"/>
        </w:rPr>
        <w:t>]</w:t>
      </w:r>
      <w:r w:rsidR="00C41753" w:rsidRPr="00432DA4">
        <w:rPr>
          <w:rStyle w:val="FootnoteReference"/>
          <w:rFonts w:ascii="Times New Roman" w:hAnsi="Times New Roman"/>
          <w:sz w:val="22"/>
          <w:szCs w:val="22"/>
        </w:rPr>
        <w:footnoteReference w:id="19"/>
      </w:r>
      <w:r w:rsidR="00453B03" w:rsidRPr="002F76F7">
        <w:rPr>
          <w:rFonts w:ascii="Times New Roman" w:hAnsi="Times New Roman"/>
          <w:sz w:val="22"/>
          <w:szCs w:val="23"/>
        </w:rPr>
        <w:t xml:space="preserve"> </w:t>
      </w:r>
      <w:r w:rsidR="005B034A" w:rsidRPr="002F76F7">
        <w:rPr>
          <w:rFonts w:ascii="Times New Roman" w:hAnsi="Times New Roman"/>
          <w:sz w:val="22"/>
          <w:szCs w:val="22"/>
        </w:rPr>
        <w:t xml:space="preserve">  </w:t>
      </w:r>
    </w:p>
    <w:p w14:paraId="676E5273" w14:textId="77777777" w:rsidR="005B034A" w:rsidRPr="00BA684B" w:rsidRDefault="005B034A" w:rsidP="005B034A">
      <w:pPr>
        <w:jc w:val="both"/>
        <w:rPr>
          <w:rFonts w:ascii="Times New Roman" w:hAnsi="Times New Roman"/>
          <w:b/>
          <w:bCs/>
          <w:sz w:val="22"/>
        </w:rPr>
      </w:pPr>
    </w:p>
    <w:p w14:paraId="65568DF2" w14:textId="1F6193A5" w:rsidR="005B034A" w:rsidRPr="00432DA4" w:rsidRDefault="00C41753" w:rsidP="005B034A">
      <w:pPr>
        <w:ind w:left="360"/>
        <w:jc w:val="both"/>
        <w:rPr>
          <w:rFonts w:ascii="Times New Roman" w:hAnsi="Times New Roman"/>
          <w:sz w:val="22"/>
        </w:rPr>
      </w:pPr>
      <w:r w:rsidRPr="00386F53">
        <w:rPr>
          <w:rFonts w:ascii="Times New Roman" w:eastAsia="Arial" w:hAnsi="Times New Roman"/>
          <w:sz w:val="22"/>
          <w:szCs w:val="22"/>
          <w:highlight w:val="yellow"/>
          <w:lang w:val="en-US"/>
        </w:rPr>
        <w:t>[</w:t>
      </w:r>
      <w:r w:rsidR="005B034A" w:rsidRPr="00432DA4">
        <w:rPr>
          <w:rFonts w:ascii="Times New Roman" w:hAnsi="Times New Roman"/>
          <w:sz w:val="22"/>
        </w:rPr>
        <w:t>“</w:t>
      </w:r>
      <w:r w:rsidR="005B034A" w:rsidRPr="00432DA4">
        <w:rPr>
          <w:rFonts w:ascii="Times New Roman" w:hAnsi="Times New Roman"/>
          <w:b/>
          <w:bCs/>
          <w:sz w:val="22"/>
        </w:rPr>
        <w:t>200</w:t>
      </w:r>
      <w:r w:rsidR="005B034A">
        <w:rPr>
          <w:rFonts w:ascii="Times New Roman" w:hAnsi="Times New Roman"/>
          <w:b/>
          <w:bCs/>
          <w:sz w:val="22"/>
        </w:rPr>
        <w:t>0</w:t>
      </w:r>
      <w:r w:rsidR="005B034A" w:rsidRPr="00432DA4">
        <w:rPr>
          <w:rFonts w:ascii="Times New Roman" w:hAnsi="Times New Roman"/>
          <w:sz w:val="22"/>
        </w:rPr>
        <w:t xml:space="preserve"> </w:t>
      </w:r>
      <w:r w:rsidR="005B034A" w:rsidRPr="00432DA4">
        <w:rPr>
          <w:rFonts w:ascii="Times New Roman" w:hAnsi="Times New Roman"/>
          <w:b/>
          <w:bCs/>
          <w:sz w:val="22"/>
        </w:rPr>
        <w:t xml:space="preserve">USD LIBOR </w:t>
      </w:r>
      <w:r w:rsidR="005B034A">
        <w:rPr>
          <w:rFonts w:ascii="Times New Roman" w:hAnsi="Times New Roman"/>
          <w:b/>
          <w:bCs/>
          <w:sz w:val="22"/>
        </w:rPr>
        <w:t>Swap Rate</w:t>
      </w:r>
      <w:r w:rsidR="005B034A" w:rsidRPr="00432DA4">
        <w:rPr>
          <w:rFonts w:ascii="Times New Roman" w:hAnsi="Times New Roman"/>
          <w:b/>
          <w:bCs/>
          <w:sz w:val="22"/>
        </w:rPr>
        <w:t xml:space="preserve"> Confirmation</w:t>
      </w:r>
      <w:r w:rsidR="005B034A" w:rsidRPr="00432DA4">
        <w:rPr>
          <w:rFonts w:ascii="Times New Roman" w:hAnsi="Times New Roman"/>
          <w:sz w:val="22"/>
        </w:rPr>
        <w:t>” means any Confirmation between the parties hereto which:</w:t>
      </w:r>
    </w:p>
    <w:p w14:paraId="44907181" w14:textId="77777777" w:rsidR="005B034A" w:rsidRPr="00432DA4" w:rsidRDefault="005B034A" w:rsidP="005B034A">
      <w:pPr>
        <w:ind w:left="360"/>
        <w:jc w:val="both"/>
        <w:rPr>
          <w:rFonts w:ascii="Times New Roman" w:hAnsi="Times New Roman"/>
          <w:sz w:val="22"/>
        </w:rPr>
      </w:pPr>
    </w:p>
    <w:p w14:paraId="745F2D9D" w14:textId="414E7ACE" w:rsidR="005B034A" w:rsidRPr="00432DA4" w:rsidRDefault="005B034A" w:rsidP="005B034A">
      <w:pPr>
        <w:pStyle w:val="ListParagraph"/>
        <w:numPr>
          <w:ilvl w:val="0"/>
          <w:numId w:val="50"/>
        </w:numPr>
        <w:jc w:val="both"/>
        <w:rPr>
          <w:rFonts w:ascii="Times New Roman" w:hAnsi="Times New Roman"/>
          <w:sz w:val="22"/>
        </w:rPr>
      </w:pPr>
      <w:r w:rsidRPr="00432DA4">
        <w:rPr>
          <w:rFonts w:ascii="Times New Roman" w:hAnsi="Times New Roman"/>
          <w:sz w:val="22"/>
        </w:rPr>
        <w:t>incorporates the 200</w:t>
      </w:r>
      <w:r w:rsidR="00BA684B">
        <w:rPr>
          <w:rFonts w:ascii="Times New Roman" w:hAnsi="Times New Roman"/>
          <w:sz w:val="22"/>
        </w:rPr>
        <w:t>0</w:t>
      </w:r>
      <w:r w:rsidRPr="00432DA4">
        <w:rPr>
          <w:rFonts w:ascii="Times New Roman" w:hAnsi="Times New Roman"/>
          <w:sz w:val="22"/>
        </w:rPr>
        <w:t xml:space="preserve"> ISDA Definitions or supplements, forms part of and is subject to a Relevant Master Agreement which incorporates the 200</w:t>
      </w:r>
      <w:r w:rsidR="00BA684B">
        <w:rPr>
          <w:rFonts w:ascii="Times New Roman" w:hAnsi="Times New Roman"/>
          <w:sz w:val="22"/>
        </w:rPr>
        <w:t>0</w:t>
      </w:r>
      <w:r w:rsidRPr="00432DA4">
        <w:rPr>
          <w:rFonts w:ascii="Times New Roman" w:hAnsi="Times New Roman"/>
          <w:sz w:val="22"/>
        </w:rPr>
        <w:t xml:space="preserve"> ISDA Definitions;</w:t>
      </w:r>
      <w:r w:rsidR="00BA684B">
        <w:rPr>
          <w:rFonts w:ascii="Times New Roman" w:hAnsi="Times New Roman"/>
          <w:sz w:val="22"/>
        </w:rPr>
        <w:t xml:space="preserve"> and</w:t>
      </w:r>
    </w:p>
    <w:p w14:paraId="0265D261" w14:textId="77777777" w:rsidR="005B034A" w:rsidRPr="00432DA4" w:rsidRDefault="005B034A" w:rsidP="005B034A">
      <w:pPr>
        <w:pStyle w:val="ListParagraph"/>
        <w:ind w:left="1080"/>
        <w:jc w:val="both"/>
        <w:rPr>
          <w:rFonts w:ascii="Times New Roman" w:hAnsi="Times New Roman"/>
          <w:sz w:val="22"/>
        </w:rPr>
      </w:pPr>
    </w:p>
    <w:p w14:paraId="22083A11" w14:textId="06F99637" w:rsidR="005B034A" w:rsidRPr="00BA684B" w:rsidRDefault="005B034A" w:rsidP="00BA684B">
      <w:pPr>
        <w:pStyle w:val="ListParagraph"/>
        <w:numPr>
          <w:ilvl w:val="0"/>
          <w:numId w:val="50"/>
        </w:numPr>
        <w:jc w:val="both"/>
        <w:rPr>
          <w:rFonts w:ascii="Times New Roman" w:hAnsi="Times New Roman"/>
          <w:sz w:val="22"/>
        </w:rPr>
      </w:pPr>
      <w:r w:rsidRPr="00432DA4">
        <w:rPr>
          <w:rFonts w:ascii="Times New Roman" w:hAnsi="Times New Roman"/>
          <w:sz w:val="22"/>
        </w:rPr>
        <w:t xml:space="preserve">confirms the terms and conditions of (a) a Swaption, or (b) a Swap Transaction </w:t>
      </w:r>
      <w:r w:rsidR="007C193F">
        <w:rPr>
          <w:rFonts w:ascii="Times New Roman" w:hAnsi="Times New Roman"/>
          <w:sz w:val="22"/>
        </w:rPr>
        <w:t>to</w:t>
      </w:r>
      <w:r w:rsidRPr="00432DA4">
        <w:rPr>
          <w:rFonts w:ascii="Times New Roman" w:hAnsi="Times New Roman"/>
          <w:sz w:val="22"/>
        </w:rPr>
        <w:t xml:space="preserve"> which </w:t>
      </w:r>
      <w:r>
        <w:rPr>
          <w:rFonts w:ascii="Times New Roman" w:hAnsi="Times New Roman"/>
          <w:sz w:val="22"/>
        </w:rPr>
        <w:t>‘</w:t>
      </w:r>
      <w:r w:rsidRPr="00432DA4">
        <w:rPr>
          <w:rFonts w:ascii="Times New Roman" w:hAnsi="Times New Roman"/>
          <w:sz w:val="22"/>
        </w:rPr>
        <w:t>Optional Early Termination</w:t>
      </w:r>
      <w:r>
        <w:rPr>
          <w:rFonts w:ascii="Times New Roman" w:hAnsi="Times New Roman"/>
          <w:sz w:val="22"/>
        </w:rPr>
        <w:t>’</w:t>
      </w:r>
      <w:r w:rsidRPr="00432DA4">
        <w:rPr>
          <w:rFonts w:ascii="Times New Roman" w:hAnsi="Times New Roman"/>
          <w:sz w:val="22"/>
        </w:rPr>
        <w:t xml:space="preserve"> or </w:t>
      </w:r>
      <w:r>
        <w:rPr>
          <w:rFonts w:ascii="Times New Roman" w:hAnsi="Times New Roman"/>
          <w:sz w:val="22"/>
        </w:rPr>
        <w:t>‘</w:t>
      </w:r>
      <w:r w:rsidRPr="00432DA4">
        <w:rPr>
          <w:rFonts w:ascii="Times New Roman" w:hAnsi="Times New Roman"/>
          <w:sz w:val="22"/>
        </w:rPr>
        <w:t>Mandatory Early Termination</w:t>
      </w:r>
      <w:r>
        <w:rPr>
          <w:rFonts w:ascii="Times New Roman" w:hAnsi="Times New Roman"/>
          <w:sz w:val="22"/>
        </w:rPr>
        <w:t>’</w:t>
      </w:r>
      <w:r w:rsidRPr="00432DA4">
        <w:rPr>
          <w:rFonts w:ascii="Times New Roman" w:hAnsi="Times New Roman"/>
          <w:sz w:val="22"/>
        </w:rPr>
        <w:t xml:space="preserve"> is applicable and, in each case, for which the Relevant Swap Transaction currency is </w:t>
      </w:r>
      <w:r>
        <w:rPr>
          <w:rFonts w:ascii="Times New Roman" w:hAnsi="Times New Roman"/>
          <w:sz w:val="22"/>
        </w:rPr>
        <w:t>U.S. Dollar</w:t>
      </w:r>
      <w:r w:rsidRPr="00BA684B">
        <w:rPr>
          <w:rFonts w:ascii="Times New Roman" w:hAnsi="Times New Roman"/>
          <w:sz w:val="22"/>
        </w:rPr>
        <w:t>;</w:t>
      </w:r>
      <w:r w:rsidR="00453B03" w:rsidRPr="00432DA4">
        <w:rPr>
          <w:rFonts w:ascii="Times New Roman" w:hAnsi="Times New Roman"/>
          <w:sz w:val="22"/>
          <w:szCs w:val="23"/>
          <w:highlight w:val="yellow"/>
        </w:rPr>
        <w:t>]</w:t>
      </w:r>
      <w:r w:rsidR="00C41753" w:rsidRPr="00432DA4">
        <w:rPr>
          <w:rStyle w:val="FootnoteReference"/>
          <w:rFonts w:ascii="Times New Roman" w:hAnsi="Times New Roman"/>
          <w:sz w:val="22"/>
          <w:szCs w:val="22"/>
        </w:rPr>
        <w:footnoteReference w:id="20"/>
      </w:r>
      <w:r w:rsidR="00453B03" w:rsidRPr="00432DA4">
        <w:rPr>
          <w:rFonts w:ascii="Times New Roman" w:hAnsi="Times New Roman"/>
          <w:sz w:val="22"/>
          <w:szCs w:val="23"/>
        </w:rPr>
        <w:t xml:space="preserve"> </w:t>
      </w:r>
      <w:r w:rsidRPr="00BA684B">
        <w:rPr>
          <w:rFonts w:ascii="Times New Roman" w:hAnsi="Times New Roman"/>
          <w:sz w:val="22"/>
        </w:rPr>
        <w:t xml:space="preserve"> </w:t>
      </w:r>
    </w:p>
    <w:p w14:paraId="0AB6353B" w14:textId="77777777" w:rsidR="005B034A" w:rsidRDefault="005B034A" w:rsidP="004B744F">
      <w:pPr>
        <w:ind w:left="360"/>
        <w:jc w:val="both"/>
        <w:rPr>
          <w:rFonts w:ascii="Times New Roman" w:hAnsi="Times New Roman"/>
          <w:sz w:val="22"/>
          <w:szCs w:val="22"/>
        </w:rPr>
      </w:pPr>
    </w:p>
    <w:p w14:paraId="3D286C59" w14:textId="5CFA55B0" w:rsidR="004B744F" w:rsidRPr="00432DA4" w:rsidRDefault="004B744F" w:rsidP="004B744F">
      <w:pPr>
        <w:ind w:left="360"/>
        <w:jc w:val="both"/>
        <w:rPr>
          <w:rFonts w:ascii="Times New Roman" w:hAnsi="Times New Roman"/>
        </w:rPr>
      </w:pPr>
      <w:r w:rsidRPr="00432DA4">
        <w:rPr>
          <w:rFonts w:ascii="Times New Roman" w:hAnsi="Times New Roman"/>
          <w:sz w:val="22"/>
          <w:szCs w:val="22"/>
        </w:rPr>
        <w:t>“</w:t>
      </w:r>
      <w:r w:rsidRPr="00432DA4">
        <w:rPr>
          <w:rFonts w:ascii="Times New Roman" w:hAnsi="Times New Roman"/>
          <w:b/>
          <w:bCs/>
          <w:sz w:val="22"/>
          <w:szCs w:val="22"/>
        </w:rPr>
        <w:t>2006 Amendment Covered Document</w:t>
      </w:r>
      <w:r w:rsidRPr="00BA154A">
        <w:rPr>
          <w:rFonts w:ascii="Times New Roman" w:hAnsi="Times New Roman"/>
          <w:sz w:val="22"/>
          <w:szCs w:val="22"/>
        </w:rPr>
        <w:t>”</w:t>
      </w:r>
      <w:r w:rsidRPr="00432DA4">
        <w:rPr>
          <w:rFonts w:ascii="Times New Roman" w:hAnsi="Times New Roman"/>
          <w:b/>
          <w:bCs/>
          <w:sz w:val="22"/>
          <w:szCs w:val="22"/>
        </w:rPr>
        <w:t xml:space="preserve"> </w:t>
      </w:r>
      <w:r w:rsidRPr="00432DA4">
        <w:rPr>
          <w:rFonts w:ascii="Times New Roman" w:hAnsi="Times New Roman"/>
          <w:sz w:val="22"/>
          <w:szCs w:val="22"/>
        </w:rPr>
        <w:t>means each</w:t>
      </w:r>
      <w:r w:rsidRPr="00432DA4">
        <w:rPr>
          <w:rFonts w:ascii="Times New Roman" w:hAnsi="Times New Roman"/>
          <w:sz w:val="22"/>
        </w:rPr>
        <w:t xml:space="preserve"> 2006 USD LIBOR ISR FRO Confirmation and </w:t>
      </w:r>
      <w:r w:rsidR="001727CE">
        <w:rPr>
          <w:rFonts w:ascii="Times New Roman" w:hAnsi="Times New Roman"/>
          <w:sz w:val="22"/>
        </w:rPr>
        <w:t xml:space="preserve">each </w:t>
      </w:r>
      <w:r w:rsidRPr="00432DA4">
        <w:rPr>
          <w:rFonts w:ascii="Times New Roman" w:hAnsi="Times New Roman"/>
          <w:sz w:val="22"/>
          <w:szCs w:val="22"/>
        </w:rPr>
        <w:t xml:space="preserve">2006 </w:t>
      </w:r>
      <w:r w:rsidR="001727CE">
        <w:rPr>
          <w:rFonts w:ascii="Times New Roman" w:hAnsi="Times New Roman"/>
          <w:sz w:val="22"/>
          <w:szCs w:val="22"/>
        </w:rPr>
        <w:t xml:space="preserve">USD LIBOR </w:t>
      </w:r>
      <w:r w:rsidRPr="00432DA4">
        <w:rPr>
          <w:rFonts w:ascii="Times New Roman" w:hAnsi="Times New Roman"/>
          <w:sz w:val="22"/>
          <w:szCs w:val="22"/>
        </w:rPr>
        <w:t xml:space="preserve">Swap Rate Confirmation, unless the parties have </w:t>
      </w:r>
      <w:r w:rsidR="001A157C" w:rsidRPr="00432DA4">
        <w:rPr>
          <w:rFonts w:ascii="Times New Roman" w:hAnsi="Times New Roman"/>
          <w:sz w:val="22"/>
          <w:szCs w:val="22"/>
        </w:rPr>
        <w:t xml:space="preserve">otherwise </w:t>
      </w:r>
      <w:r w:rsidRPr="00432DA4">
        <w:rPr>
          <w:rFonts w:ascii="Times New Roman" w:hAnsi="Times New Roman"/>
          <w:sz w:val="22"/>
          <w:szCs w:val="22"/>
        </w:rPr>
        <w:t xml:space="preserve">agreed that the </w:t>
      </w:r>
      <w:r w:rsidRPr="00432DA4">
        <w:rPr>
          <w:rFonts w:ascii="Times New Roman" w:hAnsi="Times New Roman"/>
          <w:sz w:val="22"/>
        </w:rPr>
        <w:t xml:space="preserve">USD LIBOR </w:t>
      </w:r>
      <w:r w:rsidR="00CB58B4">
        <w:rPr>
          <w:rFonts w:ascii="Times New Roman" w:hAnsi="Times New Roman"/>
          <w:sz w:val="22"/>
        </w:rPr>
        <w:t xml:space="preserve">ICE </w:t>
      </w:r>
      <w:r w:rsidRPr="00432DA4">
        <w:rPr>
          <w:rFonts w:ascii="Times New Roman" w:hAnsi="Times New Roman"/>
          <w:sz w:val="22"/>
        </w:rPr>
        <w:t>Swap Rate Fallback Provisions shall not apply in respect of any such document</w:t>
      </w:r>
      <w:r w:rsidR="001727CE">
        <w:rPr>
          <w:rFonts w:ascii="Times New Roman" w:hAnsi="Times New Roman"/>
          <w:sz w:val="22"/>
        </w:rPr>
        <w:t>;</w:t>
      </w:r>
      <w:r w:rsidRPr="00432DA4">
        <w:rPr>
          <w:rFonts w:ascii="Times New Roman" w:hAnsi="Times New Roman"/>
          <w:sz w:val="22"/>
        </w:rPr>
        <w:t xml:space="preserve"> </w:t>
      </w:r>
    </w:p>
    <w:p w14:paraId="72015D69" w14:textId="77777777" w:rsidR="004B744F" w:rsidRPr="00432DA4" w:rsidRDefault="004B744F" w:rsidP="004B744F">
      <w:pPr>
        <w:jc w:val="both"/>
        <w:rPr>
          <w:rFonts w:ascii="Times New Roman" w:hAnsi="Times New Roman"/>
          <w:sz w:val="22"/>
          <w:szCs w:val="22"/>
        </w:rPr>
      </w:pPr>
    </w:p>
    <w:p w14:paraId="34F0C8A7" w14:textId="77777777" w:rsidR="00DB4254" w:rsidRPr="00432DA4" w:rsidRDefault="00DB4254" w:rsidP="00DB4254">
      <w:pPr>
        <w:pStyle w:val="AODocTxt"/>
        <w:spacing w:before="0"/>
        <w:ind w:left="360"/>
        <w:rPr>
          <w:rFonts w:eastAsia="Times New Roman"/>
          <w:szCs w:val="24"/>
          <w:lang w:eastAsia="en-GB"/>
        </w:rPr>
      </w:pPr>
      <w:r w:rsidRPr="00432DA4">
        <w:rPr>
          <w:rFonts w:eastAsia="Times New Roman"/>
          <w:szCs w:val="24"/>
          <w:lang w:eastAsia="en-GB"/>
        </w:rPr>
        <w:t>“</w:t>
      </w:r>
      <w:r w:rsidRPr="00432DA4">
        <w:rPr>
          <w:rFonts w:eastAsia="Times New Roman"/>
          <w:b/>
          <w:bCs/>
          <w:szCs w:val="24"/>
          <w:lang w:eastAsia="en-GB"/>
        </w:rPr>
        <w:t>2006 ISDA Definitions</w:t>
      </w:r>
      <w:r w:rsidRPr="00432DA4">
        <w:rPr>
          <w:rFonts w:eastAsia="Times New Roman"/>
          <w:szCs w:val="24"/>
          <w:lang w:eastAsia="en-GB"/>
        </w:rPr>
        <w:t>” means the 2006 ISDA Definitions, as published by ISDA;</w:t>
      </w:r>
    </w:p>
    <w:p w14:paraId="735C1B12" w14:textId="77777777" w:rsidR="00DB4254" w:rsidRPr="00432DA4" w:rsidRDefault="00DB4254" w:rsidP="00D93AFE">
      <w:pPr>
        <w:ind w:left="360"/>
        <w:jc w:val="both"/>
        <w:rPr>
          <w:rFonts w:ascii="Times New Roman" w:hAnsi="Times New Roman"/>
          <w:sz w:val="22"/>
        </w:rPr>
      </w:pPr>
    </w:p>
    <w:p w14:paraId="4A6ED381" w14:textId="710500E9" w:rsidR="006E4C1F" w:rsidRPr="00432DA4" w:rsidRDefault="006E4C1F" w:rsidP="001727CE">
      <w:pPr>
        <w:pStyle w:val="AODocTxt"/>
        <w:spacing w:before="0"/>
        <w:ind w:left="360"/>
        <w:rPr>
          <w:rFonts w:eastAsia="Times New Roman"/>
          <w:szCs w:val="24"/>
          <w:lang w:eastAsia="en-GB"/>
        </w:rPr>
      </w:pPr>
      <w:r w:rsidRPr="00432DA4">
        <w:rPr>
          <w:rFonts w:eastAsia="Times New Roman"/>
          <w:szCs w:val="24"/>
          <w:lang w:eastAsia="en-GB"/>
        </w:rPr>
        <w:t>“</w:t>
      </w:r>
      <w:r w:rsidRPr="00432DA4">
        <w:rPr>
          <w:rFonts w:eastAsia="Times New Roman"/>
          <w:b/>
          <w:bCs/>
          <w:szCs w:val="24"/>
          <w:lang w:eastAsia="en-GB"/>
        </w:rPr>
        <w:t>2006</w:t>
      </w:r>
      <w:r w:rsidRPr="00432DA4">
        <w:rPr>
          <w:rFonts w:eastAsia="Times New Roman"/>
          <w:szCs w:val="24"/>
          <w:lang w:eastAsia="en-GB"/>
        </w:rPr>
        <w:t xml:space="preserve"> </w:t>
      </w:r>
      <w:r w:rsidRPr="00432DA4">
        <w:rPr>
          <w:rFonts w:eastAsia="Times New Roman"/>
          <w:b/>
          <w:bCs/>
          <w:szCs w:val="24"/>
          <w:lang w:eastAsia="en-GB"/>
        </w:rPr>
        <w:t xml:space="preserve">USD LIBOR </w:t>
      </w:r>
      <w:r w:rsidR="001A157C" w:rsidRPr="00432DA4">
        <w:rPr>
          <w:rFonts w:eastAsia="Times New Roman"/>
          <w:b/>
          <w:bCs/>
          <w:szCs w:val="24"/>
          <w:lang w:eastAsia="en-GB"/>
        </w:rPr>
        <w:t>I</w:t>
      </w:r>
      <w:r w:rsidRPr="00432DA4">
        <w:rPr>
          <w:rFonts w:eastAsia="Times New Roman"/>
          <w:b/>
          <w:bCs/>
          <w:szCs w:val="24"/>
          <w:lang w:eastAsia="en-GB"/>
        </w:rPr>
        <w:t>SR FRO Confirmation</w:t>
      </w:r>
      <w:r w:rsidRPr="00432DA4">
        <w:rPr>
          <w:rFonts w:eastAsia="Times New Roman"/>
          <w:szCs w:val="24"/>
          <w:lang w:eastAsia="en-GB"/>
        </w:rPr>
        <w:t>” means any Confirmation between the parties hereto which:</w:t>
      </w:r>
    </w:p>
    <w:p w14:paraId="18B4CF43" w14:textId="77777777" w:rsidR="006E4C1F" w:rsidRPr="00432DA4" w:rsidRDefault="006E4C1F" w:rsidP="006E4C1F">
      <w:pPr>
        <w:ind w:left="360"/>
        <w:jc w:val="both"/>
        <w:rPr>
          <w:rFonts w:ascii="Times New Roman" w:hAnsi="Times New Roman"/>
          <w:sz w:val="22"/>
        </w:rPr>
      </w:pPr>
    </w:p>
    <w:p w14:paraId="6B7FF72F" w14:textId="0C1A471F" w:rsidR="006E4C1F" w:rsidRPr="00432DA4" w:rsidRDefault="001712C9" w:rsidP="00E14479">
      <w:pPr>
        <w:pStyle w:val="ListParagraph"/>
        <w:numPr>
          <w:ilvl w:val="0"/>
          <w:numId w:val="72"/>
        </w:numPr>
        <w:jc w:val="both"/>
        <w:rPr>
          <w:rFonts w:ascii="Times New Roman" w:hAnsi="Times New Roman"/>
          <w:b/>
          <w:bCs/>
          <w:i/>
          <w:iCs/>
          <w:sz w:val="22"/>
        </w:rPr>
      </w:pPr>
      <w:r>
        <w:rPr>
          <w:rFonts w:ascii="Times New Roman" w:hAnsi="Times New Roman"/>
          <w:sz w:val="22"/>
          <w:szCs w:val="22"/>
        </w:rPr>
        <w:t xml:space="preserve">(a) </w:t>
      </w:r>
      <w:r w:rsidR="006E4C1F" w:rsidRPr="00432DA4">
        <w:rPr>
          <w:rFonts w:ascii="Times New Roman" w:hAnsi="Times New Roman"/>
          <w:sz w:val="22"/>
          <w:szCs w:val="22"/>
        </w:rPr>
        <w:t xml:space="preserve">incorporates the 2006 ISDA Definitions or supplements, forms part of and is subject to a Relevant Master Agreement which incorporates the 2006 ISDA Definitions; </w:t>
      </w:r>
      <w:r w:rsidR="006E4C1F" w:rsidRPr="00432DA4">
        <w:rPr>
          <w:rFonts w:ascii="Times New Roman" w:hAnsi="Times New Roman"/>
          <w:b/>
          <w:bCs/>
          <w:i/>
          <w:iCs/>
          <w:sz w:val="22"/>
        </w:rPr>
        <w:t xml:space="preserve"> </w:t>
      </w:r>
    </w:p>
    <w:p w14:paraId="273AA89B" w14:textId="77777777" w:rsidR="006E4C1F" w:rsidRPr="00432DA4" w:rsidRDefault="006E4C1F" w:rsidP="006E4C1F">
      <w:pPr>
        <w:pStyle w:val="ListParagraph"/>
        <w:ind w:left="1080"/>
        <w:jc w:val="both"/>
        <w:rPr>
          <w:rFonts w:ascii="Times New Roman" w:hAnsi="Times New Roman"/>
          <w:b/>
          <w:bCs/>
          <w:i/>
          <w:iCs/>
          <w:sz w:val="22"/>
        </w:rPr>
      </w:pPr>
    </w:p>
    <w:p w14:paraId="106316C2" w14:textId="1E8076AA" w:rsidR="006E4C1F" w:rsidRPr="00432DA4" w:rsidRDefault="001712C9" w:rsidP="001712C9">
      <w:pPr>
        <w:pStyle w:val="ListParagraph"/>
        <w:ind w:left="1080"/>
        <w:jc w:val="both"/>
        <w:rPr>
          <w:rFonts w:ascii="Times New Roman" w:hAnsi="Times New Roman"/>
          <w:b/>
          <w:bCs/>
          <w:i/>
          <w:iCs/>
          <w:sz w:val="22"/>
        </w:rPr>
      </w:pPr>
      <w:r>
        <w:rPr>
          <w:rFonts w:ascii="Times New Roman" w:hAnsi="Times New Roman"/>
          <w:sz w:val="22"/>
          <w:szCs w:val="22"/>
        </w:rPr>
        <w:t xml:space="preserve">(b) </w:t>
      </w:r>
      <w:r w:rsidR="006E4C1F" w:rsidRPr="00432DA4">
        <w:rPr>
          <w:rFonts w:ascii="Times New Roman" w:hAnsi="Times New Roman"/>
          <w:sz w:val="22"/>
          <w:szCs w:val="22"/>
        </w:rPr>
        <w:t>references “USD-ISDA-Swap Rate”, “USD-ISDA-Swap Rate-3:00”, “USD-ISDAFIX3-Swap Rate”</w:t>
      </w:r>
      <w:r w:rsidR="00F457F3">
        <w:rPr>
          <w:rFonts w:ascii="Times New Roman" w:hAnsi="Times New Roman"/>
          <w:sz w:val="22"/>
          <w:szCs w:val="22"/>
        </w:rPr>
        <w:t xml:space="preserve">, </w:t>
      </w:r>
      <w:r w:rsidR="006E4C1F" w:rsidRPr="00432DA4">
        <w:rPr>
          <w:rFonts w:ascii="Times New Roman" w:hAnsi="Times New Roman"/>
          <w:sz w:val="22"/>
          <w:szCs w:val="22"/>
        </w:rPr>
        <w:t>“USD-ISDAFIX3-Swap Rate-3:00”</w:t>
      </w:r>
      <w:r w:rsidR="00F457F3">
        <w:rPr>
          <w:rFonts w:ascii="Times New Roman" w:hAnsi="Times New Roman"/>
          <w:sz w:val="22"/>
          <w:szCs w:val="22"/>
        </w:rPr>
        <w:t xml:space="preserve"> or </w:t>
      </w:r>
      <w:r w:rsidR="005039A9">
        <w:rPr>
          <w:rFonts w:ascii="Times New Roman" w:hAnsi="Times New Roman"/>
          <w:sz w:val="22"/>
          <w:szCs w:val="22"/>
        </w:rPr>
        <w:t>the</w:t>
      </w:r>
      <w:r w:rsidR="00F457F3">
        <w:rPr>
          <w:rFonts w:ascii="Times New Roman" w:hAnsi="Times New Roman"/>
          <w:sz w:val="22"/>
          <w:szCs w:val="22"/>
        </w:rPr>
        <w:t xml:space="preserve"> USD LIBOR Swap Rate</w:t>
      </w:r>
      <w:r w:rsidR="006E4C1F" w:rsidRPr="00432DA4">
        <w:rPr>
          <w:rFonts w:ascii="Times New Roman" w:hAnsi="Times New Roman"/>
          <w:sz w:val="22"/>
          <w:szCs w:val="22"/>
        </w:rPr>
        <w:t xml:space="preserve">; and </w:t>
      </w:r>
    </w:p>
    <w:p w14:paraId="446CB8CA" w14:textId="77777777" w:rsidR="006E4C1F" w:rsidRPr="00432DA4" w:rsidRDefault="006E4C1F" w:rsidP="006E4C1F">
      <w:pPr>
        <w:jc w:val="both"/>
        <w:rPr>
          <w:rFonts w:ascii="Times New Roman" w:hAnsi="Times New Roman"/>
          <w:b/>
          <w:bCs/>
          <w:i/>
          <w:iCs/>
          <w:sz w:val="22"/>
        </w:rPr>
      </w:pPr>
    </w:p>
    <w:p w14:paraId="0D3254B6" w14:textId="2F2BEB9E" w:rsidR="006E4C1F" w:rsidRPr="001712C9" w:rsidRDefault="001712C9" w:rsidP="001712C9">
      <w:pPr>
        <w:pStyle w:val="ListParagraph"/>
        <w:ind w:left="1080"/>
        <w:jc w:val="both"/>
        <w:rPr>
          <w:rFonts w:ascii="Times New Roman" w:hAnsi="Times New Roman"/>
          <w:b/>
          <w:bCs/>
          <w:i/>
          <w:iCs/>
          <w:sz w:val="22"/>
        </w:rPr>
      </w:pPr>
      <w:r>
        <w:rPr>
          <w:rFonts w:ascii="Times New Roman" w:hAnsi="Times New Roman"/>
          <w:sz w:val="22"/>
          <w:szCs w:val="22"/>
        </w:rPr>
        <w:t xml:space="preserve">(c) </w:t>
      </w:r>
      <w:r w:rsidR="006E4C1F" w:rsidRPr="00432DA4">
        <w:rPr>
          <w:rFonts w:ascii="Times New Roman" w:hAnsi="Times New Roman"/>
          <w:sz w:val="22"/>
          <w:szCs w:val="22"/>
        </w:rPr>
        <w:t xml:space="preserve">has a Trade Date prior to </w:t>
      </w:r>
      <w:r w:rsidR="00386F53">
        <w:rPr>
          <w:rFonts w:ascii="Times New Roman" w:hAnsi="Times New Roman"/>
          <w:sz w:val="22"/>
          <w:szCs w:val="22"/>
        </w:rPr>
        <w:t xml:space="preserve">November </w:t>
      </w:r>
      <w:r w:rsidR="00412265">
        <w:rPr>
          <w:rFonts w:ascii="Times New Roman" w:hAnsi="Times New Roman"/>
          <w:sz w:val="22"/>
          <w:szCs w:val="22"/>
        </w:rPr>
        <w:t>10</w:t>
      </w:r>
      <w:r w:rsidR="005A62F1">
        <w:rPr>
          <w:rFonts w:ascii="Times New Roman" w:hAnsi="Times New Roman"/>
          <w:sz w:val="22"/>
          <w:szCs w:val="22"/>
        </w:rPr>
        <w:t xml:space="preserve">, </w:t>
      </w:r>
      <w:r w:rsidR="00386F53">
        <w:rPr>
          <w:rFonts w:ascii="Times New Roman" w:hAnsi="Times New Roman"/>
          <w:sz w:val="22"/>
          <w:szCs w:val="22"/>
        </w:rPr>
        <w:t>2021</w:t>
      </w:r>
      <w:r w:rsidR="006E4C1F" w:rsidRPr="00432DA4">
        <w:rPr>
          <w:rFonts w:ascii="Times New Roman" w:hAnsi="Times New Roman"/>
          <w:sz w:val="22"/>
          <w:szCs w:val="22"/>
        </w:rPr>
        <w:t xml:space="preserve">; </w:t>
      </w:r>
      <w:r>
        <w:rPr>
          <w:rFonts w:ascii="Times New Roman" w:hAnsi="Times New Roman"/>
          <w:sz w:val="22"/>
          <w:szCs w:val="22"/>
        </w:rPr>
        <w:t>or</w:t>
      </w:r>
    </w:p>
    <w:p w14:paraId="42FAE03E" w14:textId="77777777" w:rsidR="001712C9" w:rsidRPr="001712C9" w:rsidRDefault="001712C9" w:rsidP="001712C9">
      <w:pPr>
        <w:pStyle w:val="ListParagraph"/>
        <w:ind w:left="1080"/>
        <w:jc w:val="both"/>
        <w:rPr>
          <w:rFonts w:ascii="Times New Roman" w:hAnsi="Times New Roman"/>
          <w:b/>
          <w:bCs/>
          <w:i/>
          <w:iCs/>
          <w:sz w:val="22"/>
        </w:rPr>
      </w:pPr>
    </w:p>
    <w:p w14:paraId="042FE2B8" w14:textId="494EC934" w:rsidR="001712C9" w:rsidRPr="00CE4F59" w:rsidRDefault="00CE4F59" w:rsidP="00E14479">
      <w:pPr>
        <w:pStyle w:val="ListParagraph"/>
        <w:numPr>
          <w:ilvl w:val="0"/>
          <w:numId w:val="72"/>
        </w:numPr>
        <w:jc w:val="both"/>
        <w:rPr>
          <w:rFonts w:ascii="Times New Roman" w:hAnsi="Times New Roman"/>
          <w:b/>
          <w:bCs/>
          <w:i/>
          <w:iCs/>
          <w:sz w:val="22"/>
        </w:rPr>
      </w:pPr>
      <w:r>
        <w:rPr>
          <w:rFonts w:ascii="Times New Roman" w:hAnsi="Times New Roman"/>
          <w:sz w:val="22"/>
        </w:rPr>
        <w:t xml:space="preserve">(a) </w:t>
      </w:r>
      <w:r w:rsidR="005656C1">
        <w:rPr>
          <w:rFonts w:ascii="Times New Roman" w:hAnsi="Times New Roman"/>
          <w:sz w:val="22"/>
        </w:rPr>
        <w:t>r</w:t>
      </w:r>
      <w:r w:rsidR="00F457F3">
        <w:rPr>
          <w:rFonts w:ascii="Times New Roman" w:hAnsi="Times New Roman"/>
          <w:sz w:val="22"/>
        </w:rPr>
        <w:t xml:space="preserve">eferences </w:t>
      </w:r>
      <w:r w:rsidR="00F457F3" w:rsidRPr="00432DA4">
        <w:rPr>
          <w:rFonts w:ascii="Times New Roman" w:hAnsi="Times New Roman"/>
          <w:sz w:val="22"/>
          <w:szCs w:val="22"/>
        </w:rPr>
        <w:t>“USD-ISDA-Swap Rate”, “USD-ISDA-Swap Rate-3:00”, “USD-ISDAFIX3-Swap Rate”</w:t>
      </w:r>
      <w:r w:rsidR="002248B0">
        <w:rPr>
          <w:rFonts w:ascii="Times New Roman" w:hAnsi="Times New Roman"/>
          <w:sz w:val="22"/>
          <w:szCs w:val="22"/>
        </w:rPr>
        <w:t xml:space="preserve">, </w:t>
      </w:r>
      <w:r w:rsidR="00F457F3" w:rsidRPr="00432DA4">
        <w:rPr>
          <w:rFonts w:ascii="Times New Roman" w:hAnsi="Times New Roman"/>
          <w:sz w:val="22"/>
          <w:szCs w:val="22"/>
        </w:rPr>
        <w:t>“USD-ISDAFIX3-Swap Rate-3:00”</w:t>
      </w:r>
      <w:r w:rsidR="002248B0">
        <w:rPr>
          <w:rFonts w:ascii="Times New Roman" w:hAnsi="Times New Roman"/>
          <w:sz w:val="22"/>
          <w:szCs w:val="22"/>
        </w:rPr>
        <w:t xml:space="preserve"> </w:t>
      </w:r>
      <w:r w:rsidR="002248B0" w:rsidRPr="002F76F7">
        <w:rPr>
          <w:rFonts w:ascii="Times New Roman" w:hAnsi="Times New Roman"/>
          <w:sz w:val="22"/>
          <w:szCs w:val="22"/>
        </w:rPr>
        <w:t xml:space="preserve">or </w:t>
      </w:r>
      <w:r w:rsidR="002248B0">
        <w:rPr>
          <w:rFonts w:ascii="Times New Roman" w:hAnsi="Times New Roman"/>
          <w:sz w:val="22"/>
          <w:szCs w:val="22"/>
        </w:rPr>
        <w:t>the</w:t>
      </w:r>
      <w:r w:rsidR="002248B0" w:rsidRPr="002F76F7">
        <w:rPr>
          <w:rFonts w:ascii="Times New Roman" w:hAnsi="Times New Roman"/>
          <w:sz w:val="22"/>
          <w:szCs w:val="22"/>
        </w:rPr>
        <w:t xml:space="preserve"> USD LIBOR Swap Rate</w:t>
      </w:r>
      <w:r w:rsidR="00F457F3">
        <w:rPr>
          <w:rFonts w:ascii="Times New Roman" w:hAnsi="Times New Roman"/>
          <w:sz w:val="22"/>
          <w:szCs w:val="22"/>
        </w:rPr>
        <w:t xml:space="preserve"> as defined in the 2006</w:t>
      </w:r>
      <w:r w:rsidR="005656C1">
        <w:rPr>
          <w:rFonts w:ascii="Times New Roman" w:hAnsi="Times New Roman"/>
          <w:sz w:val="22"/>
          <w:szCs w:val="22"/>
        </w:rPr>
        <w:t xml:space="preserve"> ISDA Definitions;</w:t>
      </w:r>
      <w:r>
        <w:rPr>
          <w:rFonts w:ascii="Times New Roman" w:hAnsi="Times New Roman"/>
          <w:sz w:val="22"/>
          <w:szCs w:val="22"/>
        </w:rPr>
        <w:t xml:space="preserve"> and</w:t>
      </w:r>
    </w:p>
    <w:p w14:paraId="0B9640E6" w14:textId="1E446111" w:rsidR="00CE4F59" w:rsidRDefault="00CE4F59" w:rsidP="00CE4F59">
      <w:pPr>
        <w:pStyle w:val="ListParagraph"/>
        <w:ind w:left="1080"/>
        <w:jc w:val="both"/>
        <w:rPr>
          <w:rFonts w:ascii="Times New Roman" w:hAnsi="Times New Roman"/>
          <w:sz w:val="22"/>
          <w:szCs w:val="22"/>
        </w:rPr>
      </w:pPr>
    </w:p>
    <w:p w14:paraId="404C94C7" w14:textId="54CF1134" w:rsidR="00CE4F59" w:rsidRPr="00432DA4" w:rsidRDefault="00CE4F59" w:rsidP="00CE4F59">
      <w:pPr>
        <w:pStyle w:val="ListParagraph"/>
        <w:ind w:left="1080"/>
        <w:jc w:val="both"/>
        <w:rPr>
          <w:rFonts w:ascii="Times New Roman" w:hAnsi="Times New Roman"/>
          <w:b/>
          <w:bCs/>
          <w:i/>
          <w:iCs/>
          <w:sz w:val="22"/>
        </w:rPr>
      </w:pPr>
      <w:r>
        <w:rPr>
          <w:rFonts w:ascii="Times New Roman" w:hAnsi="Times New Roman"/>
          <w:sz w:val="22"/>
          <w:szCs w:val="22"/>
        </w:rPr>
        <w:t>(b) has</w:t>
      </w:r>
      <w:r w:rsidR="005F521D">
        <w:rPr>
          <w:rFonts w:ascii="Times New Roman" w:hAnsi="Times New Roman"/>
          <w:sz w:val="22"/>
          <w:szCs w:val="22"/>
        </w:rPr>
        <w:t xml:space="preserve"> a</w:t>
      </w:r>
      <w:r>
        <w:rPr>
          <w:rFonts w:ascii="Times New Roman" w:hAnsi="Times New Roman"/>
          <w:sz w:val="22"/>
          <w:szCs w:val="22"/>
        </w:rPr>
        <w:t xml:space="preserve"> Trade Date prior to November 10, 2021</w:t>
      </w:r>
      <w:r w:rsidR="0047152D">
        <w:rPr>
          <w:rFonts w:ascii="Times New Roman" w:hAnsi="Times New Roman"/>
          <w:sz w:val="22"/>
          <w:szCs w:val="22"/>
        </w:rPr>
        <w:t>;</w:t>
      </w:r>
    </w:p>
    <w:p w14:paraId="739C8D08" w14:textId="77777777" w:rsidR="00141959" w:rsidRPr="00432DA4" w:rsidRDefault="00141959" w:rsidP="00D93AFE">
      <w:pPr>
        <w:jc w:val="both"/>
        <w:rPr>
          <w:rFonts w:ascii="Times New Roman" w:hAnsi="Times New Roman"/>
          <w:sz w:val="22"/>
          <w:szCs w:val="22"/>
        </w:rPr>
      </w:pPr>
    </w:p>
    <w:p w14:paraId="178B38F3" w14:textId="77777777" w:rsidR="00424689" w:rsidRPr="00432DA4" w:rsidRDefault="00424689" w:rsidP="00424689">
      <w:pPr>
        <w:ind w:left="360"/>
        <w:jc w:val="both"/>
        <w:rPr>
          <w:rFonts w:ascii="Times New Roman" w:hAnsi="Times New Roman"/>
          <w:sz w:val="22"/>
        </w:rPr>
      </w:pPr>
      <w:r w:rsidRPr="00432DA4">
        <w:rPr>
          <w:rFonts w:ascii="Times New Roman" w:hAnsi="Times New Roman"/>
          <w:sz w:val="22"/>
        </w:rPr>
        <w:t>“</w:t>
      </w:r>
      <w:r w:rsidRPr="00432DA4">
        <w:rPr>
          <w:rFonts w:ascii="Times New Roman" w:hAnsi="Times New Roman"/>
          <w:b/>
          <w:bCs/>
          <w:sz w:val="22"/>
        </w:rPr>
        <w:t>2006</w:t>
      </w:r>
      <w:r w:rsidRPr="00432DA4">
        <w:rPr>
          <w:rFonts w:ascii="Times New Roman" w:hAnsi="Times New Roman"/>
          <w:sz w:val="22"/>
        </w:rPr>
        <w:t xml:space="preserve"> </w:t>
      </w:r>
      <w:r w:rsidRPr="00432DA4">
        <w:rPr>
          <w:rFonts w:ascii="Times New Roman" w:hAnsi="Times New Roman"/>
          <w:b/>
          <w:bCs/>
          <w:sz w:val="22"/>
        </w:rPr>
        <w:t xml:space="preserve">USD LIBOR </w:t>
      </w:r>
      <w:r>
        <w:rPr>
          <w:rFonts w:ascii="Times New Roman" w:hAnsi="Times New Roman"/>
          <w:b/>
          <w:bCs/>
          <w:sz w:val="22"/>
        </w:rPr>
        <w:t>Swap Rate</w:t>
      </w:r>
      <w:r w:rsidRPr="00432DA4">
        <w:rPr>
          <w:rFonts w:ascii="Times New Roman" w:hAnsi="Times New Roman"/>
          <w:b/>
          <w:bCs/>
          <w:sz w:val="22"/>
        </w:rPr>
        <w:t xml:space="preserve"> Confirmation</w:t>
      </w:r>
      <w:r w:rsidRPr="00432DA4">
        <w:rPr>
          <w:rFonts w:ascii="Times New Roman" w:hAnsi="Times New Roman"/>
          <w:sz w:val="22"/>
        </w:rPr>
        <w:t>” means any Confirmation between the parties hereto which:</w:t>
      </w:r>
    </w:p>
    <w:p w14:paraId="53148D5B" w14:textId="77777777" w:rsidR="00424689" w:rsidRPr="00432DA4" w:rsidRDefault="00424689" w:rsidP="00424689">
      <w:pPr>
        <w:ind w:left="360"/>
        <w:jc w:val="both"/>
        <w:rPr>
          <w:rFonts w:ascii="Times New Roman" w:hAnsi="Times New Roman"/>
          <w:sz w:val="22"/>
        </w:rPr>
      </w:pPr>
    </w:p>
    <w:p w14:paraId="567FB60C" w14:textId="77777777" w:rsidR="00424689" w:rsidRPr="00432DA4" w:rsidRDefault="00424689" w:rsidP="00E14479">
      <w:pPr>
        <w:pStyle w:val="ListParagraph"/>
        <w:numPr>
          <w:ilvl w:val="0"/>
          <w:numId w:val="73"/>
        </w:numPr>
        <w:jc w:val="both"/>
        <w:rPr>
          <w:rFonts w:ascii="Times New Roman" w:hAnsi="Times New Roman"/>
          <w:sz w:val="22"/>
        </w:rPr>
      </w:pPr>
      <w:r w:rsidRPr="00432DA4">
        <w:rPr>
          <w:rFonts w:ascii="Times New Roman" w:hAnsi="Times New Roman"/>
          <w:sz w:val="22"/>
        </w:rPr>
        <w:t>incorporates the 2006 ISDA Definitions or supplements, forms part of and is subject to a Relevant Master Agreement which incorporates the 2006 ISDA Definitions;</w:t>
      </w:r>
    </w:p>
    <w:p w14:paraId="7C77C9F7" w14:textId="77777777" w:rsidR="00424689" w:rsidRPr="00432DA4" w:rsidRDefault="00424689" w:rsidP="00424689">
      <w:pPr>
        <w:pStyle w:val="ListParagraph"/>
        <w:ind w:left="1080"/>
        <w:jc w:val="both"/>
        <w:rPr>
          <w:rFonts w:ascii="Times New Roman" w:hAnsi="Times New Roman"/>
          <w:sz w:val="22"/>
        </w:rPr>
      </w:pPr>
    </w:p>
    <w:p w14:paraId="1A8C003E" w14:textId="2D822C05" w:rsidR="00424689" w:rsidRDefault="00424689" w:rsidP="00E14479">
      <w:pPr>
        <w:pStyle w:val="ListParagraph"/>
        <w:numPr>
          <w:ilvl w:val="0"/>
          <w:numId w:val="73"/>
        </w:numPr>
        <w:jc w:val="both"/>
        <w:rPr>
          <w:rFonts w:ascii="Times New Roman" w:hAnsi="Times New Roman"/>
          <w:sz w:val="22"/>
        </w:rPr>
      </w:pPr>
      <w:r w:rsidRPr="00432DA4">
        <w:rPr>
          <w:rFonts w:ascii="Times New Roman" w:hAnsi="Times New Roman"/>
          <w:sz w:val="22"/>
        </w:rPr>
        <w:t xml:space="preserve">confirms the terms and conditions of (a) a Swaption, or (b) a Swap Transaction in respect of which </w:t>
      </w:r>
      <w:r w:rsidR="00770CF2">
        <w:rPr>
          <w:rFonts w:ascii="Times New Roman" w:hAnsi="Times New Roman"/>
          <w:sz w:val="22"/>
        </w:rPr>
        <w:t>‘</w:t>
      </w:r>
      <w:r w:rsidRPr="00432DA4">
        <w:rPr>
          <w:rFonts w:ascii="Times New Roman" w:hAnsi="Times New Roman"/>
          <w:sz w:val="22"/>
        </w:rPr>
        <w:t>Optional Early Termination</w:t>
      </w:r>
      <w:r w:rsidR="00770CF2">
        <w:rPr>
          <w:rFonts w:ascii="Times New Roman" w:hAnsi="Times New Roman"/>
          <w:sz w:val="22"/>
        </w:rPr>
        <w:t>’</w:t>
      </w:r>
      <w:r w:rsidRPr="00432DA4">
        <w:rPr>
          <w:rFonts w:ascii="Times New Roman" w:hAnsi="Times New Roman"/>
          <w:sz w:val="22"/>
        </w:rPr>
        <w:t xml:space="preserve"> or </w:t>
      </w:r>
      <w:r w:rsidR="00770CF2">
        <w:rPr>
          <w:rFonts w:ascii="Times New Roman" w:hAnsi="Times New Roman"/>
          <w:sz w:val="22"/>
        </w:rPr>
        <w:t>‘</w:t>
      </w:r>
      <w:r w:rsidRPr="00432DA4">
        <w:rPr>
          <w:rFonts w:ascii="Times New Roman" w:hAnsi="Times New Roman"/>
          <w:sz w:val="22"/>
        </w:rPr>
        <w:t>Mandatory Early Termination</w:t>
      </w:r>
      <w:r w:rsidR="00770CF2">
        <w:rPr>
          <w:rFonts w:ascii="Times New Roman" w:hAnsi="Times New Roman"/>
          <w:sz w:val="22"/>
        </w:rPr>
        <w:t>’</w:t>
      </w:r>
      <w:r w:rsidRPr="00432DA4">
        <w:rPr>
          <w:rFonts w:ascii="Times New Roman" w:hAnsi="Times New Roman"/>
          <w:sz w:val="22"/>
        </w:rPr>
        <w:t xml:space="preserve"> is </w:t>
      </w:r>
      <w:r w:rsidRPr="00432DA4">
        <w:rPr>
          <w:rFonts w:ascii="Times New Roman" w:hAnsi="Times New Roman"/>
          <w:sz w:val="22"/>
        </w:rPr>
        <w:lastRenderedPageBreak/>
        <w:t xml:space="preserve">applicable and, in each case, for which the Relevant Swap Transaction currency is </w:t>
      </w:r>
      <w:r>
        <w:rPr>
          <w:rFonts w:ascii="Times New Roman" w:hAnsi="Times New Roman"/>
          <w:sz w:val="22"/>
        </w:rPr>
        <w:t>U.S. Dollar</w:t>
      </w:r>
      <w:r w:rsidRPr="00432DA4">
        <w:rPr>
          <w:rFonts w:ascii="Times New Roman" w:hAnsi="Times New Roman"/>
          <w:sz w:val="22"/>
        </w:rPr>
        <w:t>;</w:t>
      </w:r>
      <w:r>
        <w:rPr>
          <w:rFonts w:ascii="Times New Roman" w:hAnsi="Times New Roman"/>
          <w:sz w:val="22"/>
        </w:rPr>
        <w:t xml:space="preserve"> and</w:t>
      </w:r>
    </w:p>
    <w:p w14:paraId="07F21994" w14:textId="77777777" w:rsidR="00424689" w:rsidRPr="001727CE" w:rsidRDefault="00424689" w:rsidP="00424689">
      <w:pPr>
        <w:pStyle w:val="ListParagraph"/>
        <w:rPr>
          <w:rFonts w:ascii="Times New Roman" w:hAnsi="Times New Roman"/>
          <w:sz w:val="22"/>
        </w:rPr>
      </w:pPr>
    </w:p>
    <w:p w14:paraId="6DCBE814" w14:textId="7F2459DB" w:rsidR="00424689" w:rsidRPr="00432DA4" w:rsidRDefault="00424689" w:rsidP="00E14479">
      <w:pPr>
        <w:pStyle w:val="ListParagraph"/>
        <w:numPr>
          <w:ilvl w:val="0"/>
          <w:numId w:val="73"/>
        </w:numPr>
        <w:jc w:val="both"/>
        <w:rPr>
          <w:rFonts w:ascii="Times New Roman" w:hAnsi="Times New Roman"/>
          <w:sz w:val="22"/>
        </w:rPr>
      </w:pPr>
      <w:r>
        <w:rPr>
          <w:rFonts w:ascii="Times New Roman" w:hAnsi="Times New Roman"/>
          <w:sz w:val="22"/>
        </w:rPr>
        <w:t>has a Trade Date prior to November 10, 20</w:t>
      </w:r>
      <w:r w:rsidR="00D974F9">
        <w:rPr>
          <w:rFonts w:ascii="Times New Roman" w:hAnsi="Times New Roman"/>
          <w:sz w:val="22"/>
        </w:rPr>
        <w:t>2</w:t>
      </w:r>
      <w:r>
        <w:rPr>
          <w:rFonts w:ascii="Times New Roman" w:hAnsi="Times New Roman"/>
          <w:sz w:val="22"/>
        </w:rPr>
        <w:t>1;</w:t>
      </w:r>
      <w:r w:rsidRPr="00432DA4">
        <w:rPr>
          <w:rFonts w:ascii="Times New Roman" w:hAnsi="Times New Roman"/>
          <w:sz w:val="22"/>
        </w:rPr>
        <w:t xml:space="preserve"> </w:t>
      </w:r>
    </w:p>
    <w:p w14:paraId="1432B278" w14:textId="77777777" w:rsidR="00424689" w:rsidRDefault="00424689" w:rsidP="00A90D96">
      <w:pPr>
        <w:ind w:left="360"/>
        <w:jc w:val="both"/>
        <w:rPr>
          <w:rFonts w:ascii="Times New Roman" w:eastAsia="Arial" w:hAnsi="Times New Roman"/>
          <w:sz w:val="22"/>
          <w:szCs w:val="22"/>
          <w:highlight w:val="yellow"/>
          <w:lang w:val="en-US"/>
        </w:rPr>
      </w:pPr>
    </w:p>
    <w:p w14:paraId="76FF7376" w14:textId="43F0B756" w:rsidR="00D93AFE" w:rsidRPr="00432DA4" w:rsidRDefault="00B50997" w:rsidP="00A90D96">
      <w:pPr>
        <w:ind w:left="360"/>
        <w:jc w:val="both"/>
        <w:rPr>
          <w:rFonts w:ascii="Times New Roman" w:eastAsia="Arial" w:hAnsi="Times New Roman"/>
          <w:sz w:val="22"/>
          <w:szCs w:val="22"/>
          <w:lang w:val="en-US"/>
        </w:rPr>
      </w:pPr>
      <w:r w:rsidRPr="00386F53">
        <w:rPr>
          <w:rFonts w:ascii="Times New Roman" w:eastAsia="Arial" w:hAnsi="Times New Roman"/>
          <w:sz w:val="22"/>
          <w:szCs w:val="22"/>
          <w:highlight w:val="yellow"/>
          <w:lang w:val="en-US"/>
        </w:rPr>
        <w:t>[</w:t>
      </w:r>
      <w:r w:rsidR="00D93AFE" w:rsidRPr="00432DA4">
        <w:rPr>
          <w:rFonts w:ascii="Times New Roman" w:eastAsia="Arial" w:hAnsi="Times New Roman"/>
          <w:sz w:val="22"/>
          <w:szCs w:val="22"/>
          <w:lang w:val="en-US"/>
        </w:rPr>
        <w:t>“</w:t>
      </w:r>
      <w:r w:rsidR="00D93AFE" w:rsidRPr="00432DA4">
        <w:rPr>
          <w:rFonts w:ascii="Times New Roman" w:eastAsia="Arial" w:hAnsi="Times New Roman"/>
          <w:b/>
          <w:bCs/>
          <w:sz w:val="22"/>
          <w:szCs w:val="22"/>
          <w:lang w:val="en-US"/>
        </w:rPr>
        <w:t>2021 Amendment Covered Document</w:t>
      </w:r>
      <w:r w:rsidR="00D93AFE" w:rsidRPr="00432DA4">
        <w:rPr>
          <w:rFonts w:ascii="Times New Roman" w:eastAsia="Arial" w:hAnsi="Times New Roman"/>
          <w:sz w:val="22"/>
          <w:szCs w:val="22"/>
          <w:lang w:val="en-US"/>
        </w:rPr>
        <w:t xml:space="preserve">” means each 2021 USD </w:t>
      </w:r>
      <w:r w:rsidR="00017C02">
        <w:rPr>
          <w:rFonts w:ascii="Times New Roman" w:eastAsia="Arial" w:hAnsi="Times New Roman"/>
          <w:sz w:val="22"/>
          <w:szCs w:val="22"/>
          <w:lang w:val="en-US"/>
        </w:rPr>
        <w:t xml:space="preserve">LIBOR </w:t>
      </w:r>
      <w:r w:rsidR="00D93AFE" w:rsidRPr="00432DA4">
        <w:rPr>
          <w:rFonts w:ascii="Times New Roman" w:eastAsia="Arial" w:hAnsi="Times New Roman"/>
          <w:sz w:val="22"/>
          <w:szCs w:val="22"/>
          <w:lang w:val="en-US"/>
        </w:rPr>
        <w:t xml:space="preserve">Swap Rate Confirmation </w:t>
      </w:r>
      <w:r w:rsidR="004B744F" w:rsidRPr="00432DA4">
        <w:rPr>
          <w:rFonts w:ascii="Times New Roman" w:hAnsi="Times New Roman"/>
          <w:sz w:val="22"/>
        </w:rPr>
        <w:t xml:space="preserve">and </w:t>
      </w:r>
      <w:r w:rsidR="001727CE">
        <w:rPr>
          <w:rFonts w:ascii="Times New Roman" w:hAnsi="Times New Roman"/>
          <w:sz w:val="22"/>
        </w:rPr>
        <w:t xml:space="preserve">each </w:t>
      </w:r>
      <w:r w:rsidR="00D93AFE" w:rsidRPr="00432DA4">
        <w:rPr>
          <w:rFonts w:ascii="Times New Roman" w:hAnsi="Times New Roman"/>
          <w:sz w:val="22"/>
        </w:rPr>
        <w:t xml:space="preserve">2021 USD LIBOR ISR FRO Confirmation, </w:t>
      </w:r>
      <w:r w:rsidR="004B744F" w:rsidRPr="00432DA4">
        <w:rPr>
          <w:rFonts w:ascii="Times New Roman" w:hAnsi="Times New Roman"/>
          <w:sz w:val="22"/>
          <w:szCs w:val="22"/>
        </w:rPr>
        <w:t xml:space="preserve">unless the parties have </w:t>
      </w:r>
      <w:r w:rsidR="001A157C" w:rsidRPr="00432DA4">
        <w:rPr>
          <w:rFonts w:ascii="Times New Roman" w:hAnsi="Times New Roman"/>
          <w:sz w:val="22"/>
          <w:szCs w:val="22"/>
        </w:rPr>
        <w:t>otherwise</w:t>
      </w:r>
      <w:r w:rsidR="004B744F" w:rsidRPr="00432DA4">
        <w:rPr>
          <w:rFonts w:ascii="Times New Roman" w:hAnsi="Times New Roman"/>
          <w:sz w:val="22"/>
          <w:szCs w:val="22"/>
        </w:rPr>
        <w:t xml:space="preserve"> agreed that the </w:t>
      </w:r>
      <w:r w:rsidR="0079686F" w:rsidRPr="00432DA4">
        <w:rPr>
          <w:rFonts w:ascii="Times New Roman" w:hAnsi="Times New Roman"/>
          <w:sz w:val="22"/>
        </w:rPr>
        <w:t xml:space="preserve">USD LIBOR </w:t>
      </w:r>
      <w:r w:rsidR="00CB58B4">
        <w:rPr>
          <w:rFonts w:ascii="Times New Roman" w:hAnsi="Times New Roman"/>
          <w:sz w:val="22"/>
        </w:rPr>
        <w:t xml:space="preserve">ICE </w:t>
      </w:r>
      <w:r w:rsidR="0079686F" w:rsidRPr="00432DA4">
        <w:rPr>
          <w:rFonts w:ascii="Times New Roman" w:hAnsi="Times New Roman"/>
          <w:sz w:val="22"/>
        </w:rPr>
        <w:t xml:space="preserve">Swap Rate Fallback Provisions </w:t>
      </w:r>
      <w:r w:rsidR="004B744F" w:rsidRPr="00432DA4">
        <w:rPr>
          <w:rFonts w:ascii="Times New Roman" w:hAnsi="Times New Roman"/>
          <w:sz w:val="22"/>
        </w:rPr>
        <w:t>shall not apply in respect of any such document</w:t>
      </w:r>
      <w:r w:rsidR="001727CE">
        <w:rPr>
          <w:rFonts w:ascii="Times New Roman" w:hAnsi="Times New Roman"/>
          <w:sz w:val="22"/>
        </w:rPr>
        <w:t>;</w:t>
      </w:r>
      <w:r w:rsidRPr="00386F53">
        <w:rPr>
          <w:rFonts w:ascii="Times New Roman" w:hAnsi="Times New Roman"/>
          <w:sz w:val="22"/>
          <w:szCs w:val="22"/>
          <w:highlight w:val="yellow"/>
        </w:rPr>
        <w:t>]</w:t>
      </w:r>
      <w:r w:rsidRPr="00432DA4">
        <w:rPr>
          <w:rStyle w:val="FootnoteReference"/>
          <w:rFonts w:ascii="Times New Roman" w:hAnsi="Times New Roman"/>
          <w:sz w:val="22"/>
          <w:szCs w:val="22"/>
        </w:rPr>
        <w:footnoteReference w:id="21"/>
      </w:r>
    </w:p>
    <w:p w14:paraId="543455CA" w14:textId="77777777" w:rsidR="00D93AFE" w:rsidRPr="00432DA4" w:rsidRDefault="00D93AFE" w:rsidP="00A90D96">
      <w:pPr>
        <w:ind w:left="360"/>
        <w:jc w:val="both"/>
        <w:rPr>
          <w:rFonts w:ascii="Times New Roman" w:hAnsi="Times New Roman"/>
          <w:sz w:val="22"/>
        </w:rPr>
      </w:pPr>
    </w:p>
    <w:p w14:paraId="48D34BC5" w14:textId="5FB70E84" w:rsidR="006E4C1F" w:rsidRPr="00432DA4" w:rsidRDefault="00B50997" w:rsidP="00A90D96">
      <w:pPr>
        <w:ind w:left="360"/>
        <w:jc w:val="both"/>
        <w:rPr>
          <w:rFonts w:ascii="Times New Roman" w:hAnsi="Times New Roman"/>
          <w:sz w:val="22"/>
        </w:rPr>
      </w:pPr>
      <w:r w:rsidRPr="00386F53">
        <w:rPr>
          <w:rFonts w:ascii="Times New Roman" w:hAnsi="Times New Roman"/>
          <w:sz w:val="22"/>
          <w:highlight w:val="yellow"/>
        </w:rPr>
        <w:t>[</w:t>
      </w:r>
      <w:r w:rsidR="006E4C1F" w:rsidRPr="00432DA4">
        <w:rPr>
          <w:rFonts w:ascii="Times New Roman" w:hAnsi="Times New Roman"/>
          <w:sz w:val="22"/>
        </w:rPr>
        <w:t>“</w:t>
      </w:r>
      <w:r w:rsidR="006E4C1F" w:rsidRPr="00432DA4">
        <w:rPr>
          <w:rFonts w:ascii="Times New Roman" w:hAnsi="Times New Roman"/>
          <w:b/>
          <w:bCs/>
          <w:sz w:val="22"/>
        </w:rPr>
        <w:t>2021 Definitions</w:t>
      </w:r>
      <w:r w:rsidR="006E4C1F" w:rsidRPr="00432DA4">
        <w:rPr>
          <w:rFonts w:ascii="Times New Roman" w:hAnsi="Times New Roman"/>
          <w:sz w:val="22"/>
        </w:rPr>
        <w:t>” means the 2021 ISDA Interest Rate Derivatives Definitions, as published by ISDA</w:t>
      </w:r>
      <w:r w:rsidR="001727CE">
        <w:rPr>
          <w:rFonts w:ascii="Times New Roman" w:hAnsi="Times New Roman"/>
          <w:sz w:val="22"/>
        </w:rPr>
        <w:t>;</w:t>
      </w:r>
      <w:r w:rsidRPr="00386F53">
        <w:rPr>
          <w:rFonts w:ascii="Times New Roman" w:hAnsi="Times New Roman"/>
          <w:sz w:val="22"/>
          <w:highlight w:val="yellow"/>
        </w:rPr>
        <w:t>]</w:t>
      </w:r>
      <w:r w:rsidRPr="00432DA4">
        <w:rPr>
          <w:rStyle w:val="FootnoteReference"/>
          <w:rFonts w:ascii="Times New Roman" w:hAnsi="Times New Roman"/>
          <w:sz w:val="22"/>
          <w:szCs w:val="22"/>
        </w:rPr>
        <w:footnoteReference w:id="22"/>
      </w:r>
    </w:p>
    <w:p w14:paraId="3497A5B8" w14:textId="77777777" w:rsidR="006E4C1F" w:rsidRPr="00432DA4" w:rsidRDefault="006E4C1F" w:rsidP="00A90D96">
      <w:pPr>
        <w:ind w:left="360"/>
        <w:jc w:val="both"/>
        <w:rPr>
          <w:rFonts w:ascii="Times New Roman" w:hAnsi="Times New Roman"/>
          <w:sz w:val="22"/>
        </w:rPr>
      </w:pPr>
    </w:p>
    <w:p w14:paraId="5DD6D1D3" w14:textId="77777777" w:rsidR="00424689" w:rsidRPr="00432DA4" w:rsidRDefault="00424689" w:rsidP="00424689">
      <w:pPr>
        <w:pStyle w:val="AODocTxt"/>
        <w:spacing w:before="0"/>
        <w:ind w:left="360"/>
        <w:rPr>
          <w:rFonts w:eastAsia="Times New Roman"/>
          <w:szCs w:val="24"/>
          <w:lang w:eastAsia="en-GB"/>
        </w:rPr>
      </w:pPr>
      <w:r w:rsidRPr="00386F53">
        <w:rPr>
          <w:rFonts w:eastAsia="Times New Roman"/>
          <w:szCs w:val="24"/>
          <w:highlight w:val="yellow"/>
          <w:lang w:eastAsia="en-GB"/>
        </w:rPr>
        <w:t>[</w:t>
      </w:r>
      <w:r w:rsidRPr="00432DA4">
        <w:rPr>
          <w:rFonts w:eastAsia="Times New Roman"/>
          <w:szCs w:val="24"/>
          <w:lang w:eastAsia="en-GB"/>
        </w:rPr>
        <w:t>“</w:t>
      </w:r>
      <w:r w:rsidRPr="00432DA4">
        <w:rPr>
          <w:rFonts w:eastAsia="Times New Roman"/>
          <w:b/>
          <w:bCs/>
          <w:szCs w:val="24"/>
          <w:lang w:eastAsia="en-GB"/>
        </w:rPr>
        <w:t>2021</w:t>
      </w:r>
      <w:r w:rsidRPr="00432DA4">
        <w:rPr>
          <w:rFonts w:eastAsia="Times New Roman"/>
          <w:szCs w:val="24"/>
          <w:lang w:eastAsia="en-GB"/>
        </w:rPr>
        <w:t xml:space="preserve"> </w:t>
      </w:r>
      <w:r w:rsidRPr="00432DA4">
        <w:rPr>
          <w:rFonts w:eastAsia="Times New Roman"/>
          <w:b/>
          <w:bCs/>
          <w:szCs w:val="24"/>
          <w:lang w:eastAsia="en-GB"/>
        </w:rPr>
        <w:t>USD LIBOR ISR FRO Confirmation</w:t>
      </w:r>
      <w:r w:rsidRPr="00432DA4">
        <w:rPr>
          <w:rFonts w:eastAsia="Times New Roman"/>
          <w:szCs w:val="24"/>
          <w:lang w:eastAsia="en-GB"/>
        </w:rPr>
        <w:t>” means any Confirmation between the parties hereto which:</w:t>
      </w:r>
    </w:p>
    <w:p w14:paraId="153C7EF8" w14:textId="77777777" w:rsidR="00424689" w:rsidRPr="00432DA4" w:rsidRDefault="00424689" w:rsidP="00424689">
      <w:pPr>
        <w:ind w:left="360"/>
        <w:jc w:val="both"/>
        <w:rPr>
          <w:rFonts w:ascii="Times New Roman" w:hAnsi="Times New Roman"/>
          <w:sz w:val="22"/>
        </w:rPr>
      </w:pPr>
    </w:p>
    <w:p w14:paraId="4CDFB879" w14:textId="7DB5248C" w:rsidR="00424689" w:rsidRPr="00432DA4" w:rsidRDefault="00072D73" w:rsidP="00E14479">
      <w:pPr>
        <w:pStyle w:val="ListParagraph"/>
        <w:numPr>
          <w:ilvl w:val="0"/>
          <w:numId w:val="58"/>
        </w:numPr>
        <w:jc w:val="both"/>
        <w:rPr>
          <w:rFonts w:ascii="Times New Roman" w:hAnsi="Times New Roman"/>
          <w:b/>
          <w:bCs/>
          <w:i/>
          <w:iCs/>
          <w:sz w:val="22"/>
        </w:rPr>
      </w:pPr>
      <w:r>
        <w:rPr>
          <w:rFonts w:ascii="Times New Roman" w:hAnsi="Times New Roman"/>
          <w:sz w:val="22"/>
          <w:szCs w:val="22"/>
        </w:rPr>
        <w:t xml:space="preserve">(a) </w:t>
      </w:r>
      <w:r w:rsidR="00424689" w:rsidRPr="00432DA4">
        <w:rPr>
          <w:rFonts w:ascii="Times New Roman" w:hAnsi="Times New Roman"/>
          <w:sz w:val="22"/>
          <w:szCs w:val="22"/>
        </w:rPr>
        <w:t xml:space="preserve">incorporates the 2021 Definitions or supplements, forms part of and is subject to a Relevant Master Agreement which incorporates the 2021 Definitions; </w:t>
      </w:r>
      <w:r w:rsidR="00424689" w:rsidRPr="00432DA4">
        <w:rPr>
          <w:rFonts w:ascii="Times New Roman" w:hAnsi="Times New Roman"/>
          <w:b/>
          <w:bCs/>
          <w:i/>
          <w:iCs/>
          <w:sz w:val="22"/>
        </w:rPr>
        <w:t xml:space="preserve"> </w:t>
      </w:r>
    </w:p>
    <w:p w14:paraId="3DB4E5A1" w14:textId="77777777" w:rsidR="00424689" w:rsidRPr="00432DA4" w:rsidRDefault="00424689" w:rsidP="00424689">
      <w:pPr>
        <w:pStyle w:val="ListParagraph"/>
        <w:ind w:left="1080"/>
        <w:jc w:val="both"/>
        <w:rPr>
          <w:rFonts w:ascii="Times New Roman" w:hAnsi="Times New Roman"/>
          <w:b/>
          <w:bCs/>
          <w:i/>
          <w:iCs/>
          <w:sz w:val="22"/>
        </w:rPr>
      </w:pPr>
    </w:p>
    <w:p w14:paraId="5FDA2C00" w14:textId="41551D5E" w:rsidR="00424689" w:rsidRPr="00432DA4" w:rsidRDefault="003A0003" w:rsidP="003A0003">
      <w:pPr>
        <w:pStyle w:val="ListParagraph"/>
        <w:ind w:left="1080"/>
        <w:jc w:val="both"/>
        <w:rPr>
          <w:rFonts w:ascii="Times New Roman" w:hAnsi="Times New Roman"/>
          <w:b/>
          <w:bCs/>
          <w:i/>
          <w:iCs/>
          <w:sz w:val="22"/>
        </w:rPr>
      </w:pPr>
      <w:r>
        <w:rPr>
          <w:rFonts w:ascii="Times New Roman" w:hAnsi="Times New Roman"/>
          <w:sz w:val="22"/>
          <w:szCs w:val="22"/>
        </w:rPr>
        <w:t xml:space="preserve">(b) </w:t>
      </w:r>
      <w:r w:rsidR="00424689" w:rsidRPr="00432DA4">
        <w:rPr>
          <w:rFonts w:ascii="Times New Roman" w:hAnsi="Times New Roman"/>
          <w:sz w:val="22"/>
          <w:szCs w:val="22"/>
        </w:rPr>
        <w:t>references “USD-LIBOR ICE Swap Rate-11:00”</w:t>
      </w:r>
      <w:r w:rsidR="006B69B1">
        <w:rPr>
          <w:rFonts w:ascii="Times New Roman" w:hAnsi="Times New Roman"/>
          <w:sz w:val="22"/>
          <w:szCs w:val="22"/>
        </w:rPr>
        <w:t xml:space="preserve">, </w:t>
      </w:r>
      <w:r w:rsidR="00424689" w:rsidRPr="00432DA4">
        <w:rPr>
          <w:rFonts w:ascii="Times New Roman" w:hAnsi="Times New Roman"/>
          <w:sz w:val="22"/>
          <w:szCs w:val="22"/>
        </w:rPr>
        <w:t xml:space="preserve">“USD-LIBOR </w:t>
      </w:r>
      <w:r w:rsidR="00372018">
        <w:rPr>
          <w:rFonts w:ascii="Times New Roman" w:hAnsi="Times New Roman"/>
          <w:sz w:val="22"/>
          <w:szCs w:val="22"/>
        </w:rPr>
        <w:t>ICE Swap Rate</w:t>
      </w:r>
      <w:r w:rsidR="00424689" w:rsidRPr="00432DA4">
        <w:rPr>
          <w:rFonts w:ascii="Times New Roman" w:hAnsi="Times New Roman"/>
          <w:sz w:val="22"/>
          <w:szCs w:val="22"/>
        </w:rPr>
        <w:t>-15:00”</w:t>
      </w:r>
      <w:r w:rsidR="006B69B1">
        <w:rPr>
          <w:rFonts w:ascii="Times New Roman" w:hAnsi="Times New Roman"/>
          <w:sz w:val="22"/>
          <w:szCs w:val="22"/>
        </w:rPr>
        <w:t xml:space="preserve"> </w:t>
      </w:r>
      <w:r w:rsidR="006B69B1" w:rsidRPr="002F76F7">
        <w:rPr>
          <w:rFonts w:ascii="Times New Roman" w:hAnsi="Times New Roman"/>
          <w:sz w:val="22"/>
          <w:szCs w:val="22"/>
        </w:rPr>
        <w:t xml:space="preserve">or </w:t>
      </w:r>
      <w:r w:rsidR="006B69B1">
        <w:rPr>
          <w:rFonts w:ascii="Times New Roman" w:hAnsi="Times New Roman"/>
          <w:sz w:val="22"/>
          <w:szCs w:val="22"/>
        </w:rPr>
        <w:t>the</w:t>
      </w:r>
      <w:r w:rsidR="006B69B1" w:rsidRPr="002F76F7">
        <w:rPr>
          <w:rFonts w:ascii="Times New Roman" w:hAnsi="Times New Roman"/>
          <w:sz w:val="22"/>
          <w:szCs w:val="22"/>
        </w:rPr>
        <w:t xml:space="preserve"> USD LIBOR Swap Rate</w:t>
      </w:r>
      <w:r w:rsidR="00424689" w:rsidRPr="00432DA4">
        <w:rPr>
          <w:rFonts w:ascii="Times New Roman" w:hAnsi="Times New Roman"/>
          <w:sz w:val="22"/>
          <w:szCs w:val="22"/>
        </w:rPr>
        <w:t xml:space="preserve">; and </w:t>
      </w:r>
    </w:p>
    <w:p w14:paraId="4FD6E606" w14:textId="77777777" w:rsidR="00424689" w:rsidRPr="00432DA4" w:rsidRDefault="00424689" w:rsidP="00424689">
      <w:pPr>
        <w:jc w:val="both"/>
        <w:rPr>
          <w:rFonts w:ascii="Times New Roman" w:hAnsi="Times New Roman"/>
          <w:b/>
          <w:bCs/>
          <w:i/>
          <w:iCs/>
          <w:sz w:val="22"/>
        </w:rPr>
      </w:pPr>
    </w:p>
    <w:p w14:paraId="0FB7A1B8" w14:textId="3F71934A" w:rsidR="00814E35" w:rsidRPr="00814E35" w:rsidRDefault="009E384E" w:rsidP="00814E35">
      <w:pPr>
        <w:pStyle w:val="ListParagraph"/>
        <w:ind w:left="1080"/>
        <w:jc w:val="both"/>
        <w:rPr>
          <w:rFonts w:ascii="Times New Roman" w:hAnsi="Times New Roman"/>
          <w:b/>
          <w:bCs/>
          <w:i/>
          <w:iCs/>
          <w:sz w:val="22"/>
        </w:rPr>
      </w:pPr>
      <w:r>
        <w:rPr>
          <w:rFonts w:ascii="Times New Roman" w:hAnsi="Times New Roman"/>
          <w:sz w:val="22"/>
          <w:szCs w:val="22"/>
        </w:rPr>
        <w:t xml:space="preserve">(c) </w:t>
      </w:r>
      <w:r w:rsidR="00424689" w:rsidRPr="00432DA4">
        <w:rPr>
          <w:rFonts w:ascii="Times New Roman" w:hAnsi="Times New Roman"/>
          <w:sz w:val="22"/>
          <w:szCs w:val="22"/>
        </w:rPr>
        <w:t xml:space="preserve">has a Trade Date prior to </w:t>
      </w:r>
      <w:r w:rsidR="00424689">
        <w:rPr>
          <w:rFonts w:ascii="Times New Roman" w:hAnsi="Times New Roman"/>
          <w:sz w:val="22"/>
          <w:szCs w:val="22"/>
        </w:rPr>
        <w:t>November 10, 2021</w:t>
      </w:r>
      <w:r w:rsidR="00424689" w:rsidRPr="00432DA4">
        <w:rPr>
          <w:rFonts w:ascii="Times New Roman" w:hAnsi="Times New Roman"/>
          <w:sz w:val="22"/>
          <w:szCs w:val="22"/>
        </w:rPr>
        <w:t>;</w:t>
      </w:r>
      <w:r w:rsidR="003A0003">
        <w:rPr>
          <w:rFonts w:ascii="Times New Roman" w:hAnsi="Times New Roman"/>
          <w:sz w:val="22"/>
          <w:szCs w:val="22"/>
        </w:rPr>
        <w:t xml:space="preserve"> or</w:t>
      </w:r>
    </w:p>
    <w:p w14:paraId="79FDFFE8" w14:textId="77777777" w:rsidR="00814E35" w:rsidRPr="00814E35" w:rsidRDefault="00814E35" w:rsidP="00814E35">
      <w:pPr>
        <w:pStyle w:val="ListParagraph"/>
        <w:ind w:left="1080"/>
        <w:jc w:val="both"/>
        <w:rPr>
          <w:rFonts w:ascii="Times New Roman" w:hAnsi="Times New Roman"/>
          <w:b/>
          <w:bCs/>
          <w:i/>
          <w:iCs/>
          <w:sz w:val="22"/>
        </w:rPr>
      </w:pPr>
    </w:p>
    <w:p w14:paraId="68574080" w14:textId="59AA3C7C" w:rsidR="003A0003" w:rsidRPr="009E384E" w:rsidRDefault="00814E35" w:rsidP="00E14479">
      <w:pPr>
        <w:pStyle w:val="ListParagraph"/>
        <w:numPr>
          <w:ilvl w:val="0"/>
          <w:numId w:val="58"/>
        </w:numPr>
        <w:jc w:val="both"/>
        <w:rPr>
          <w:rFonts w:ascii="Times New Roman" w:hAnsi="Times New Roman"/>
          <w:b/>
          <w:bCs/>
          <w:i/>
          <w:iCs/>
          <w:sz w:val="22"/>
        </w:rPr>
      </w:pPr>
      <w:r w:rsidRPr="00432DA4">
        <w:rPr>
          <w:rFonts w:ascii="Times New Roman" w:hAnsi="Times New Roman"/>
          <w:sz w:val="22"/>
          <w:szCs w:val="22"/>
        </w:rPr>
        <w:t>references “USD-LIBOR ICE Swap Rate-11:00”</w:t>
      </w:r>
      <w:r w:rsidR="00840295">
        <w:rPr>
          <w:rFonts w:ascii="Times New Roman" w:hAnsi="Times New Roman"/>
          <w:sz w:val="22"/>
          <w:szCs w:val="22"/>
        </w:rPr>
        <w:t xml:space="preserve">, </w:t>
      </w:r>
      <w:r w:rsidRPr="00432DA4">
        <w:rPr>
          <w:rFonts w:ascii="Times New Roman" w:hAnsi="Times New Roman"/>
          <w:sz w:val="22"/>
          <w:szCs w:val="22"/>
        </w:rPr>
        <w:t xml:space="preserve">“USD-LIBOR </w:t>
      </w:r>
      <w:r>
        <w:rPr>
          <w:rFonts w:ascii="Times New Roman" w:hAnsi="Times New Roman"/>
          <w:sz w:val="22"/>
          <w:szCs w:val="22"/>
        </w:rPr>
        <w:t>ICE Swap Rate</w:t>
      </w:r>
      <w:r w:rsidRPr="00432DA4">
        <w:rPr>
          <w:rFonts w:ascii="Times New Roman" w:hAnsi="Times New Roman"/>
          <w:sz w:val="22"/>
          <w:szCs w:val="22"/>
        </w:rPr>
        <w:t>-15:00”</w:t>
      </w:r>
      <w:r w:rsidR="009E384E">
        <w:rPr>
          <w:rFonts w:ascii="Times New Roman" w:hAnsi="Times New Roman"/>
          <w:sz w:val="22"/>
          <w:szCs w:val="22"/>
        </w:rPr>
        <w:t xml:space="preserve"> </w:t>
      </w:r>
      <w:r w:rsidR="00840295">
        <w:rPr>
          <w:rFonts w:ascii="Times New Roman" w:hAnsi="Times New Roman"/>
          <w:sz w:val="22"/>
          <w:szCs w:val="22"/>
        </w:rPr>
        <w:t>or the</w:t>
      </w:r>
      <w:r w:rsidR="00840295" w:rsidRPr="002F76F7">
        <w:rPr>
          <w:rFonts w:ascii="Times New Roman" w:hAnsi="Times New Roman"/>
          <w:sz w:val="22"/>
          <w:szCs w:val="22"/>
        </w:rPr>
        <w:t xml:space="preserve"> USD LIBOR Swap Rate</w:t>
      </w:r>
      <w:r w:rsidR="00840295">
        <w:rPr>
          <w:rFonts w:ascii="Times New Roman" w:hAnsi="Times New Roman"/>
          <w:sz w:val="22"/>
          <w:szCs w:val="22"/>
        </w:rPr>
        <w:t xml:space="preserve"> </w:t>
      </w:r>
      <w:r w:rsidR="009E384E">
        <w:rPr>
          <w:rFonts w:ascii="Times New Roman" w:hAnsi="Times New Roman"/>
          <w:sz w:val="22"/>
          <w:szCs w:val="22"/>
        </w:rPr>
        <w:t>as defined in version 1.0 or version 2.0 of the 2021 Definitions</w:t>
      </w:r>
      <w:r w:rsidRPr="00432DA4">
        <w:rPr>
          <w:rFonts w:ascii="Times New Roman" w:hAnsi="Times New Roman"/>
          <w:sz w:val="22"/>
          <w:szCs w:val="22"/>
        </w:rPr>
        <w:t>;</w:t>
      </w:r>
      <w:r w:rsidR="00424689" w:rsidRPr="00386F53">
        <w:rPr>
          <w:rFonts w:ascii="Times New Roman" w:hAnsi="Times New Roman"/>
          <w:sz w:val="22"/>
          <w:szCs w:val="22"/>
          <w:highlight w:val="yellow"/>
        </w:rPr>
        <w:t>]</w:t>
      </w:r>
      <w:r w:rsidR="00424689" w:rsidRPr="00432DA4">
        <w:rPr>
          <w:rStyle w:val="FootnoteReference"/>
          <w:rFonts w:ascii="Times New Roman" w:hAnsi="Times New Roman"/>
          <w:sz w:val="22"/>
          <w:szCs w:val="22"/>
        </w:rPr>
        <w:footnoteReference w:id="23"/>
      </w:r>
    </w:p>
    <w:p w14:paraId="6B348610" w14:textId="77777777" w:rsidR="00424689" w:rsidRPr="00432DA4" w:rsidRDefault="00424689" w:rsidP="00424689">
      <w:pPr>
        <w:ind w:left="360"/>
        <w:jc w:val="both"/>
        <w:rPr>
          <w:rFonts w:ascii="Times New Roman" w:hAnsi="Times New Roman"/>
          <w:sz w:val="22"/>
          <w:szCs w:val="22"/>
        </w:rPr>
      </w:pPr>
    </w:p>
    <w:p w14:paraId="624EEA9F" w14:textId="227C5DC5" w:rsidR="00A90D96" w:rsidRPr="00432DA4" w:rsidRDefault="00B50997" w:rsidP="00A90D96">
      <w:pPr>
        <w:ind w:left="360"/>
        <w:jc w:val="both"/>
        <w:rPr>
          <w:rFonts w:ascii="Times New Roman" w:hAnsi="Times New Roman"/>
          <w:sz w:val="22"/>
        </w:rPr>
      </w:pPr>
      <w:r w:rsidRPr="00386F53">
        <w:rPr>
          <w:rFonts w:ascii="Times New Roman" w:hAnsi="Times New Roman"/>
          <w:sz w:val="22"/>
          <w:highlight w:val="yellow"/>
        </w:rPr>
        <w:t>[</w:t>
      </w:r>
      <w:r w:rsidR="00A90D96" w:rsidRPr="00432DA4">
        <w:rPr>
          <w:rFonts w:ascii="Times New Roman" w:hAnsi="Times New Roman"/>
          <w:sz w:val="22"/>
        </w:rPr>
        <w:t>“</w:t>
      </w:r>
      <w:r w:rsidR="00A90D96" w:rsidRPr="00432DA4">
        <w:rPr>
          <w:rFonts w:ascii="Times New Roman" w:hAnsi="Times New Roman"/>
          <w:b/>
          <w:bCs/>
          <w:sz w:val="22"/>
        </w:rPr>
        <w:t xml:space="preserve">2021 USD </w:t>
      </w:r>
      <w:r w:rsidR="00017C02">
        <w:rPr>
          <w:rFonts w:ascii="Times New Roman" w:hAnsi="Times New Roman"/>
          <w:b/>
          <w:bCs/>
          <w:sz w:val="22"/>
        </w:rPr>
        <w:t xml:space="preserve">LIBOR </w:t>
      </w:r>
      <w:r w:rsidR="002A1BDC" w:rsidRPr="00432DA4">
        <w:rPr>
          <w:rFonts w:ascii="Times New Roman" w:hAnsi="Times New Roman"/>
          <w:b/>
          <w:bCs/>
          <w:sz w:val="22"/>
        </w:rPr>
        <w:t>Swap Rate</w:t>
      </w:r>
      <w:r w:rsidR="00A90D96" w:rsidRPr="00432DA4">
        <w:rPr>
          <w:rFonts w:ascii="Times New Roman" w:hAnsi="Times New Roman"/>
          <w:b/>
          <w:bCs/>
          <w:sz w:val="22"/>
        </w:rPr>
        <w:t xml:space="preserve"> Confirmation</w:t>
      </w:r>
      <w:r w:rsidR="00A90D96" w:rsidRPr="00432DA4">
        <w:rPr>
          <w:rFonts w:ascii="Times New Roman" w:hAnsi="Times New Roman"/>
          <w:sz w:val="22"/>
        </w:rPr>
        <w:t>” means any Confirmation between the parties hereto which:</w:t>
      </w:r>
    </w:p>
    <w:p w14:paraId="088BB932" w14:textId="77777777" w:rsidR="00A90D96" w:rsidRPr="00432DA4" w:rsidRDefault="00A90D96" w:rsidP="00A90D96">
      <w:pPr>
        <w:ind w:left="360"/>
        <w:jc w:val="both"/>
        <w:rPr>
          <w:rFonts w:ascii="Times New Roman" w:hAnsi="Times New Roman"/>
          <w:sz w:val="22"/>
        </w:rPr>
      </w:pPr>
    </w:p>
    <w:p w14:paraId="734C6810" w14:textId="0CEB7BFF" w:rsidR="00A90D96" w:rsidRPr="00432DA4" w:rsidRDefault="00A90D96" w:rsidP="00E14479">
      <w:pPr>
        <w:pStyle w:val="ListParagraph"/>
        <w:numPr>
          <w:ilvl w:val="0"/>
          <w:numId w:val="57"/>
        </w:numPr>
        <w:jc w:val="both"/>
        <w:rPr>
          <w:rFonts w:ascii="Times New Roman" w:hAnsi="Times New Roman"/>
          <w:sz w:val="22"/>
        </w:rPr>
      </w:pPr>
      <w:r w:rsidRPr="00432DA4">
        <w:rPr>
          <w:rFonts w:ascii="Times New Roman" w:hAnsi="Times New Roman"/>
          <w:sz w:val="22"/>
        </w:rPr>
        <w:t>incorporates the 2021 Definitions or supplements, forms part of and is subject to a Relevant Master Agreement which incorporates the 2021 Definitions;</w:t>
      </w:r>
    </w:p>
    <w:p w14:paraId="554110CB" w14:textId="77777777" w:rsidR="00A90D96" w:rsidRPr="00432DA4" w:rsidRDefault="00A90D96" w:rsidP="00A90D96">
      <w:pPr>
        <w:pStyle w:val="ListParagraph"/>
        <w:ind w:left="1080"/>
        <w:jc w:val="both"/>
        <w:rPr>
          <w:rFonts w:ascii="Times New Roman" w:hAnsi="Times New Roman"/>
          <w:sz w:val="22"/>
        </w:rPr>
      </w:pPr>
    </w:p>
    <w:p w14:paraId="3714775D" w14:textId="77777777" w:rsidR="00D974F9" w:rsidRDefault="00A90D96" w:rsidP="00E14479">
      <w:pPr>
        <w:pStyle w:val="ListParagraph"/>
        <w:numPr>
          <w:ilvl w:val="0"/>
          <w:numId w:val="57"/>
        </w:numPr>
        <w:jc w:val="both"/>
        <w:rPr>
          <w:rFonts w:ascii="Times New Roman" w:hAnsi="Times New Roman"/>
          <w:sz w:val="22"/>
        </w:rPr>
      </w:pPr>
      <w:r w:rsidRPr="00432DA4">
        <w:rPr>
          <w:rFonts w:ascii="Times New Roman" w:hAnsi="Times New Roman"/>
          <w:sz w:val="22"/>
        </w:rPr>
        <w:t>confirms the terms and conditions of (a) a Swaption</w:t>
      </w:r>
      <w:r w:rsidR="001A157C" w:rsidRPr="00432DA4">
        <w:rPr>
          <w:rFonts w:ascii="Times New Roman" w:hAnsi="Times New Roman"/>
          <w:sz w:val="22"/>
        </w:rPr>
        <w:t>,</w:t>
      </w:r>
      <w:r w:rsidRPr="00432DA4">
        <w:rPr>
          <w:rFonts w:ascii="Times New Roman" w:hAnsi="Times New Roman"/>
          <w:sz w:val="22"/>
        </w:rPr>
        <w:t xml:space="preserve"> or (b) a Transaction </w:t>
      </w:r>
      <w:r w:rsidR="001A157C" w:rsidRPr="00432DA4">
        <w:rPr>
          <w:rFonts w:ascii="Times New Roman" w:hAnsi="Times New Roman"/>
          <w:sz w:val="22"/>
        </w:rPr>
        <w:t>in respect of</w:t>
      </w:r>
      <w:r w:rsidRPr="00432DA4">
        <w:rPr>
          <w:rFonts w:ascii="Times New Roman" w:hAnsi="Times New Roman"/>
          <w:sz w:val="22"/>
        </w:rPr>
        <w:t xml:space="preserve"> which ‘Optional Early Termination’ or ‘Mandatory Early Termination’ is applicable and, in each case, for which the Relevant Transaction currency is U.S. Dollar;</w:t>
      </w:r>
      <w:r w:rsidR="00D974F9">
        <w:rPr>
          <w:rFonts w:ascii="Times New Roman" w:hAnsi="Times New Roman"/>
          <w:sz w:val="22"/>
        </w:rPr>
        <w:t xml:space="preserve"> and</w:t>
      </w:r>
    </w:p>
    <w:p w14:paraId="273406F3" w14:textId="77777777" w:rsidR="00D974F9" w:rsidRPr="00D974F9" w:rsidRDefault="00D974F9" w:rsidP="00D974F9">
      <w:pPr>
        <w:pStyle w:val="ListParagraph"/>
        <w:rPr>
          <w:rFonts w:ascii="Times New Roman" w:hAnsi="Times New Roman"/>
          <w:sz w:val="22"/>
          <w:highlight w:val="yellow"/>
        </w:rPr>
      </w:pPr>
    </w:p>
    <w:p w14:paraId="3C2E13A3" w14:textId="760D7373" w:rsidR="00A90D96" w:rsidRPr="00424689" w:rsidRDefault="00D974F9" w:rsidP="00E14479">
      <w:pPr>
        <w:pStyle w:val="ListParagraph"/>
        <w:numPr>
          <w:ilvl w:val="0"/>
          <w:numId w:val="57"/>
        </w:numPr>
        <w:jc w:val="both"/>
        <w:rPr>
          <w:rFonts w:ascii="Times New Roman" w:hAnsi="Times New Roman"/>
          <w:sz w:val="22"/>
        </w:rPr>
      </w:pPr>
      <w:r w:rsidRPr="00D974F9">
        <w:rPr>
          <w:rFonts w:ascii="Times New Roman" w:hAnsi="Times New Roman"/>
          <w:sz w:val="22"/>
        </w:rPr>
        <w:t>has a Trade Date prior to November 10, 2021;</w:t>
      </w:r>
      <w:r w:rsidR="00B50997" w:rsidRPr="00386F53">
        <w:rPr>
          <w:rFonts w:ascii="Times New Roman" w:hAnsi="Times New Roman"/>
          <w:sz w:val="22"/>
          <w:highlight w:val="yellow"/>
        </w:rPr>
        <w:t>]</w:t>
      </w:r>
      <w:r w:rsidR="00B50997" w:rsidRPr="00432DA4">
        <w:rPr>
          <w:rStyle w:val="FootnoteReference"/>
          <w:rFonts w:ascii="Times New Roman" w:hAnsi="Times New Roman"/>
          <w:sz w:val="22"/>
          <w:szCs w:val="22"/>
        </w:rPr>
        <w:footnoteReference w:id="24"/>
      </w:r>
      <w:r w:rsidR="00D93AFE" w:rsidRPr="00432DA4">
        <w:rPr>
          <w:rFonts w:ascii="Times New Roman" w:hAnsi="Times New Roman"/>
          <w:b/>
          <w:bCs/>
          <w:i/>
          <w:iCs/>
          <w:sz w:val="22"/>
        </w:rPr>
        <w:t xml:space="preserve"> </w:t>
      </w:r>
    </w:p>
    <w:p w14:paraId="2123AF8C" w14:textId="77777777" w:rsidR="00F51781" w:rsidRDefault="00F51781" w:rsidP="0047152D">
      <w:pPr>
        <w:jc w:val="both"/>
        <w:rPr>
          <w:rFonts w:ascii="Times New Roman" w:hAnsi="Times New Roman"/>
          <w:sz w:val="22"/>
          <w:szCs w:val="22"/>
        </w:rPr>
      </w:pPr>
    </w:p>
    <w:p w14:paraId="262055FD" w14:textId="12AD7C97" w:rsidR="00F24EED" w:rsidRPr="00D02F13" w:rsidRDefault="00F24EED" w:rsidP="00F24EED">
      <w:pPr>
        <w:ind w:left="360"/>
        <w:jc w:val="both"/>
        <w:rPr>
          <w:rFonts w:ascii="Times New Roman" w:hAnsi="Times New Roman"/>
          <w:sz w:val="22"/>
        </w:rPr>
      </w:pPr>
      <w:r w:rsidRPr="002B27CE">
        <w:rPr>
          <w:rFonts w:ascii="Times New Roman" w:hAnsi="Times New Roman"/>
          <w:sz w:val="22"/>
          <w:highlight w:val="yellow"/>
        </w:rPr>
        <w:t>[</w:t>
      </w:r>
      <w:r>
        <w:rPr>
          <w:rFonts w:ascii="Times New Roman" w:hAnsi="Times New Roman"/>
          <w:sz w:val="22"/>
        </w:rPr>
        <w:t>“</w:t>
      </w:r>
      <w:r w:rsidRPr="00F24EED">
        <w:rPr>
          <w:rFonts w:ascii="Times New Roman" w:hAnsi="Times New Roman"/>
          <w:b/>
          <w:bCs/>
          <w:sz w:val="22"/>
        </w:rPr>
        <w:t>Additional</w:t>
      </w:r>
      <w:r>
        <w:rPr>
          <w:rFonts w:ascii="Times New Roman" w:hAnsi="Times New Roman"/>
          <w:sz w:val="22"/>
        </w:rPr>
        <w:t xml:space="preserve"> </w:t>
      </w:r>
      <w:r w:rsidRPr="00967A34">
        <w:rPr>
          <w:rFonts w:ascii="Times New Roman" w:hAnsi="Times New Roman"/>
          <w:b/>
          <w:bCs/>
          <w:sz w:val="22"/>
        </w:rPr>
        <w:t>USD LIBOR Swap Rate Confirmation</w:t>
      </w:r>
      <w:r>
        <w:rPr>
          <w:rFonts w:ascii="Times New Roman" w:hAnsi="Times New Roman"/>
          <w:sz w:val="22"/>
        </w:rPr>
        <w:t xml:space="preserve">” means each Confirmation between the parties that is not a </w:t>
      </w:r>
      <w:r w:rsidRPr="00967A34">
        <w:rPr>
          <w:rFonts w:ascii="Times New Roman" w:hAnsi="Times New Roman"/>
          <w:sz w:val="22"/>
          <w:highlight w:val="yellow"/>
        </w:rPr>
        <w:t>[</w:t>
      </w:r>
      <w:r>
        <w:rPr>
          <w:rFonts w:ascii="Times New Roman" w:hAnsi="Times New Roman"/>
          <w:sz w:val="22"/>
        </w:rPr>
        <w:t>2000 USD LIBOR ISR FRO Confirmation,</w:t>
      </w:r>
      <w:r w:rsidRPr="00967A34">
        <w:rPr>
          <w:rFonts w:ascii="Times New Roman" w:hAnsi="Times New Roman"/>
          <w:sz w:val="22"/>
          <w:highlight w:val="yellow"/>
        </w:rPr>
        <w:t>]</w:t>
      </w:r>
      <w:r>
        <w:rPr>
          <w:rFonts w:ascii="Times New Roman" w:hAnsi="Times New Roman"/>
          <w:sz w:val="22"/>
        </w:rPr>
        <w:t xml:space="preserve"> 2006 USD LIBOR ISR FRO Confirmation </w:t>
      </w:r>
      <w:r w:rsidRPr="00967A34">
        <w:rPr>
          <w:rFonts w:ascii="Times New Roman" w:hAnsi="Times New Roman"/>
          <w:sz w:val="22"/>
          <w:highlight w:val="yellow"/>
        </w:rPr>
        <w:t>[</w:t>
      </w:r>
      <w:r>
        <w:rPr>
          <w:rFonts w:ascii="Times New Roman" w:hAnsi="Times New Roman"/>
          <w:sz w:val="22"/>
        </w:rPr>
        <w:t>or a 2021 USD LIBOR ISR FRO Confirmation</w:t>
      </w:r>
      <w:r w:rsidRPr="00967A34">
        <w:rPr>
          <w:rFonts w:ascii="Times New Roman" w:hAnsi="Times New Roman"/>
          <w:sz w:val="22"/>
          <w:highlight w:val="yellow"/>
        </w:rPr>
        <w:t>]</w:t>
      </w:r>
      <w:r>
        <w:rPr>
          <w:rFonts w:ascii="Times New Roman" w:hAnsi="Times New Roman"/>
          <w:sz w:val="22"/>
        </w:rPr>
        <w:t xml:space="preserve"> and that references the USD LIBOR Swap Rate.</w:t>
      </w:r>
      <w:r w:rsidRPr="00DA4A77">
        <w:rPr>
          <w:rFonts w:ascii="Times New Roman" w:hAnsi="Times New Roman"/>
          <w:sz w:val="22"/>
          <w:highlight w:val="yellow"/>
        </w:rPr>
        <w:t>]</w:t>
      </w:r>
      <w:r w:rsidRPr="00C505E7">
        <w:rPr>
          <w:rStyle w:val="FootnoteReference"/>
          <w:rFonts w:ascii="Times New Roman" w:hAnsi="Times New Roman"/>
          <w:sz w:val="22"/>
        </w:rPr>
        <w:footnoteReference w:id="25"/>
      </w:r>
    </w:p>
    <w:p w14:paraId="6860A3DF" w14:textId="77777777" w:rsidR="00F51781" w:rsidRDefault="00F51781" w:rsidP="00D14666">
      <w:pPr>
        <w:ind w:left="360"/>
        <w:jc w:val="both"/>
        <w:rPr>
          <w:rFonts w:ascii="Times New Roman" w:hAnsi="Times New Roman"/>
          <w:sz w:val="22"/>
          <w:szCs w:val="22"/>
        </w:rPr>
      </w:pPr>
    </w:p>
    <w:p w14:paraId="7121A57A" w14:textId="5964F0E6" w:rsidR="001D0FC2" w:rsidRPr="00432DA4" w:rsidRDefault="002D6DD9" w:rsidP="00D14666">
      <w:pPr>
        <w:ind w:left="360"/>
        <w:jc w:val="both"/>
        <w:rPr>
          <w:rFonts w:ascii="Times New Roman" w:hAnsi="Times New Roman"/>
          <w:sz w:val="22"/>
        </w:rPr>
      </w:pPr>
      <w:r w:rsidRPr="00432DA4">
        <w:rPr>
          <w:rFonts w:ascii="Times New Roman" w:hAnsi="Times New Roman"/>
          <w:sz w:val="22"/>
          <w:szCs w:val="22"/>
        </w:rPr>
        <w:lastRenderedPageBreak/>
        <w:t>“</w:t>
      </w:r>
      <w:r w:rsidRPr="00432DA4">
        <w:rPr>
          <w:rFonts w:ascii="Times New Roman" w:hAnsi="Times New Roman"/>
          <w:b/>
          <w:sz w:val="22"/>
          <w:szCs w:val="22"/>
        </w:rPr>
        <w:t>Amendment Covered Document</w:t>
      </w:r>
      <w:r w:rsidRPr="00432DA4">
        <w:rPr>
          <w:rFonts w:ascii="Times New Roman" w:hAnsi="Times New Roman"/>
          <w:sz w:val="22"/>
          <w:szCs w:val="22"/>
        </w:rPr>
        <w:t>”</w:t>
      </w:r>
      <w:r w:rsidR="006E2F92" w:rsidRPr="00432DA4">
        <w:rPr>
          <w:rFonts w:ascii="Times New Roman" w:hAnsi="Times New Roman"/>
          <w:sz w:val="22"/>
          <w:szCs w:val="22"/>
        </w:rPr>
        <w:t xml:space="preserve"> means</w:t>
      </w:r>
      <w:r w:rsidR="00D14666" w:rsidRPr="00432DA4">
        <w:rPr>
          <w:rFonts w:ascii="Times New Roman" w:hAnsi="Times New Roman"/>
          <w:sz w:val="22"/>
          <w:szCs w:val="22"/>
        </w:rPr>
        <w:t xml:space="preserve"> </w:t>
      </w:r>
      <w:r w:rsidR="00141959" w:rsidRPr="00432DA4">
        <w:rPr>
          <w:rFonts w:ascii="Times New Roman" w:hAnsi="Times New Roman"/>
          <w:sz w:val="22"/>
          <w:szCs w:val="22"/>
        </w:rPr>
        <w:t xml:space="preserve">each </w:t>
      </w:r>
      <w:r w:rsidR="00F6318C" w:rsidRPr="00386F53">
        <w:rPr>
          <w:rFonts w:ascii="Times New Roman" w:hAnsi="Times New Roman"/>
          <w:sz w:val="22"/>
          <w:highlight w:val="yellow"/>
        </w:rPr>
        <w:t>[</w:t>
      </w:r>
      <w:r w:rsidR="004212D0">
        <w:rPr>
          <w:rFonts w:ascii="Times New Roman" w:hAnsi="Times New Roman"/>
          <w:sz w:val="22"/>
          <w:szCs w:val="22"/>
        </w:rPr>
        <w:t>2000 Amendment Covered Document</w:t>
      </w:r>
      <w:r w:rsidR="00F6318C" w:rsidRPr="00386F53">
        <w:rPr>
          <w:rFonts w:ascii="Times New Roman" w:hAnsi="Times New Roman"/>
          <w:sz w:val="22"/>
          <w:highlight w:val="yellow"/>
        </w:rPr>
        <w:t>]</w:t>
      </w:r>
      <w:r w:rsidR="000A74EF" w:rsidRPr="00432DA4">
        <w:rPr>
          <w:rStyle w:val="FootnoteReference"/>
          <w:rFonts w:ascii="Times New Roman" w:hAnsi="Times New Roman"/>
          <w:sz w:val="22"/>
          <w:szCs w:val="22"/>
        </w:rPr>
        <w:footnoteReference w:id="26"/>
      </w:r>
      <w:r w:rsidR="00F3456C" w:rsidRPr="00952278">
        <w:rPr>
          <w:rFonts w:ascii="Times New Roman" w:hAnsi="Times New Roman"/>
          <w:sz w:val="22"/>
          <w:highlight w:val="yellow"/>
        </w:rPr>
        <w:t>[</w:t>
      </w:r>
      <w:r w:rsidR="00F3456C">
        <w:rPr>
          <w:rFonts w:ascii="Times New Roman" w:hAnsi="Times New Roman"/>
          <w:sz w:val="22"/>
        </w:rPr>
        <w:t>,</w:t>
      </w:r>
      <w:r w:rsidR="00F3456C" w:rsidRPr="00952278">
        <w:rPr>
          <w:rFonts w:ascii="Times New Roman" w:hAnsi="Times New Roman"/>
          <w:sz w:val="22"/>
          <w:highlight w:val="yellow"/>
        </w:rPr>
        <w:t>]</w:t>
      </w:r>
      <w:r w:rsidR="00952278">
        <w:rPr>
          <w:rFonts w:ascii="Times New Roman" w:hAnsi="Times New Roman"/>
          <w:sz w:val="22"/>
        </w:rPr>
        <w:t xml:space="preserve"> </w:t>
      </w:r>
      <w:r w:rsidR="00952278" w:rsidRPr="00952278">
        <w:rPr>
          <w:rFonts w:ascii="Times New Roman" w:hAnsi="Times New Roman"/>
          <w:sz w:val="22"/>
          <w:highlight w:val="yellow"/>
        </w:rPr>
        <w:t>[</w:t>
      </w:r>
      <w:r w:rsidR="00952278">
        <w:rPr>
          <w:rFonts w:ascii="Times New Roman" w:hAnsi="Times New Roman"/>
          <w:sz w:val="22"/>
        </w:rPr>
        <w:t>and</w:t>
      </w:r>
      <w:r w:rsidR="00952278" w:rsidRPr="00952278">
        <w:rPr>
          <w:rFonts w:ascii="Times New Roman" w:hAnsi="Times New Roman"/>
          <w:sz w:val="22"/>
          <w:highlight w:val="yellow"/>
        </w:rPr>
        <w:t>]</w:t>
      </w:r>
      <w:r w:rsidR="004212D0">
        <w:rPr>
          <w:rFonts w:ascii="Times New Roman" w:hAnsi="Times New Roman"/>
          <w:sz w:val="22"/>
          <w:szCs w:val="22"/>
        </w:rPr>
        <w:t xml:space="preserve"> </w:t>
      </w:r>
      <w:r w:rsidR="00141959" w:rsidRPr="00432DA4">
        <w:rPr>
          <w:rFonts w:ascii="Times New Roman" w:hAnsi="Times New Roman"/>
          <w:sz w:val="22"/>
          <w:szCs w:val="22"/>
        </w:rPr>
        <w:t xml:space="preserve">2006 </w:t>
      </w:r>
      <w:r w:rsidR="004B744F" w:rsidRPr="00432DA4">
        <w:rPr>
          <w:rFonts w:ascii="Times New Roman" w:hAnsi="Times New Roman"/>
          <w:sz w:val="22"/>
        </w:rPr>
        <w:t>Amendment Covered Document</w:t>
      </w:r>
      <w:r w:rsidR="00952278" w:rsidRPr="00952278">
        <w:rPr>
          <w:rFonts w:ascii="Times New Roman" w:hAnsi="Times New Roman"/>
          <w:sz w:val="22"/>
          <w:highlight w:val="yellow"/>
        </w:rPr>
        <w:t>[</w:t>
      </w:r>
      <w:r w:rsidR="00952278">
        <w:rPr>
          <w:rFonts w:ascii="Times New Roman" w:hAnsi="Times New Roman"/>
          <w:sz w:val="22"/>
        </w:rPr>
        <w:t>,</w:t>
      </w:r>
      <w:r w:rsidR="00952278" w:rsidRPr="00952278">
        <w:rPr>
          <w:rFonts w:ascii="Times New Roman" w:hAnsi="Times New Roman"/>
          <w:sz w:val="22"/>
          <w:highlight w:val="yellow"/>
        </w:rPr>
        <w:t>]</w:t>
      </w:r>
      <w:r w:rsidR="004B744F" w:rsidRPr="00432DA4">
        <w:rPr>
          <w:rFonts w:ascii="Times New Roman" w:hAnsi="Times New Roman"/>
          <w:sz w:val="22"/>
        </w:rPr>
        <w:t xml:space="preserve"> </w:t>
      </w:r>
      <w:r w:rsidR="00952278" w:rsidRPr="00952278">
        <w:rPr>
          <w:rFonts w:ascii="Times New Roman" w:hAnsi="Times New Roman"/>
          <w:sz w:val="22"/>
          <w:highlight w:val="yellow"/>
        </w:rPr>
        <w:t>[</w:t>
      </w:r>
      <w:r w:rsidR="004B744F" w:rsidRPr="00432DA4">
        <w:rPr>
          <w:rFonts w:ascii="Times New Roman" w:hAnsi="Times New Roman"/>
          <w:sz w:val="22"/>
        </w:rPr>
        <w:t>and</w:t>
      </w:r>
      <w:r w:rsidR="00952278" w:rsidRPr="00952278">
        <w:rPr>
          <w:rFonts w:ascii="Times New Roman" w:hAnsi="Times New Roman"/>
          <w:sz w:val="22"/>
          <w:highlight w:val="yellow"/>
        </w:rPr>
        <w:t>]</w:t>
      </w:r>
      <w:r w:rsidR="004B744F" w:rsidRPr="00432DA4">
        <w:rPr>
          <w:rFonts w:ascii="Times New Roman" w:hAnsi="Times New Roman"/>
          <w:sz w:val="22"/>
        </w:rPr>
        <w:t xml:space="preserve"> </w:t>
      </w:r>
      <w:r w:rsidR="00685D1C" w:rsidRPr="00386F53">
        <w:rPr>
          <w:rFonts w:ascii="Times New Roman" w:hAnsi="Times New Roman"/>
          <w:sz w:val="22"/>
          <w:highlight w:val="yellow"/>
        </w:rPr>
        <w:t>[</w:t>
      </w:r>
      <w:r w:rsidR="004B744F" w:rsidRPr="00432DA4">
        <w:rPr>
          <w:rFonts w:ascii="Times New Roman" w:hAnsi="Times New Roman"/>
          <w:sz w:val="22"/>
        </w:rPr>
        <w:t>each 2021 Amendment Covered Document</w:t>
      </w:r>
      <w:r w:rsidR="00B50997" w:rsidRPr="00386F53">
        <w:rPr>
          <w:rFonts w:ascii="Times New Roman" w:hAnsi="Times New Roman"/>
          <w:sz w:val="22"/>
          <w:highlight w:val="yellow"/>
        </w:rPr>
        <w:t>]</w:t>
      </w:r>
      <w:r w:rsidR="00B50997" w:rsidRPr="00432DA4">
        <w:rPr>
          <w:rStyle w:val="FootnoteReference"/>
          <w:rFonts w:ascii="Times New Roman" w:hAnsi="Times New Roman"/>
          <w:sz w:val="22"/>
          <w:szCs w:val="22"/>
        </w:rPr>
        <w:footnoteReference w:id="27"/>
      </w:r>
      <w:r w:rsidR="00952278">
        <w:rPr>
          <w:rFonts w:ascii="Times New Roman" w:hAnsi="Times New Roman"/>
          <w:sz w:val="22"/>
        </w:rPr>
        <w:t xml:space="preserve"> </w:t>
      </w:r>
      <w:r w:rsidR="00952278" w:rsidRPr="00952278">
        <w:rPr>
          <w:rFonts w:ascii="Times New Roman" w:hAnsi="Times New Roman"/>
          <w:sz w:val="22"/>
          <w:highlight w:val="yellow"/>
        </w:rPr>
        <w:t>[</w:t>
      </w:r>
      <w:r w:rsidR="00952278">
        <w:rPr>
          <w:rFonts w:ascii="Times New Roman" w:hAnsi="Times New Roman"/>
          <w:sz w:val="22"/>
        </w:rPr>
        <w:t>and each Additional USD LIBOR Swap Rate Confirmation</w:t>
      </w:r>
      <w:r w:rsidR="00952278" w:rsidRPr="00952278">
        <w:rPr>
          <w:rFonts w:ascii="Times New Roman" w:hAnsi="Times New Roman"/>
          <w:sz w:val="22"/>
          <w:highlight w:val="yellow"/>
        </w:rPr>
        <w:t>]</w:t>
      </w:r>
      <w:r w:rsidR="0047152D" w:rsidRPr="00432DA4">
        <w:rPr>
          <w:rStyle w:val="FootnoteReference"/>
          <w:rFonts w:ascii="Times New Roman" w:hAnsi="Times New Roman"/>
          <w:sz w:val="22"/>
          <w:szCs w:val="22"/>
        </w:rPr>
        <w:footnoteReference w:id="28"/>
      </w:r>
      <w:r w:rsidR="001727CE">
        <w:rPr>
          <w:rFonts w:ascii="Times New Roman" w:hAnsi="Times New Roman"/>
          <w:sz w:val="22"/>
        </w:rPr>
        <w:t>;</w:t>
      </w:r>
      <w:r w:rsidR="00342E70" w:rsidRPr="00432DA4">
        <w:rPr>
          <w:rFonts w:ascii="Times New Roman" w:hAnsi="Times New Roman"/>
          <w:sz w:val="22"/>
        </w:rPr>
        <w:t xml:space="preserve"> </w:t>
      </w:r>
    </w:p>
    <w:p w14:paraId="58539FCD" w14:textId="77777777" w:rsidR="00B76EBF" w:rsidRPr="00432DA4" w:rsidRDefault="00B76EBF" w:rsidP="006E4C1F">
      <w:pPr>
        <w:jc w:val="both"/>
        <w:rPr>
          <w:rFonts w:ascii="Times New Roman" w:hAnsi="Times New Roman"/>
          <w:sz w:val="22"/>
        </w:rPr>
      </w:pPr>
    </w:p>
    <w:p w14:paraId="2E7D95F8" w14:textId="376DC28F" w:rsidR="004E7482" w:rsidRPr="00432DA4" w:rsidRDefault="00755246" w:rsidP="000C6501">
      <w:pPr>
        <w:ind w:left="360"/>
        <w:jc w:val="both"/>
        <w:rPr>
          <w:rFonts w:ascii="Times New Roman" w:hAnsi="Times New Roman"/>
          <w:sz w:val="22"/>
        </w:rPr>
      </w:pPr>
      <w:r w:rsidRPr="00432DA4">
        <w:rPr>
          <w:rFonts w:ascii="Times New Roman" w:hAnsi="Times New Roman"/>
          <w:sz w:val="22"/>
        </w:rPr>
        <w:t>“</w:t>
      </w:r>
      <w:r w:rsidRPr="00432DA4">
        <w:rPr>
          <w:rFonts w:ascii="Times New Roman" w:hAnsi="Times New Roman"/>
          <w:b/>
          <w:sz w:val="22"/>
        </w:rPr>
        <w:t>Amendment Effective Date</w:t>
      </w:r>
      <w:r w:rsidRPr="00432DA4">
        <w:rPr>
          <w:rFonts w:ascii="Times New Roman" w:hAnsi="Times New Roman"/>
          <w:sz w:val="22"/>
        </w:rPr>
        <w:t xml:space="preserve">” means </w:t>
      </w:r>
      <w:r w:rsidRPr="00432DA4">
        <w:rPr>
          <w:rFonts w:ascii="Times New Roman" w:hAnsi="Times New Roman"/>
          <w:sz w:val="22"/>
          <w:highlight w:val="yellow"/>
        </w:rPr>
        <w:t>[</w:t>
      </w:r>
      <w:r w:rsidRPr="00432DA4">
        <w:rPr>
          <w:rFonts w:ascii="Times New Roman" w:hAnsi="Times New Roman"/>
          <w:sz w:val="22"/>
        </w:rPr>
        <w:t xml:space="preserve">the date of this </w:t>
      </w:r>
      <w:r w:rsidRPr="00432DA4">
        <w:rPr>
          <w:rFonts w:ascii="Times New Roman" w:hAnsi="Times New Roman"/>
          <w:iCs/>
          <w:sz w:val="22"/>
          <w:szCs w:val="32"/>
        </w:rPr>
        <w:t>Amendment</w:t>
      </w:r>
      <w:r w:rsidRPr="00432DA4">
        <w:rPr>
          <w:rFonts w:ascii="Times New Roman" w:hAnsi="Times New Roman"/>
          <w:sz w:val="22"/>
          <w:highlight w:val="yellow"/>
        </w:rPr>
        <w:t>]</w:t>
      </w:r>
      <w:r w:rsidRPr="00432DA4">
        <w:rPr>
          <w:rStyle w:val="FootnoteReference"/>
          <w:rFonts w:ascii="Times New Roman" w:hAnsi="Times New Roman"/>
          <w:sz w:val="22"/>
        </w:rPr>
        <w:footnoteReference w:id="29"/>
      </w:r>
      <w:r w:rsidRPr="00432DA4">
        <w:rPr>
          <w:rFonts w:ascii="Times New Roman" w:hAnsi="Times New Roman"/>
          <w:sz w:val="22"/>
        </w:rPr>
        <w:t>/</w:t>
      </w:r>
      <w:r w:rsidRPr="00432DA4">
        <w:rPr>
          <w:rFonts w:ascii="Times New Roman" w:hAnsi="Times New Roman"/>
          <w:sz w:val="22"/>
          <w:highlight w:val="yellow"/>
        </w:rPr>
        <w:t>[</w:t>
      </w:r>
      <w:r w:rsidRPr="00432DA4">
        <w:rPr>
          <w:rFonts w:ascii="Times New Roman" w:hAnsi="Times New Roman"/>
          <w:sz w:val="22"/>
        </w:rPr>
        <w:t>●</w:t>
      </w:r>
      <w:r w:rsidRPr="00432DA4">
        <w:rPr>
          <w:rFonts w:ascii="Times New Roman" w:hAnsi="Times New Roman"/>
          <w:sz w:val="22"/>
          <w:highlight w:val="yellow"/>
        </w:rPr>
        <w:t>]</w:t>
      </w:r>
      <w:r w:rsidRPr="00432DA4">
        <w:rPr>
          <w:rStyle w:val="FootnoteReference"/>
          <w:rFonts w:ascii="Times New Roman" w:hAnsi="Times New Roman"/>
          <w:sz w:val="22"/>
        </w:rPr>
        <w:footnoteReference w:id="30"/>
      </w:r>
      <w:r w:rsidRPr="00432DA4">
        <w:rPr>
          <w:rFonts w:ascii="Times New Roman" w:hAnsi="Times New Roman"/>
          <w:sz w:val="22"/>
        </w:rPr>
        <w:t xml:space="preserve">; </w:t>
      </w:r>
    </w:p>
    <w:p w14:paraId="150C4DB3" w14:textId="26B6C6A1" w:rsidR="00755246" w:rsidRDefault="00755246" w:rsidP="00755246">
      <w:pPr>
        <w:ind w:left="360"/>
        <w:jc w:val="both"/>
        <w:rPr>
          <w:rFonts w:ascii="Times New Roman" w:hAnsi="Times New Roman"/>
          <w:sz w:val="22"/>
        </w:rPr>
      </w:pPr>
    </w:p>
    <w:p w14:paraId="4CEEE2C8" w14:textId="051E8373" w:rsidR="0086424C" w:rsidRPr="009F5328" w:rsidRDefault="0086424C" w:rsidP="00755246">
      <w:pPr>
        <w:ind w:left="360"/>
        <w:jc w:val="both"/>
        <w:rPr>
          <w:rFonts w:ascii="Times New Roman" w:hAnsi="Times New Roman"/>
          <w:sz w:val="22"/>
        </w:rPr>
      </w:pPr>
      <w:r>
        <w:rPr>
          <w:rFonts w:ascii="Times New Roman" w:hAnsi="Times New Roman"/>
          <w:sz w:val="22"/>
        </w:rPr>
        <w:t>“</w:t>
      </w:r>
      <w:r>
        <w:rPr>
          <w:rFonts w:ascii="Times New Roman" w:hAnsi="Times New Roman"/>
          <w:b/>
          <w:bCs/>
          <w:sz w:val="22"/>
        </w:rPr>
        <w:t>Confirmation</w:t>
      </w:r>
      <w:r>
        <w:rPr>
          <w:rFonts w:ascii="Times New Roman" w:hAnsi="Times New Roman"/>
          <w:sz w:val="22"/>
        </w:rPr>
        <w:t xml:space="preserve">” means </w:t>
      </w:r>
      <w:r w:rsidR="009F5328" w:rsidRPr="009F5328">
        <w:rPr>
          <w:rFonts w:ascii="Times New Roman" w:hAnsi="Times New Roman"/>
          <w:bCs/>
          <w:sz w:val="22"/>
          <w:szCs w:val="22"/>
        </w:rPr>
        <w:t>in respect of a transaction, one or more documents or other confirming evidence exchanged between the parties or otherwise effective for the purpose of confirming or evidencing the transaction</w:t>
      </w:r>
      <w:r w:rsidR="000E5F53">
        <w:rPr>
          <w:rFonts w:ascii="Times New Roman" w:hAnsi="Times New Roman"/>
          <w:bCs/>
          <w:sz w:val="22"/>
          <w:szCs w:val="22"/>
        </w:rPr>
        <w:t xml:space="preserve"> </w:t>
      </w:r>
      <w:r w:rsidR="000E5F53" w:rsidRPr="00265637">
        <w:rPr>
          <w:rFonts w:ascii="Times New Roman" w:hAnsi="Times New Roman"/>
          <w:bCs/>
          <w:sz w:val="22"/>
          <w:szCs w:val="22"/>
          <w:highlight w:val="yellow"/>
        </w:rPr>
        <w:t>[</w:t>
      </w:r>
      <w:r w:rsidR="000E5F53">
        <w:rPr>
          <w:rFonts w:ascii="Times New Roman" w:hAnsi="Times New Roman"/>
          <w:bCs/>
          <w:sz w:val="22"/>
          <w:szCs w:val="22"/>
        </w:rPr>
        <w:t xml:space="preserve">which </w:t>
      </w:r>
      <w:r w:rsidR="008C32C5">
        <w:rPr>
          <w:rFonts w:ascii="Times New Roman" w:hAnsi="Times New Roman"/>
          <w:bCs/>
          <w:sz w:val="22"/>
          <w:szCs w:val="22"/>
        </w:rPr>
        <w:t>form</w:t>
      </w:r>
      <w:r w:rsidR="0056246D">
        <w:rPr>
          <w:rFonts w:ascii="Times New Roman" w:hAnsi="Times New Roman"/>
          <w:bCs/>
          <w:sz w:val="22"/>
          <w:szCs w:val="22"/>
        </w:rPr>
        <w:t>(</w:t>
      </w:r>
      <w:r w:rsidR="008C32C5">
        <w:rPr>
          <w:rFonts w:ascii="Times New Roman" w:hAnsi="Times New Roman"/>
          <w:bCs/>
          <w:sz w:val="22"/>
          <w:szCs w:val="22"/>
        </w:rPr>
        <w:t>s</w:t>
      </w:r>
      <w:r w:rsidR="0056246D">
        <w:rPr>
          <w:rFonts w:ascii="Times New Roman" w:hAnsi="Times New Roman"/>
          <w:bCs/>
          <w:sz w:val="22"/>
          <w:szCs w:val="22"/>
        </w:rPr>
        <w:t>)</w:t>
      </w:r>
      <w:r w:rsidR="008C32C5">
        <w:rPr>
          <w:rFonts w:ascii="Times New Roman" w:hAnsi="Times New Roman"/>
          <w:bCs/>
          <w:sz w:val="22"/>
          <w:szCs w:val="22"/>
        </w:rPr>
        <w:t xml:space="preserve"> part of and is subject to a Relevant Master Agreement</w:t>
      </w:r>
      <w:r w:rsidR="00265637" w:rsidRPr="00265637">
        <w:rPr>
          <w:rFonts w:ascii="Times New Roman" w:hAnsi="Times New Roman"/>
          <w:bCs/>
          <w:sz w:val="22"/>
          <w:szCs w:val="22"/>
          <w:highlight w:val="yellow"/>
        </w:rPr>
        <w:t>]</w:t>
      </w:r>
      <w:r w:rsidR="00265637" w:rsidRPr="00432DA4">
        <w:rPr>
          <w:rStyle w:val="FootnoteReference"/>
          <w:rFonts w:ascii="Times New Roman" w:hAnsi="Times New Roman"/>
          <w:sz w:val="22"/>
          <w:szCs w:val="22"/>
        </w:rPr>
        <w:footnoteReference w:id="31"/>
      </w:r>
      <w:r w:rsidR="009F5328" w:rsidRPr="009F5328">
        <w:rPr>
          <w:rFonts w:ascii="Times New Roman" w:hAnsi="Times New Roman"/>
          <w:bCs/>
          <w:sz w:val="22"/>
          <w:szCs w:val="22"/>
        </w:rPr>
        <w:t>.</w:t>
      </w:r>
    </w:p>
    <w:p w14:paraId="454FEFFE" w14:textId="77777777" w:rsidR="0086424C" w:rsidRDefault="0086424C" w:rsidP="00424689">
      <w:pPr>
        <w:pStyle w:val="AODocTxt"/>
        <w:spacing w:before="0"/>
        <w:ind w:left="360"/>
        <w:rPr>
          <w:rFonts w:eastAsia="Times New Roman"/>
          <w:szCs w:val="24"/>
          <w:lang w:eastAsia="en-GB"/>
        </w:rPr>
      </w:pPr>
    </w:p>
    <w:p w14:paraId="44E0C1B3" w14:textId="79546F2B" w:rsidR="00424689" w:rsidRPr="00432DA4" w:rsidRDefault="00424689" w:rsidP="00424689">
      <w:pPr>
        <w:pStyle w:val="AODocTxt"/>
        <w:spacing w:before="0"/>
        <w:ind w:left="360"/>
        <w:rPr>
          <w:rFonts w:eastAsia="Times New Roman"/>
          <w:szCs w:val="24"/>
          <w:lang w:eastAsia="en-GB"/>
        </w:rPr>
      </w:pPr>
      <w:r w:rsidRPr="00432DA4">
        <w:rPr>
          <w:rFonts w:eastAsia="Times New Roman"/>
          <w:szCs w:val="24"/>
          <w:lang w:eastAsia="en-GB"/>
        </w:rPr>
        <w:t>“</w:t>
      </w:r>
      <w:r w:rsidRPr="00432DA4">
        <w:rPr>
          <w:rFonts w:eastAsia="Times New Roman"/>
          <w:b/>
          <w:bCs/>
          <w:szCs w:val="24"/>
          <w:lang w:eastAsia="en-GB"/>
        </w:rPr>
        <w:t>ISDA</w:t>
      </w:r>
      <w:r w:rsidRPr="00432DA4">
        <w:rPr>
          <w:rFonts w:eastAsia="Times New Roman"/>
          <w:szCs w:val="24"/>
          <w:lang w:eastAsia="en-GB"/>
        </w:rPr>
        <w:t xml:space="preserve">” </w:t>
      </w:r>
      <w:r w:rsidR="002758C5">
        <w:rPr>
          <w:rFonts w:eastAsia="Times New Roman"/>
          <w:szCs w:val="24"/>
          <w:lang w:eastAsia="en-GB"/>
        </w:rPr>
        <w:t>means the International Swaps and Derivatives Association, Inc</w:t>
      </w:r>
      <w:r w:rsidRPr="00432DA4">
        <w:rPr>
          <w:rFonts w:eastAsia="Times New Roman"/>
          <w:szCs w:val="24"/>
          <w:lang w:eastAsia="en-GB"/>
        </w:rPr>
        <w:t>;</w:t>
      </w:r>
    </w:p>
    <w:p w14:paraId="69A3CDE8" w14:textId="77954234" w:rsidR="00F31EEF" w:rsidRDefault="00F31EEF" w:rsidP="00424689">
      <w:pPr>
        <w:pStyle w:val="AODocTxt"/>
        <w:ind w:left="360"/>
        <w:rPr>
          <w:rFonts w:eastAsia="Times New Roman"/>
          <w:szCs w:val="24"/>
          <w:lang w:eastAsia="en-GB"/>
        </w:rPr>
      </w:pPr>
      <w:r>
        <w:rPr>
          <w:rFonts w:eastAsia="Times New Roman"/>
          <w:szCs w:val="24"/>
          <w:lang w:eastAsia="en-GB"/>
        </w:rPr>
        <w:t>“</w:t>
      </w:r>
      <w:r w:rsidRPr="00F31EEF">
        <w:rPr>
          <w:rFonts w:eastAsia="Times New Roman"/>
          <w:b/>
          <w:bCs/>
          <w:szCs w:val="24"/>
          <w:lang w:eastAsia="en-GB"/>
        </w:rPr>
        <w:t>ISDA 2020 IBOR Fallbacks Protocol</w:t>
      </w:r>
      <w:r>
        <w:rPr>
          <w:rFonts w:eastAsia="Times New Roman"/>
          <w:szCs w:val="24"/>
          <w:lang w:eastAsia="en-GB"/>
        </w:rPr>
        <w:t>” means the ISDA 2020 IBOR Fallbacks Protocol, published by ISDA on October 23, 2020.</w:t>
      </w:r>
    </w:p>
    <w:p w14:paraId="7D73D6C0" w14:textId="21E502A9" w:rsidR="00424689" w:rsidRPr="00432DA4" w:rsidRDefault="00424689" w:rsidP="00424689">
      <w:pPr>
        <w:pStyle w:val="AODocTxt"/>
        <w:ind w:left="360"/>
        <w:rPr>
          <w:rFonts w:eastAsia="Times New Roman"/>
          <w:szCs w:val="24"/>
          <w:lang w:eastAsia="en-GB"/>
        </w:rPr>
      </w:pPr>
      <w:r w:rsidRPr="00432DA4">
        <w:rPr>
          <w:rFonts w:eastAsia="Times New Roman"/>
          <w:szCs w:val="24"/>
          <w:lang w:eastAsia="en-GB"/>
        </w:rPr>
        <w:t>“</w:t>
      </w:r>
      <w:r w:rsidRPr="00432DA4">
        <w:rPr>
          <w:rFonts w:eastAsia="Times New Roman"/>
          <w:b/>
          <w:bCs/>
          <w:szCs w:val="24"/>
          <w:lang w:eastAsia="en-GB"/>
        </w:rPr>
        <w:t>Novated Transaction</w:t>
      </w:r>
      <w:r w:rsidRPr="00432DA4">
        <w:rPr>
          <w:rFonts w:eastAsia="Times New Roman"/>
          <w:szCs w:val="24"/>
          <w:lang w:eastAsia="en-GB"/>
        </w:rPr>
        <w:t xml:space="preserve">” </w:t>
      </w:r>
      <w:r w:rsidRPr="00432DA4">
        <w:t>means any Transaction entered into by Party A and Party B as a result of a novation (whether the novation was entered into before or after the date of this Amendment)</w:t>
      </w:r>
      <w:r>
        <w:t>;</w:t>
      </w:r>
    </w:p>
    <w:p w14:paraId="60028513" w14:textId="196647B5" w:rsidR="00424689" w:rsidRPr="00432DA4" w:rsidRDefault="00424689" w:rsidP="00424689">
      <w:pPr>
        <w:pStyle w:val="AODocTxt"/>
        <w:ind w:left="360"/>
        <w:rPr>
          <w:rFonts w:eastAsia="Times New Roman"/>
          <w:szCs w:val="24"/>
          <w:lang w:eastAsia="en-GB"/>
        </w:rPr>
      </w:pPr>
      <w:r w:rsidRPr="00432DA4">
        <w:rPr>
          <w:rFonts w:eastAsia="Times New Roman"/>
          <w:szCs w:val="24"/>
          <w:lang w:eastAsia="en-GB"/>
        </w:rPr>
        <w:t>“</w:t>
      </w:r>
      <w:r w:rsidRPr="00432DA4">
        <w:rPr>
          <w:rFonts w:eastAsia="Times New Roman"/>
          <w:b/>
          <w:szCs w:val="24"/>
          <w:lang w:eastAsia="en-GB"/>
        </w:rPr>
        <w:t>Relevant Master Agreement</w:t>
      </w:r>
      <w:r w:rsidRPr="00432DA4">
        <w:rPr>
          <w:rFonts w:eastAsia="Times New Roman"/>
          <w:szCs w:val="24"/>
          <w:lang w:eastAsia="en-GB"/>
        </w:rPr>
        <w:t xml:space="preserve">” means, in respect of an Amendment Covered Document, the </w:t>
      </w:r>
      <w:r w:rsidR="008F1836" w:rsidRPr="009A1376">
        <w:rPr>
          <w:rFonts w:eastAsia="Times New Roman"/>
          <w:szCs w:val="24"/>
          <w:highlight w:val="yellow"/>
          <w:lang w:eastAsia="en-GB"/>
        </w:rPr>
        <w:t>[</w:t>
      </w:r>
      <w:r w:rsidRPr="00432DA4">
        <w:rPr>
          <w:rFonts w:eastAsia="Times New Roman"/>
          <w:szCs w:val="24"/>
          <w:lang w:eastAsia="en-GB"/>
        </w:rPr>
        <w:t>ISDA Master Agreement</w:t>
      </w:r>
      <w:r w:rsidR="008F1836" w:rsidRPr="009A1376">
        <w:rPr>
          <w:rFonts w:eastAsia="Times New Roman"/>
          <w:szCs w:val="24"/>
          <w:highlight w:val="yellow"/>
          <w:lang w:eastAsia="en-GB"/>
        </w:rPr>
        <w:t>]</w:t>
      </w:r>
      <w:r w:rsidR="008F1836" w:rsidRPr="00874798">
        <w:rPr>
          <w:rStyle w:val="FootnoteReference"/>
          <w:rFonts w:ascii="Times New Roman" w:eastAsia="Times New Roman" w:hAnsi="Times New Roman"/>
          <w:szCs w:val="24"/>
          <w:lang w:eastAsia="en-GB"/>
        </w:rPr>
        <w:footnoteReference w:id="32"/>
      </w:r>
      <w:r w:rsidRPr="00874798">
        <w:rPr>
          <w:rFonts w:eastAsia="Times New Roman"/>
          <w:szCs w:val="24"/>
          <w:lang w:eastAsia="en-GB"/>
        </w:rPr>
        <w:t xml:space="preserve"> </w:t>
      </w:r>
      <w:r w:rsidRPr="00432DA4">
        <w:rPr>
          <w:rFonts w:eastAsia="Times New Roman"/>
          <w:szCs w:val="24"/>
          <w:lang w:eastAsia="en-GB"/>
        </w:rPr>
        <w:t xml:space="preserve">to which such Amendment Covered Document relates; </w:t>
      </w:r>
    </w:p>
    <w:p w14:paraId="5BB81785" w14:textId="3739C486" w:rsidR="00424689" w:rsidRPr="00432DA4" w:rsidRDefault="00424689" w:rsidP="00424689">
      <w:pPr>
        <w:pStyle w:val="AODocTxt"/>
        <w:ind w:left="360"/>
        <w:rPr>
          <w:rFonts w:eastAsia="Times New Roman"/>
          <w:szCs w:val="24"/>
          <w:lang w:eastAsia="en-GB"/>
        </w:rPr>
      </w:pPr>
      <w:r w:rsidRPr="00432DA4">
        <w:rPr>
          <w:rFonts w:eastAsia="Times New Roman"/>
          <w:szCs w:val="24"/>
          <w:lang w:eastAsia="en-GB"/>
        </w:rPr>
        <w:t>“</w:t>
      </w:r>
      <w:r w:rsidRPr="00432DA4">
        <w:rPr>
          <w:rFonts w:eastAsia="Times New Roman"/>
          <w:b/>
          <w:bCs/>
          <w:szCs w:val="24"/>
          <w:lang w:eastAsia="en-GB"/>
        </w:rPr>
        <w:t>Supplement 28</w:t>
      </w:r>
      <w:r w:rsidRPr="00432DA4">
        <w:rPr>
          <w:rFonts w:eastAsia="Times New Roman"/>
          <w:szCs w:val="24"/>
          <w:lang w:eastAsia="en-GB"/>
        </w:rPr>
        <w:t>” means Supplement number 28 to the 2006 ISDA Definitions published</w:t>
      </w:r>
      <w:r w:rsidR="00C0678C">
        <w:rPr>
          <w:rFonts w:eastAsia="Times New Roman"/>
          <w:szCs w:val="24"/>
          <w:lang w:eastAsia="en-GB"/>
        </w:rPr>
        <w:t xml:space="preserve"> by ISDA</w:t>
      </w:r>
      <w:r w:rsidRPr="00432DA4">
        <w:rPr>
          <w:rFonts w:eastAsia="Times New Roman"/>
          <w:szCs w:val="24"/>
          <w:lang w:eastAsia="en-GB"/>
        </w:rPr>
        <w:t xml:space="preserve"> on September 30, 2011;</w:t>
      </w:r>
    </w:p>
    <w:p w14:paraId="406B3F8E" w14:textId="3E3524EB" w:rsidR="00424689" w:rsidRPr="00432DA4" w:rsidRDefault="00424689" w:rsidP="00424689">
      <w:pPr>
        <w:pStyle w:val="AODocTxt"/>
        <w:ind w:left="360"/>
        <w:rPr>
          <w:rFonts w:eastAsia="Times New Roman"/>
          <w:szCs w:val="24"/>
          <w:lang w:eastAsia="en-GB"/>
        </w:rPr>
      </w:pPr>
      <w:r w:rsidRPr="00432DA4">
        <w:rPr>
          <w:rFonts w:eastAsia="Times New Roman"/>
          <w:szCs w:val="24"/>
          <w:lang w:eastAsia="en-GB"/>
        </w:rPr>
        <w:t>“</w:t>
      </w:r>
      <w:r w:rsidRPr="00432DA4">
        <w:rPr>
          <w:rFonts w:eastAsia="Times New Roman"/>
          <w:b/>
          <w:bCs/>
          <w:szCs w:val="24"/>
          <w:lang w:eastAsia="en-GB"/>
        </w:rPr>
        <w:t>Supplement 48</w:t>
      </w:r>
      <w:r w:rsidRPr="00432DA4">
        <w:rPr>
          <w:rFonts w:eastAsia="Times New Roman"/>
          <w:szCs w:val="24"/>
          <w:lang w:eastAsia="en-GB"/>
        </w:rPr>
        <w:t xml:space="preserve">” means Supplement number 48 to the 2006 ISDA Definitions published </w:t>
      </w:r>
      <w:r w:rsidR="0077023D">
        <w:rPr>
          <w:rFonts w:eastAsia="Times New Roman"/>
          <w:szCs w:val="24"/>
          <w:lang w:eastAsia="en-GB"/>
        </w:rPr>
        <w:t xml:space="preserve">by ISDA </w:t>
      </w:r>
      <w:r w:rsidRPr="00432DA4">
        <w:rPr>
          <w:rFonts w:eastAsia="Times New Roman"/>
          <w:szCs w:val="24"/>
          <w:lang w:eastAsia="en-GB"/>
        </w:rPr>
        <w:t>on March 23, 2016;</w:t>
      </w:r>
    </w:p>
    <w:p w14:paraId="6D71F630" w14:textId="17D615DA" w:rsidR="00424689" w:rsidRPr="00432DA4" w:rsidRDefault="00424689" w:rsidP="00424689">
      <w:pPr>
        <w:pStyle w:val="AODocTxt"/>
        <w:ind w:left="360"/>
        <w:rPr>
          <w:rFonts w:eastAsia="Times New Roman"/>
          <w:szCs w:val="24"/>
          <w:lang w:eastAsia="en-GB"/>
        </w:rPr>
      </w:pPr>
      <w:r w:rsidRPr="00432DA4">
        <w:rPr>
          <w:rFonts w:eastAsia="Times New Roman"/>
          <w:szCs w:val="24"/>
          <w:lang w:eastAsia="en-GB"/>
        </w:rPr>
        <w:t>“</w:t>
      </w:r>
      <w:r w:rsidRPr="00432DA4">
        <w:rPr>
          <w:rFonts w:eastAsia="Times New Roman"/>
          <w:b/>
          <w:bCs/>
          <w:szCs w:val="24"/>
          <w:lang w:eastAsia="en-GB"/>
        </w:rPr>
        <w:t>Supplement 58</w:t>
      </w:r>
      <w:r w:rsidRPr="00432DA4">
        <w:rPr>
          <w:rFonts w:eastAsia="Times New Roman"/>
          <w:szCs w:val="24"/>
          <w:lang w:eastAsia="en-GB"/>
        </w:rPr>
        <w:t xml:space="preserve">” means Supplement number 58 to the 2006 ISDA Definitions published </w:t>
      </w:r>
      <w:r w:rsidR="0077023D">
        <w:rPr>
          <w:rFonts w:eastAsia="Times New Roman"/>
          <w:szCs w:val="24"/>
          <w:lang w:eastAsia="en-GB"/>
        </w:rPr>
        <w:t xml:space="preserve">by ISDA </w:t>
      </w:r>
      <w:r w:rsidRPr="00432DA4">
        <w:rPr>
          <w:rFonts w:eastAsia="Times New Roman"/>
          <w:szCs w:val="24"/>
          <w:lang w:eastAsia="en-GB"/>
        </w:rPr>
        <w:t>on November 21, 2018;</w:t>
      </w:r>
    </w:p>
    <w:p w14:paraId="47FE73D7" w14:textId="0B1114CE" w:rsidR="00424689" w:rsidRPr="00432DA4" w:rsidRDefault="00424689" w:rsidP="00424689">
      <w:pPr>
        <w:pStyle w:val="AODocTxt"/>
        <w:ind w:left="360"/>
        <w:rPr>
          <w:rFonts w:eastAsia="Times New Roman"/>
          <w:szCs w:val="24"/>
          <w:lang w:eastAsia="en-GB"/>
        </w:rPr>
      </w:pPr>
      <w:r w:rsidRPr="00432DA4">
        <w:rPr>
          <w:rFonts w:eastAsia="Times New Roman"/>
          <w:szCs w:val="24"/>
          <w:lang w:eastAsia="en-GB"/>
        </w:rPr>
        <w:t>“</w:t>
      </w:r>
      <w:r w:rsidRPr="00432DA4">
        <w:rPr>
          <w:rFonts w:eastAsia="Times New Roman"/>
          <w:b/>
          <w:bCs/>
          <w:szCs w:val="24"/>
          <w:lang w:eastAsia="en-GB"/>
        </w:rPr>
        <w:t>Supplement 64</w:t>
      </w:r>
      <w:r w:rsidRPr="00432DA4">
        <w:rPr>
          <w:rFonts w:eastAsia="Times New Roman"/>
          <w:szCs w:val="24"/>
          <w:lang w:eastAsia="en-GB"/>
        </w:rPr>
        <w:t xml:space="preserve">” means Supplement number 64 to the 2006 ISDA Definitions published </w:t>
      </w:r>
      <w:r w:rsidR="0077023D">
        <w:rPr>
          <w:rFonts w:eastAsia="Times New Roman"/>
          <w:szCs w:val="24"/>
          <w:lang w:eastAsia="en-GB"/>
        </w:rPr>
        <w:t xml:space="preserve">by ISDA </w:t>
      </w:r>
      <w:r w:rsidRPr="00432DA4">
        <w:rPr>
          <w:rFonts w:eastAsia="Times New Roman"/>
          <w:szCs w:val="24"/>
          <w:lang w:eastAsia="en-GB"/>
        </w:rPr>
        <w:t xml:space="preserve">on March 30, 2020; </w:t>
      </w:r>
    </w:p>
    <w:p w14:paraId="07AEE83C" w14:textId="2957D6B0" w:rsidR="00424689" w:rsidRPr="00432DA4" w:rsidRDefault="00424689" w:rsidP="00424689">
      <w:pPr>
        <w:pStyle w:val="AODocTxt"/>
        <w:ind w:left="360"/>
        <w:rPr>
          <w:rFonts w:eastAsia="Times New Roman"/>
          <w:szCs w:val="24"/>
          <w:lang w:eastAsia="en-GB"/>
        </w:rPr>
      </w:pPr>
      <w:r w:rsidRPr="00432DA4">
        <w:rPr>
          <w:rFonts w:eastAsia="Times New Roman"/>
          <w:szCs w:val="24"/>
          <w:lang w:eastAsia="en-GB"/>
        </w:rPr>
        <w:t>“</w:t>
      </w:r>
      <w:r w:rsidRPr="00432DA4">
        <w:rPr>
          <w:rFonts w:eastAsia="Times New Roman"/>
          <w:b/>
          <w:bCs/>
          <w:szCs w:val="24"/>
          <w:lang w:eastAsia="en-GB"/>
        </w:rPr>
        <w:t>Supplement 66</w:t>
      </w:r>
      <w:r w:rsidRPr="00432DA4">
        <w:rPr>
          <w:rFonts w:eastAsia="Times New Roman"/>
          <w:szCs w:val="24"/>
          <w:lang w:eastAsia="en-GB"/>
        </w:rPr>
        <w:t xml:space="preserve">” means Supplement number 66 to the 2006 ISDA Definitions published </w:t>
      </w:r>
      <w:r w:rsidR="0077023D">
        <w:rPr>
          <w:rFonts w:eastAsia="Times New Roman"/>
          <w:szCs w:val="24"/>
          <w:lang w:eastAsia="en-GB"/>
        </w:rPr>
        <w:t xml:space="preserve">by ISDA </w:t>
      </w:r>
      <w:r w:rsidRPr="00432DA4">
        <w:rPr>
          <w:rFonts w:eastAsia="Times New Roman"/>
          <w:szCs w:val="24"/>
          <w:lang w:eastAsia="en-GB"/>
        </w:rPr>
        <w:t xml:space="preserve">on December 14, 2020; </w:t>
      </w:r>
    </w:p>
    <w:p w14:paraId="5C0FF334" w14:textId="29D3EC17" w:rsidR="00424689" w:rsidRPr="00432DA4" w:rsidRDefault="00424689" w:rsidP="00424689">
      <w:pPr>
        <w:pStyle w:val="AODocTxt"/>
        <w:ind w:left="360"/>
        <w:rPr>
          <w:rFonts w:eastAsia="Times New Roman"/>
          <w:szCs w:val="24"/>
          <w:lang w:eastAsia="en-GB"/>
        </w:rPr>
      </w:pPr>
      <w:r w:rsidRPr="00432DA4">
        <w:rPr>
          <w:rFonts w:eastAsia="Times New Roman"/>
          <w:szCs w:val="24"/>
          <w:lang w:eastAsia="en-GB"/>
        </w:rPr>
        <w:t>“</w:t>
      </w:r>
      <w:r w:rsidRPr="00432DA4">
        <w:rPr>
          <w:rFonts w:eastAsia="Times New Roman"/>
          <w:b/>
          <w:bCs/>
          <w:szCs w:val="24"/>
          <w:lang w:eastAsia="en-GB"/>
        </w:rPr>
        <w:t>Supplement 82</w:t>
      </w:r>
      <w:r w:rsidRPr="00432DA4">
        <w:rPr>
          <w:rFonts w:eastAsia="Times New Roman"/>
          <w:szCs w:val="24"/>
          <w:lang w:eastAsia="en-GB"/>
        </w:rPr>
        <w:t xml:space="preserve">” means Supplement number 82 to the 2006 ISDA Definitions published </w:t>
      </w:r>
      <w:r w:rsidR="0077023D">
        <w:rPr>
          <w:rFonts w:eastAsia="Times New Roman"/>
          <w:szCs w:val="24"/>
          <w:lang w:eastAsia="en-GB"/>
        </w:rPr>
        <w:t xml:space="preserve">by ISDA </w:t>
      </w:r>
      <w:r w:rsidRPr="00432DA4">
        <w:rPr>
          <w:rFonts w:eastAsia="Times New Roman"/>
          <w:szCs w:val="24"/>
          <w:lang w:eastAsia="en-GB"/>
        </w:rPr>
        <w:t>on August 6, 2021;</w:t>
      </w:r>
    </w:p>
    <w:p w14:paraId="6AF1EE93" w14:textId="4214F324" w:rsidR="00424689" w:rsidRDefault="00424689" w:rsidP="00424689">
      <w:pPr>
        <w:pStyle w:val="AODocTxt"/>
        <w:ind w:left="360"/>
        <w:rPr>
          <w:rFonts w:eastAsia="Times New Roman"/>
          <w:szCs w:val="24"/>
          <w:lang w:eastAsia="en-GB"/>
        </w:rPr>
      </w:pPr>
      <w:r w:rsidRPr="00432DA4">
        <w:rPr>
          <w:rFonts w:eastAsia="Times New Roman"/>
          <w:szCs w:val="24"/>
          <w:lang w:eastAsia="en-GB"/>
        </w:rPr>
        <w:lastRenderedPageBreak/>
        <w:t>“</w:t>
      </w:r>
      <w:r w:rsidRPr="00432DA4">
        <w:rPr>
          <w:rFonts w:eastAsia="Times New Roman"/>
          <w:b/>
          <w:bCs/>
          <w:szCs w:val="24"/>
          <w:lang w:eastAsia="en-GB"/>
        </w:rPr>
        <w:t xml:space="preserve">Supplement </w:t>
      </w:r>
      <w:r>
        <w:rPr>
          <w:rFonts w:eastAsia="Times New Roman"/>
          <w:b/>
          <w:bCs/>
          <w:szCs w:val="24"/>
          <w:lang w:eastAsia="en-GB"/>
        </w:rPr>
        <w:t>88</w:t>
      </w:r>
      <w:r w:rsidRPr="00432DA4">
        <w:rPr>
          <w:rFonts w:eastAsia="Times New Roman"/>
          <w:szCs w:val="24"/>
          <w:lang w:eastAsia="en-GB"/>
        </w:rPr>
        <w:t>” means Supplement number</w:t>
      </w:r>
      <w:r>
        <w:rPr>
          <w:rFonts w:eastAsia="Times New Roman"/>
          <w:szCs w:val="24"/>
          <w:lang w:eastAsia="en-GB"/>
        </w:rPr>
        <w:t xml:space="preserve"> 88</w:t>
      </w:r>
      <w:r w:rsidRPr="00432DA4">
        <w:rPr>
          <w:rFonts w:eastAsia="Times New Roman"/>
          <w:szCs w:val="24"/>
          <w:lang w:eastAsia="en-GB"/>
        </w:rPr>
        <w:t xml:space="preserve"> to the 2006 ISDA Definitions published </w:t>
      </w:r>
      <w:r w:rsidR="0077023D">
        <w:rPr>
          <w:rFonts w:eastAsia="Times New Roman"/>
          <w:szCs w:val="24"/>
          <w:lang w:eastAsia="en-GB"/>
        </w:rPr>
        <w:t xml:space="preserve">by ISDA </w:t>
      </w:r>
      <w:r w:rsidRPr="00432DA4">
        <w:rPr>
          <w:rFonts w:eastAsia="Times New Roman"/>
          <w:szCs w:val="24"/>
          <w:lang w:eastAsia="en-GB"/>
        </w:rPr>
        <w:t xml:space="preserve">on </w:t>
      </w:r>
      <w:r>
        <w:rPr>
          <w:rFonts w:eastAsia="Times New Roman"/>
          <w:szCs w:val="24"/>
          <w:lang w:eastAsia="en-GB"/>
        </w:rPr>
        <w:t>November 10, 2021;</w:t>
      </w:r>
    </w:p>
    <w:p w14:paraId="1E6DF764" w14:textId="77777777" w:rsidR="00424689" w:rsidRDefault="00424689" w:rsidP="0052308F">
      <w:pPr>
        <w:ind w:left="360"/>
        <w:jc w:val="both"/>
        <w:rPr>
          <w:rFonts w:ascii="Times New Roman" w:hAnsi="Times New Roman"/>
          <w:sz w:val="22"/>
        </w:rPr>
      </w:pPr>
    </w:p>
    <w:p w14:paraId="2AA14DB7" w14:textId="38C07C2D" w:rsidR="00424689" w:rsidRDefault="00424689" w:rsidP="00424689">
      <w:pPr>
        <w:ind w:left="360"/>
        <w:jc w:val="both"/>
        <w:rPr>
          <w:rFonts w:ascii="Times New Roman" w:hAnsi="Times New Roman"/>
          <w:bCs/>
          <w:sz w:val="22"/>
          <w:szCs w:val="23"/>
          <w:lang w:val="en-US"/>
        </w:rPr>
      </w:pPr>
      <w:r w:rsidRPr="00432DA4">
        <w:rPr>
          <w:rFonts w:ascii="Times New Roman" w:hAnsi="Times New Roman"/>
          <w:bCs/>
          <w:sz w:val="22"/>
          <w:szCs w:val="23"/>
        </w:rPr>
        <w:t>“</w:t>
      </w:r>
      <w:r w:rsidRPr="00432DA4">
        <w:rPr>
          <w:rFonts w:ascii="Times New Roman" w:hAnsi="Times New Roman"/>
          <w:b/>
          <w:sz w:val="22"/>
          <w:szCs w:val="23"/>
          <w:lang w:val="en-US"/>
        </w:rPr>
        <w:t xml:space="preserve">USD LIBOR </w:t>
      </w:r>
      <w:r>
        <w:rPr>
          <w:rFonts w:ascii="Times New Roman" w:hAnsi="Times New Roman"/>
          <w:b/>
          <w:sz w:val="22"/>
          <w:szCs w:val="23"/>
          <w:lang w:val="en-US"/>
        </w:rPr>
        <w:t xml:space="preserve">ICE </w:t>
      </w:r>
      <w:r w:rsidRPr="00432DA4">
        <w:rPr>
          <w:rFonts w:ascii="Times New Roman" w:hAnsi="Times New Roman"/>
          <w:b/>
          <w:sz w:val="22"/>
          <w:szCs w:val="23"/>
          <w:lang w:val="en-US"/>
        </w:rPr>
        <w:t>Swap Rate Fallback Provisions</w:t>
      </w:r>
      <w:r w:rsidRPr="00432DA4">
        <w:rPr>
          <w:rFonts w:ascii="Times New Roman" w:hAnsi="Times New Roman"/>
          <w:bCs/>
          <w:sz w:val="22"/>
          <w:szCs w:val="23"/>
          <w:lang w:val="en-US"/>
        </w:rPr>
        <w:t xml:space="preserve">” means the provisions set out in Annexes A to </w:t>
      </w:r>
      <w:r w:rsidR="00070A3A">
        <w:rPr>
          <w:rFonts w:ascii="Times New Roman" w:hAnsi="Times New Roman"/>
          <w:bCs/>
          <w:sz w:val="22"/>
          <w:szCs w:val="23"/>
          <w:lang w:val="en-US"/>
        </w:rPr>
        <w:t>F</w:t>
      </w:r>
      <w:r w:rsidRPr="00432DA4">
        <w:rPr>
          <w:rFonts w:ascii="Times New Roman" w:hAnsi="Times New Roman"/>
          <w:bCs/>
          <w:sz w:val="22"/>
          <w:szCs w:val="23"/>
          <w:lang w:val="en-US"/>
        </w:rPr>
        <w:t xml:space="preserve"> hereto;</w:t>
      </w:r>
    </w:p>
    <w:p w14:paraId="7B7FB8DD" w14:textId="77777777" w:rsidR="00424689" w:rsidRPr="00432DA4" w:rsidRDefault="00424689" w:rsidP="00424689">
      <w:pPr>
        <w:ind w:left="360"/>
        <w:jc w:val="both"/>
        <w:rPr>
          <w:rFonts w:ascii="Times New Roman" w:hAnsi="Times New Roman"/>
          <w:sz w:val="22"/>
        </w:rPr>
      </w:pPr>
    </w:p>
    <w:p w14:paraId="5AAD569D" w14:textId="642BE68C" w:rsidR="00D02F13" w:rsidRDefault="00D02F13" w:rsidP="0052308F">
      <w:pPr>
        <w:ind w:left="360"/>
        <w:jc w:val="both"/>
        <w:rPr>
          <w:rFonts w:ascii="Times New Roman" w:hAnsi="Times New Roman"/>
          <w:sz w:val="22"/>
        </w:rPr>
      </w:pPr>
      <w:r>
        <w:rPr>
          <w:rFonts w:ascii="Times New Roman" w:hAnsi="Times New Roman"/>
          <w:sz w:val="22"/>
        </w:rPr>
        <w:t>“</w:t>
      </w:r>
      <w:r>
        <w:rPr>
          <w:rFonts w:ascii="Times New Roman" w:hAnsi="Times New Roman"/>
          <w:b/>
          <w:bCs/>
          <w:sz w:val="22"/>
        </w:rPr>
        <w:t>USD LIBOR Swap Rate</w:t>
      </w:r>
      <w:r>
        <w:rPr>
          <w:rFonts w:ascii="Times New Roman" w:hAnsi="Times New Roman"/>
          <w:sz w:val="22"/>
        </w:rPr>
        <w:t xml:space="preserve">” means </w:t>
      </w:r>
      <w:r w:rsidR="00BF1B88">
        <w:rPr>
          <w:rFonts w:ascii="Times New Roman" w:hAnsi="Times New Roman"/>
          <w:sz w:val="22"/>
        </w:rPr>
        <w:t>the swap rate for U.S</w:t>
      </w:r>
      <w:r w:rsidR="00685D1C">
        <w:rPr>
          <w:rFonts w:ascii="Times New Roman" w:hAnsi="Times New Roman"/>
          <w:sz w:val="22"/>
        </w:rPr>
        <w:t>.</w:t>
      </w:r>
      <w:r w:rsidR="00BF1B88">
        <w:rPr>
          <w:rFonts w:ascii="Times New Roman" w:hAnsi="Times New Roman"/>
          <w:sz w:val="22"/>
        </w:rPr>
        <w:t xml:space="preserve"> dollar swap transactions with a floating leg of U.S</w:t>
      </w:r>
      <w:r w:rsidR="00685D1C">
        <w:rPr>
          <w:rFonts w:ascii="Times New Roman" w:hAnsi="Times New Roman"/>
          <w:sz w:val="22"/>
        </w:rPr>
        <w:t>.</w:t>
      </w:r>
      <w:r w:rsidR="00BF1B88">
        <w:rPr>
          <w:rFonts w:ascii="Times New Roman" w:hAnsi="Times New Roman"/>
          <w:sz w:val="22"/>
        </w:rPr>
        <w:t xml:space="preserve"> dollar LIBOR (London interbank offered rate), howsoever defined or described (whether in English or in any other language) in the relevant Amendment Covered Document</w:t>
      </w:r>
      <w:r w:rsidR="007A4673">
        <w:rPr>
          <w:rFonts w:ascii="Times New Roman" w:hAnsi="Times New Roman"/>
          <w:sz w:val="22"/>
        </w:rPr>
        <w:t xml:space="preserve"> and includes any reference to “USD CMS Telerate”, “USD CMS Reuters”, “USD CM</w:t>
      </w:r>
      <w:r w:rsidR="00E11D6C">
        <w:rPr>
          <w:rFonts w:ascii="Times New Roman" w:hAnsi="Times New Roman"/>
          <w:sz w:val="22"/>
        </w:rPr>
        <w:t>S</w:t>
      </w:r>
      <w:r w:rsidR="007A4673">
        <w:rPr>
          <w:rFonts w:ascii="Times New Roman" w:hAnsi="Times New Roman"/>
          <w:sz w:val="22"/>
        </w:rPr>
        <w:t>-Reference Banks</w:t>
      </w:r>
      <w:r w:rsidR="00170892">
        <w:rPr>
          <w:rFonts w:ascii="Times New Roman" w:hAnsi="Times New Roman"/>
          <w:sz w:val="22"/>
        </w:rPr>
        <w:t>-ICAP SwapPX”, “USD CMS rate”</w:t>
      </w:r>
      <w:r w:rsidR="00AF212D">
        <w:rPr>
          <w:rFonts w:ascii="Times New Roman" w:hAnsi="Times New Roman"/>
          <w:sz w:val="22"/>
        </w:rPr>
        <w:t xml:space="preserve"> an</w:t>
      </w:r>
      <w:r w:rsidR="00627367">
        <w:rPr>
          <w:rFonts w:ascii="Times New Roman" w:hAnsi="Times New Roman"/>
          <w:sz w:val="22"/>
        </w:rPr>
        <w:t>d</w:t>
      </w:r>
      <w:r w:rsidR="00AF212D">
        <w:rPr>
          <w:rFonts w:ascii="Times New Roman" w:hAnsi="Times New Roman"/>
          <w:sz w:val="22"/>
        </w:rPr>
        <w:t xml:space="preserve"> the USD swap rate as published on</w:t>
      </w:r>
      <w:r w:rsidR="00627367">
        <w:rPr>
          <w:rFonts w:ascii="Times New Roman" w:hAnsi="Times New Roman"/>
          <w:sz w:val="22"/>
        </w:rPr>
        <w:t xml:space="preserve"> Reuters Screen ISDAFIX1 Page or Reuters Screen ICESWAP1 Page.</w:t>
      </w:r>
      <w:r w:rsidR="00AF212D">
        <w:rPr>
          <w:rFonts w:ascii="Times New Roman" w:hAnsi="Times New Roman"/>
          <w:sz w:val="22"/>
        </w:rPr>
        <w:t xml:space="preserve"> </w:t>
      </w:r>
    </w:p>
    <w:p w14:paraId="361B7C6E" w14:textId="77777777" w:rsidR="00D02F13" w:rsidRDefault="00D02F13" w:rsidP="00F51781">
      <w:pPr>
        <w:jc w:val="both"/>
        <w:rPr>
          <w:rFonts w:ascii="Times New Roman" w:hAnsi="Times New Roman"/>
          <w:sz w:val="22"/>
        </w:rPr>
      </w:pPr>
    </w:p>
    <w:p w14:paraId="2FDFEC4C" w14:textId="46E0B8B9" w:rsidR="00A90D96" w:rsidRPr="00432DA4" w:rsidRDefault="00755246" w:rsidP="0052308F">
      <w:pPr>
        <w:ind w:left="360"/>
        <w:jc w:val="both"/>
        <w:rPr>
          <w:rFonts w:ascii="Times New Roman" w:hAnsi="Times New Roman"/>
          <w:sz w:val="22"/>
        </w:rPr>
      </w:pPr>
      <w:r w:rsidRPr="00432DA4">
        <w:rPr>
          <w:rFonts w:ascii="Times New Roman" w:hAnsi="Times New Roman"/>
          <w:sz w:val="22"/>
        </w:rPr>
        <w:t>“</w:t>
      </w:r>
      <w:r w:rsidR="00A90D96" w:rsidRPr="00432DA4">
        <w:rPr>
          <w:rFonts w:ascii="Times New Roman" w:hAnsi="Times New Roman"/>
          <w:b/>
          <w:bCs/>
          <w:sz w:val="22"/>
        </w:rPr>
        <w:t>USD</w:t>
      </w:r>
      <w:r w:rsidRPr="00432DA4">
        <w:rPr>
          <w:rFonts w:ascii="Times New Roman" w:hAnsi="Times New Roman"/>
          <w:b/>
          <w:bCs/>
          <w:sz w:val="22"/>
        </w:rPr>
        <w:t xml:space="preserve"> LIBOR </w:t>
      </w:r>
      <w:r w:rsidR="001727CE">
        <w:rPr>
          <w:rFonts w:ascii="Times New Roman" w:hAnsi="Times New Roman"/>
          <w:b/>
          <w:bCs/>
          <w:sz w:val="22"/>
        </w:rPr>
        <w:t>Swap Rate</w:t>
      </w:r>
      <w:r w:rsidR="00A90D96" w:rsidRPr="00432DA4">
        <w:rPr>
          <w:rFonts w:ascii="Times New Roman" w:hAnsi="Times New Roman"/>
          <w:b/>
          <w:bCs/>
          <w:sz w:val="22"/>
        </w:rPr>
        <w:t xml:space="preserve"> </w:t>
      </w:r>
      <w:r w:rsidRPr="00432DA4">
        <w:rPr>
          <w:rFonts w:ascii="Times New Roman" w:hAnsi="Times New Roman"/>
          <w:b/>
          <w:bCs/>
          <w:sz w:val="22"/>
        </w:rPr>
        <w:t>Post-Supplement 28 Confirmation</w:t>
      </w:r>
      <w:r w:rsidRPr="00432DA4">
        <w:rPr>
          <w:rFonts w:ascii="Times New Roman" w:hAnsi="Times New Roman"/>
          <w:sz w:val="22"/>
        </w:rPr>
        <w:t xml:space="preserve">” means any </w:t>
      </w:r>
      <w:r w:rsidR="004B744F" w:rsidRPr="00432DA4">
        <w:rPr>
          <w:rFonts w:ascii="Times New Roman" w:hAnsi="Times New Roman"/>
          <w:sz w:val="22"/>
        </w:rPr>
        <w:t xml:space="preserve">2006 </w:t>
      </w:r>
      <w:r w:rsidR="00A90D96" w:rsidRPr="00432DA4">
        <w:rPr>
          <w:rFonts w:ascii="Times New Roman" w:hAnsi="Times New Roman"/>
          <w:sz w:val="22"/>
        </w:rPr>
        <w:t>USD</w:t>
      </w:r>
      <w:r w:rsidRPr="00432DA4">
        <w:rPr>
          <w:rFonts w:ascii="Times New Roman" w:hAnsi="Times New Roman"/>
          <w:sz w:val="22"/>
        </w:rPr>
        <w:t xml:space="preserve"> LIBOR </w:t>
      </w:r>
      <w:r w:rsidR="00292D67">
        <w:rPr>
          <w:rFonts w:ascii="Times New Roman" w:hAnsi="Times New Roman"/>
          <w:sz w:val="22"/>
        </w:rPr>
        <w:t>S</w:t>
      </w:r>
      <w:r w:rsidR="001727CE">
        <w:rPr>
          <w:rFonts w:ascii="Times New Roman" w:hAnsi="Times New Roman"/>
          <w:sz w:val="22"/>
        </w:rPr>
        <w:t xml:space="preserve">wap </w:t>
      </w:r>
      <w:r w:rsidR="00292D67">
        <w:rPr>
          <w:rFonts w:ascii="Times New Roman" w:hAnsi="Times New Roman"/>
          <w:sz w:val="22"/>
        </w:rPr>
        <w:t>R</w:t>
      </w:r>
      <w:r w:rsidR="001727CE">
        <w:rPr>
          <w:rFonts w:ascii="Times New Roman" w:hAnsi="Times New Roman"/>
          <w:sz w:val="22"/>
        </w:rPr>
        <w:t>ate</w:t>
      </w:r>
      <w:r w:rsidRPr="00432DA4">
        <w:rPr>
          <w:rFonts w:ascii="Times New Roman" w:hAnsi="Times New Roman"/>
          <w:sz w:val="22"/>
        </w:rPr>
        <w:t xml:space="preserve"> Confirmation which has a Trade Date on or after September 30, 2011 and prior to March 23, 2016</w:t>
      </w:r>
      <w:r w:rsidR="0009301B" w:rsidRPr="00432DA4">
        <w:rPr>
          <w:rFonts w:ascii="Times New Roman" w:hAnsi="Times New Roman"/>
          <w:sz w:val="22"/>
        </w:rPr>
        <w:t xml:space="preserve">, </w:t>
      </w:r>
      <w:r w:rsidR="0039467F" w:rsidRPr="00432DA4">
        <w:rPr>
          <w:rFonts w:ascii="Times New Roman" w:hAnsi="Times New Roman"/>
          <w:sz w:val="22"/>
        </w:rPr>
        <w:t>or which otherwise incorporates the terms of Supplement 28 but not Supplement 48, Supplement 58, Supplement 64</w:t>
      </w:r>
      <w:r w:rsidR="00A15D1A" w:rsidRPr="00432DA4">
        <w:rPr>
          <w:rFonts w:ascii="Times New Roman" w:hAnsi="Times New Roman"/>
          <w:sz w:val="22"/>
        </w:rPr>
        <w:t>,</w:t>
      </w:r>
      <w:r w:rsidR="0039467F" w:rsidRPr="00432DA4">
        <w:rPr>
          <w:rFonts w:ascii="Times New Roman" w:hAnsi="Times New Roman"/>
          <w:sz w:val="22"/>
        </w:rPr>
        <w:t xml:space="preserve"> Supplement 66</w:t>
      </w:r>
      <w:r w:rsidR="00A15D1A" w:rsidRPr="00432DA4">
        <w:rPr>
          <w:rFonts w:ascii="Times New Roman" w:hAnsi="Times New Roman"/>
          <w:sz w:val="22"/>
        </w:rPr>
        <w:t xml:space="preserve"> and Supplement 82</w:t>
      </w:r>
      <w:r w:rsidRPr="00432DA4">
        <w:rPr>
          <w:rFonts w:ascii="Times New Roman" w:hAnsi="Times New Roman"/>
          <w:sz w:val="22"/>
        </w:rPr>
        <w:t>;</w:t>
      </w:r>
      <w:r w:rsidR="00B50997" w:rsidRPr="00432DA4">
        <w:rPr>
          <w:rStyle w:val="FootnoteReference"/>
          <w:rFonts w:ascii="Times New Roman" w:hAnsi="Times New Roman"/>
          <w:sz w:val="22"/>
        </w:rPr>
        <w:footnoteReference w:id="33"/>
      </w:r>
      <w:r w:rsidR="00B50997" w:rsidRPr="00432DA4">
        <w:rPr>
          <w:rFonts w:ascii="Times New Roman" w:hAnsi="Times New Roman"/>
          <w:sz w:val="22"/>
        </w:rPr>
        <w:t xml:space="preserve"> </w:t>
      </w:r>
      <w:r w:rsidR="00CF5F44" w:rsidRPr="00432DA4">
        <w:rPr>
          <w:rFonts w:ascii="Times New Roman" w:hAnsi="Times New Roman"/>
          <w:sz w:val="22"/>
        </w:rPr>
        <w:t xml:space="preserve"> </w:t>
      </w:r>
    </w:p>
    <w:p w14:paraId="650F4777" w14:textId="77777777" w:rsidR="00755246" w:rsidRPr="00432DA4" w:rsidRDefault="00755246" w:rsidP="00755246">
      <w:pPr>
        <w:ind w:left="360"/>
        <w:jc w:val="both"/>
        <w:rPr>
          <w:rFonts w:ascii="Times New Roman" w:hAnsi="Times New Roman"/>
          <w:sz w:val="22"/>
        </w:rPr>
      </w:pPr>
    </w:p>
    <w:p w14:paraId="1635846A" w14:textId="0B49DC22" w:rsidR="00755246" w:rsidRPr="00432DA4" w:rsidRDefault="00755246" w:rsidP="00755246">
      <w:pPr>
        <w:ind w:left="360"/>
        <w:jc w:val="both"/>
        <w:rPr>
          <w:rFonts w:ascii="Times New Roman" w:hAnsi="Times New Roman"/>
          <w:sz w:val="22"/>
        </w:rPr>
      </w:pPr>
      <w:r w:rsidRPr="00432DA4">
        <w:rPr>
          <w:rFonts w:ascii="Times New Roman" w:hAnsi="Times New Roman"/>
          <w:sz w:val="22"/>
        </w:rPr>
        <w:t>“</w:t>
      </w:r>
      <w:r w:rsidR="003B760E" w:rsidRPr="00432DA4">
        <w:rPr>
          <w:rFonts w:ascii="Times New Roman" w:hAnsi="Times New Roman"/>
          <w:b/>
          <w:bCs/>
          <w:sz w:val="22"/>
        </w:rPr>
        <w:t>USD</w:t>
      </w:r>
      <w:r w:rsidRPr="00432DA4">
        <w:rPr>
          <w:rFonts w:ascii="Times New Roman" w:hAnsi="Times New Roman"/>
          <w:b/>
          <w:bCs/>
          <w:sz w:val="22"/>
        </w:rPr>
        <w:t xml:space="preserve"> LIBOR </w:t>
      </w:r>
      <w:r w:rsidR="001727CE">
        <w:rPr>
          <w:rFonts w:ascii="Times New Roman" w:hAnsi="Times New Roman"/>
          <w:b/>
          <w:bCs/>
          <w:sz w:val="22"/>
        </w:rPr>
        <w:t>Swap Rate</w:t>
      </w:r>
      <w:r w:rsidR="003B760E" w:rsidRPr="00432DA4">
        <w:rPr>
          <w:rFonts w:ascii="Times New Roman" w:hAnsi="Times New Roman"/>
          <w:b/>
          <w:bCs/>
          <w:sz w:val="22"/>
        </w:rPr>
        <w:t xml:space="preserve"> </w:t>
      </w:r>
      <w:r w:rsidRPr="00432DA4">
        <w:rPr>
          <w:rFonts w:ascii="Times New Roman" w:hAnsi="Times New Roman"/>
          <w:b/>
          <w:bCs/>
          <w:sz w:val="22"/>
        </w:rPr>
        <w:t>Post-Supplement 48 Confirmation</w:t>
      </w:r>
      <w:r w:rsidRPr="00432DA4">
        <w:rPr>
          <w:rFonts w:ascii="Times New Roman" w:hAnsi="Times New Roman"/>
          <w:sz w:val="22"/>
        </w:rPr>
        <w:t xml:space="preserve">” means any </w:t>
      </w:r>
      <w:r w:rsidR="004B744F" w:rsidRPr="00432DA4">
        <w:rPr>
          <w:rFonts w:ascii="Times New Roman" w:hAnsi="Times New Roman"/>
          <w:sz w:val="22"/>
        </w:rPr>
        <w:t xml:space="preserve">2006 </w:t>
      </w:r>
      <w:r w:rsidR="003B760E" w:rsidRPr="00432DA4">
        <w:rPr>
          <w:rFonts w:ascii="Times New Roman" w:hAnsi="Times New Roman"/>
          <w:sz w:val="22"/>
        </w:rPr>
        <w:t>USD</w:t>
      </w:r>
      <w:r w:rsidRPr="00432DA4">
        <w:rPr>
          <w:rFonts w:ascii="Times New Roman" w:hAnsi="Times New Roman"/>
          <w:sz w:val="22"/>
        </w:rPr>
        <w:t xml:space="preserve"> LIBOR </w:t>
      </w:r>
      <w:r w:rsidR="003B760E" w:rsidRPr="00432DA4">
        <w:rPr>
          <w:rFonts w:ascii="Times New Roman" w:hAnsi="Times New Roman"/>
          <w:sz w:val="22"/>
        </w:rPr>
        <w:t xml:space="preserve">Swap Rate </w:t>
      </w:r>
      <w:r w:rsidRPr="00432DA4">
        <w:rPr>
          <w:rFonts w:ascii="Times New Roman" w:hAnsi="Times New Roman"/>
          <w:sz w:val="22"/>
        </w:rPr>
        <w:t>Confirmation which has a Trade Date on or after March 23, 2016 and prior to November 21, 2018</w:t>
      </w:r>
      <w:r w:rsidR="0039467F" w:rsidRPr="00432DA4">
        <w:rPr>
          <w:rFonts w:ascii="Times New Roman" w:hAnsi="Times New Roman"/>
          <w:sz w:val="22"/>
        </w:rPr>
        <w:t>, or which otherwise incorporates the terms of Supplement 48 but not Supplement 58, Supplement 64</w:t>
      </w:r>
      <w:r w:rsidR="00A15D1A" w:rsidRPr="00432DA4">
        <w:rPr>
          <w:rFonts w:ascii="Times New Roman" w:hAnsi="Times New Roman"/>
          <w:sz w:val="22"/>
        </w:rPr>
        <w:t>,</w:t>
      </w:r>
      <w:r w:rsidR="0039467F" w:rsidRPr="00432DA4">
        <w:rPr>
          <w:rFonts w:ascii="Times New Roman" w:hAnsi="Times New Roman"/>
          <w:sz w:val="22"/>
        </w:rPr>
        <w:t xml:space="preserve"> Supplement 66</w:t>
      </w:r>
      <w:r w:rsidR="00A15D1A" w:rsidRPr="00432DA4">
        <w:rPr>
          <w:rFonts w:ascii="Times New Roman" w:hAnsi="Times New Roman"/>
          <w:sz w:val="22"/>
        </w:rPr>
        <w:t xml:space="preserve"> and Supplement 82</w:t>
      </w:r>
      <w:r w:rsidRPr="00432DA4">
        <w:rPr>
          <w:rFonts w:ascii="Times New Roman" w:hAnsi="Times New Roman"/>
          <w:sz w:val="22"/>
        </w:rPr>
        <w:t>;</w:t>
      </w:r>
    </w:p>
    <w:p w14:paraId="1E25845E" w14:textId="77777777" w:rsidR="00755246" w:rsidRPr="00432DA4" w:rsidRDefault="00755246" w:rsidP="00755246">
      <w:pPr>
        <w:jc w:val="both"/>
        <w:rPr>
          <w:rFonts w:ascii="Times New Roman" w:hAnsi="Times New Roman"/>
          <w:sz w:val="22"/>
        </w:rPr>
      </w:pPr>
    </w:p>
    <w:p w14:paraId="2053C3EC" w14:textId="2B9DED3C" w:rsidR="00755246" w:rsidRPr="00432DA4" w:rsidRDefault="00755246" w:rsidP="00755246">
      <w:pPr>
        <w:ind w:left="360"/>
        <w:jc w:val="both"/>
        <w:rPr>
          <w:rFonts w:ascii="Times New Roman" w:hAnsi="Times New Roman"/>
          <w:sz w:val="22"/>
        </w:rPr>
      </w:pPr>
      <w:r w:rsidRPr="00432DA4">
        <w:rPr>
          <w:rFonts w:ascii="Times New Roman" w:hAnsi="Times New Roman"/>
          <w:sz w:val="22"/>
        </w:rPr>
        <w:t>“</w:t>
      </w:r>
      <w:r w:rsidR="003B760E" w:rsidRPr="00432DA4">
        <w:rPr>
          <w:rFonts w:ascii="Times New Roman" w:hAnsi="Times New Roman"/>
          <w:b/>
          <w:bCs/>
          <w:sz w:val="22"/>
        </w:rPr>
        <w:t>USD</w:t>
      </w:r>
      <w:r w:rsidRPr="00432DA4">
        <w:rPr>
          <w:rFonts w:ascii="Times New Roman" w:hAnsi="Times New Roman"/>
          <w:b/>
          <w:bCs/>
          <w:sz w:val="22"/>
        </w:rPr>
        <w:t xml:space="preserve"> LIBOR </w:t>
      </w:r>
      <w:r w:rsidR="001727CE">
        <w:rPr>
          <w:rFonts w:ascii="Times New Roman" w:hAnsi="Times New Roman"/>
          <w:b/>
          <w:bCs/>
          <w:sz w:val="22"/>
        </w:rPr>
        <w:t>Swap Rate</w:t>
      </w:r>
      <w:r w:rsidR="00292D67">
        <w:rPr>
          <w:rFonts w:ascii="Times New Roman" w:hAnsi="Times New Roman"/>
          <w:b/>
          <w:bCs/>
          <w:sz w:val="22"/>
        </w:rPr>
        <w:t xml:space="preserve"> </w:t>
      </w:r>
      <w:r w:rsidRPr="00432DA4">
        <w:rPr>
          <w:rFonts w:ascii="Times New Roman" w:hAnsi="Times New Roman"/>
          <w:b/>
          <w:bCs/>
          <w:sz w:val="22"/>
        </w:rPr>
        <w:t>Post-Supplement 58 Confirmation</w:t>
      </w:r>
      <w:r w:rsidRPr="00432DA4">
        <w:rPr>
          <w:rFonts w:ascii="Times New Roman" w:hAnsi="Times New Roman"/>
          <w:sz w:val="22"/>
        </w:rPr>
        <w:t xml:space="preserve">” means any </w:t>
      </w:r>
      <w:r w:rsidR="004B744F" w:rsidRPr="00432DA4">
        <w:rPr>
          <w:rFonts w:ascii="Times New Roman" w:hAnsi="Times New Roman"/>
          <w:sz w:val="22"/>
        </w:rPr>
        <w:t xml:space="preserve">2006 </w:t>
      </w:r>
      <w:r w:rsidR="003B760E" w:rsidRPr="00432DA4">
        <w:rPr>
          <w:rFonts w:ascii="Times New Roman" w:hAnsi="Times New Roman"/>
          <w:sz w:val="22"/>
        </w:rPr>
        <w:t>USD</w:t>
      </w:r>
      <w:r w:rsidRPr="00432DA4">
        <w:rPr>
          <w:rFonts w:ascii="Times New Roman" w:hAnsi="Times New Roman"/>
          <w:sz w:val="22"/>
        </w:rPr>
        <w:t xml:space="preserve"> LIBOR </w:t>
      </w:r>
      <w:r w:rsidR="003B760E" w:rsidRPr="00432DA4">
        <w:rPr>
          <w:rFonts w:ascii="Times New Roman" w:hAnsi="Times New Roman"/>
          <w:sz w:val="22"/>
        </w:rPr>
        <w:t xml:space="preserve">Swap Rate </w:t>
      </w:r>
      <w:r w:rsidRPr="00432DA4">
        <w:rPr>
          <w:rFonts w:ascii="Times New Roman" w:hAnsi="Times New Roman"/>
          <w:sz w:val="22"/>
        </w:rPr>
        <w:t>Confirmation which has a Trade Date on or after November 21, 2018 and prior to March 30, 2020</w:t>
      </w:r>
      <w:r w:rsidR="0039467F" w:rsidRPr="00432DA4">
        <w:rPr>
          <w:rFonts w:ascii="Times New Roman" w:hAnsi="Times New Roman"/>
          <w:sz w:val="22"/>
        </w:rPr>
        <w:t>, or which otherwise incorporates the terms of Supplement 58 but not Supplement 64</w:t>
      </w:r>
      <w:r w:rsidR="00A15D1A" w:rsidRPr="00432DA4">
        <w:rPr>
          <w:rFonts w:ascii="Times New Roman" w:hAnsi="Times New Roman"/>
          <w:sz w:val="22"/>
        </w:rPr>
        <w:t>,</w:t>
      </w:r>
      <w:r w:rsidR="0039467F" w:rsidRPr="00432DA4">
        <w:rPr>
          <w:rFonts w:ascii="Times New Roman" w:hAnsi="Times New Roman"/>
          <w:sz w:val="22"/>
        </w:rPr>
        <w:t xml:space="preserve"> Supplement 66</w:t>
      </w:r>
      <w:r w:rsidR="00A15D1A" w:rsidRPr="00432DA4">
        <w:rPr>
          <w:rFonts w:ascii="Times New Roman" w:hAnsi="Times New Roman"/>
          <w:sz w:val="22"/>
        </w:rPr>
        <w:t xml:space="preserve"> and Supplement 82</w:t>
      </w:r>
      <w:r w:rsidRPr="00432DA4">
        <w:rPr>
          <w:rFonts w:ascii="Times New Roman" w:hAnsi="Times New Roman"/>
          <w:sz w:val="22"/>
        </w:rPr>
        <w:t>;</w:t>
      </w:r>
    </w:p>
    <w:p w14:paraId="488FE9EF" w14:textId="77777777" w:rsidR="00755246" w:rsidRPr="00432DA4" w:rsidRDefault="00755246" w:rsidP="00755246">
      <w:pPr>
        <w:ind w:left="360"/>
        <w:jc w:val="both"/>
        <w:rPr>
          <w:rFonts w:ascii="Times New Roman" w:hAnsi="Times New Roman"/>
          <w:sz w:val="22"/>
        </w:rPr>
      </w:pPr>
    </w:p>
    <w:p w14:paraId="540E4E50" w14:textId="1B109FFF" w:rsidR="00755246" w:rsidRPr="00432DA4" w:rsidRDefault="00755246" w:rsidP="00755246">
      <w:pPr>
        <w:ind w:left="360"/>
        <w:jc w:val="both"/>
        <w:rPr>
          <w:rFonts w:ascii="Times New Roman" w:hAnsi="Times New Roman"/>
          <w:sz w:val="22"/>
        </w:rPr>
      </w:pPr>
      <w:r w:rsidRPr="00432DA4">
        <w:rPr>
          <w:rFonts w:ascii="Times New Roman" w:hAnsi="Times New Roman"/>
          <w:sz w:val="22"/>
        </w:rPr>
        <w:t>“</w:t>
      </w:r>
      <w:r w:rsidR="003B760E" w:rsidRPr="00432DA4">
        <w:rPr>
          <w:rFonts w:ascii="Times New Roman" w:hAnsi="Times New Roman"/>
          <w:b/>
          <w:bCs/>
          <w:sz w:val="22"/>
        </w:rPr>
        <w:t>USD</w:t>
      </w:r>
      <w:r w:rsidRPr="00432DA4">
        <w:rPr>
          <w:rFonts w:ascii="Times New Roman" w:hAnsi="Times New Roman"/>
          <w:b/>
          <w:bCs/>
          <w:sz w:val="22"/>
        </w:rPr>
        <w:t xml:space="preserve"> LIBOR </w:t>
      </w:r>
      <w:r w:rsidR="001727CE">
        <w:rPr>
          <w:rFonts w:ascii="Times New Roman" w:hAnsi="Times New Roman"/>
          <w:b/>
          <w:bCs/>
          <w:sz w:val="22"/>
        </w:rPr>
        <w:t xml:space="preserve">Swap Rate </w:t>
      </w:r>
      <w:r w:rsidRPr="00432DA4">
        <w:rPr>
          <w:rFonts w:ascii="Times New Roman" w:hAnsi="Times New Roman"/>
          <w:b/>
          <w:bCs/>
          <w:sz w:val="22"/>
        </w:rPr>
        <w:t>Post-Supplement 64 Confirmation</w:t>
      </w:r>
      <w:r w:rsidRPr="00432DA4">
        <w:rPr>
          <w:rFonts w:ascii="Times New Roman" w:hAnsi="Times New Roman"/>
          <w:sz w:val="22"/>
        </w:rPr>
        <w:t xml:space="preserve">” means any </w:t>
      </w:r>
      <w:r w:rsidR="004B744F" w:rsidRPr="00432DA4">
        <w:rPr>
          <w:rFonts w:ascii="Times New Roman" w:hAnsi="Times New Roman"/>
          <w:sz w:val="22"/>
        </w:rPr>
        <w:t xml:space="preserve">2006 </w:t>
      </w:r>
      <w:r w:rsidR="003B760E" w:rsidRPr="00432DA4">
        <w:rPr>
          <w:rFonts w:ascii="Times New Roman" w:hAnsi="Times New Roman"/>
          <w:sz w:val="22"/>
        </w:rPr>
        <w:t xml:space="preserve">USD LIBOR </w:t>
      </w:r>
      <w:r w:rsidR="001727CE">
        <w:rPr>
          <w:rFonts w:ascii="Times New Roman" w:hAnsi="Times New Roman"/>
          <w:sz w:val="22"/>
        </w:rPr>
        <w:t xml:space="preserve">Swap Rate </w:t>
      </w:r>
      <w:r w:rsidRPr="00432DA4">
        <w:rPr>
          <w:rFonts w:ascii="Times New Roman" w:hAnsi="Times New Roman"/>
          <w:sz w:val="22"/>
        </w:rPr>
        <w:t>Confirmation which has a Trade Date on or after March 30, 2020 and prior to December 14, 2020</w:t>
      </w:r>
      <w:r w:rsidR="0009301B" w:rsidRPr="00432DA4">
        <w:rPr>
          <w:rFonts w:ascii="Times New Roman" w:hAnsi="Times New Roman"/>
          <w:sz w:val="22"/>
        </w:rPr>
        <w:t xml:space="preserve">, </w:t>
      </w:r>
      <w:r w:rsidR="0039467F" w:rsidRPr="00432DA4">
        <w:rPr>
          <w:rFonts w:ascii="Times New Roman" w:hAnsi="Times New Roman"/>
          <w:sz w:val="22"/>
        </w:rPr>
        <w:t>or which otherwise incorporates the terms of Supplement 64 but not Supplement 66</w:t>
      </w:r>
      <w:r w:rsidR="00A15D1A" w:rsidRPr="00432DA4">
        <w:rPr>
          <w:rFonts w:ascii="Times New Roman" w:hAnsi="Times New Roman"/>
          <w:sz w:val="22"/>
        </w:rPr>
        <w:t xml:space="preserve"> and Supplement 82</w:t>
      </w:r>
      <w:r w:rsidRPr="00432DA4">
        <w:rPr>
          <w:rFonts w:ascii="Times New Roman" w:hAnsi="Times New Roman"/>
          <w:sz w:val="22"/>
        </w:rPr>
        <w:t>;</w:t>
      </w:r>
    </w:p>
    <w:p w14:paraId="43DF40C2" w14:textId="77777777" w:rsidR="00755246" w:rsidRPr="00432DA4" w:rsidRDefault="00755246" w:rsidP="00755246">
      <w:pPr>
        <w:ind w:left="360"/>
        <w:jc w:val="both"/>
        <w:rPr>
          <w:rFonts w:ascii="Times New Roman" w:hAnsi="Times New Roman"/>
          <w:sz w:val="22"/>
        </w:rPr>
      </w:pPr>
    </w:p>
    <w:p w14:paraId="66C42951" w14:textId="04E1DAD9" w:rsidR="00755246" w:rsidRPr="00432DA4" w:rsidRDefault="00755246" w:rsidP="00755246">
      <w:pPr>
        <w:ind w:left="360"/>
        <w:jc w:val="both"/>
        <w:rPr>
          <w:rFonts w:ascii="Times New Roman" w:hAnsi="Times New Roman"/>
          <w:sz w:val="22"/>
        </w:rPr>
      </w:pPr>
      <w:r w:rsidRPr="00432DA4">
        <w:rPr>
          <w:rFonts w:ascii="Times New Roman" w:hAnsi="Times New Roman"/>
          <w:sz w:val="22"/>
        </w:rPr>
        <w:t>“</w:t>
      </w:r>
      <w:bookmarkStart w:id="8" w:name="_Hlk76379707"/>
      <w:r w:rsidR="003B760E" w:rsidRPr="00432DA4">
        <w:rPr>
          <w:rFonts w:ascii="Times New Roman" w:hAnsi="Times New Roman"/>
          <w:b/>
          <w:bCs/>
          <w:sz w:val="22"/>
        </w:rPr>
        <w:t>USD</w:t>
      </w:r>
      <w:r w:rsidRPr="00432DA4">
        <w:rPr>
          <w:rFonts w:ascii="Times New Roman" w:hAnsi="Times New Roman"/>
          <w:b/>
          <w:bCs/>
          <w:sz w:val="22"/>
        </w:rPr>
        <w:t xml:space="preserve"> LIBOR </w:t>
      </w:r>
      <w:r w:rsidR="001727CE">
        <w:rPr>
          <w:rFonts w:ascii="Times New Roman" w:hAnsi="Times New Roman"/>
          <w:b/>
          <w:bCs/>
          <w:sz w:val="22"/>
        </w:rPr>
        <w:t>Swap Rate</w:t>
      </w:r>
      <w:r w:rsidR="00292D67">
        <w:rPr>
          <w:rFonts w:ascii="Times New Roman" w:hAnsi="Times New Roman"/>
          <w:b/>
          <w:bCs/>
          <w:sz w:val="22"/>
        </w:rPr>
        <w:t xml:space="preserve"> </w:t>
      </w:r>
      <w:r w:rsidRPr="00432DA4">
        <w:rPr>
          <w:rFonts w:ascii="Times New Roman" w:hAnsi="Times New Roman"/>
          <w:b/>
          <w:bCs/>
          <w:sz w:val="22"/>
        </w:rPr>
        <w:t>Post-Supplement 66 Confirmation</w:t>
      </w:r>
      <w:bookmarkEnd w:id="8"/>
      <w:r w:rsidRPr="00432DA4">
        <w:rPr>
          <w:rFonts w:ascii="Times New Roman" w:hAnsi="Times New Roman"/>
          <w:sz w:val="22"/>
        </w:rPr>
        <w:t xml:space="preserve">” means any </w:t>
      </w:r>
      <w:r w:rsidR="004B744F" w:rsidRPr="00432DA4">
        <w:rPr>
          <w:rFonts w:ascii="Times New Roman" w:hAnsi="Times New Roman"/>
          <w:sz w:val="22"/>
        </w:rPr>
        <w:t xml:space="preserve">2006 </w:t>
      </w:r>
      <w:r w:rsidR="003B760E" w:rsidRPr="00432DA4">
        <w:rPr>
          <w:rFonts w:ascii="Times New Roman" w:hAnsi="Times New Roman"/>
          <w:sz w:val="22"/>
        </w:rPr>
        <w:t xml:space="preserve">USD LIBOR </w:t>
      </w:r>
      <w:r w:rsidR="00292D67">
        <w:rPr>
          <w:rFonts w:ascii="Times New Roman" w:hAnsi="Times New Roman"/>
          <w:sz w:val="22"/>
        </w:rPr>
        <w:t>S</w:t>
      </w:r>
      <w:r w:rsidR="001727CE">
        <w:rPr>
          <w:rFonts w:ascii="Times New Roman" w:hAnsi="Times New Roman"/>
          <w:sz w:val="22"/>
        </w:rPr>
        <w:t xml:space="preserve">wap </w:t>
      </w:r>
      <w:r w:rsidR="00292D67">
        <w:rPr>
          <w:rFonts w:ascii="Times New Roman" w:hAnsi="Times New Roman"/>
          <w:sz w:val="22"/>
        </w:rPr>
        <w:t>R</w:t>
      </w:r>
      <w:r w:rsidR="001727CE">
        <w:rPr>
          <w:rFonts w:ascii="Times New Roman" w:hAnsi="Times New Roman"/>
          <w:sz w:val="22"/>
        </w:rPr>
        <w:t>ate</w:t>
      </w:r>
      <w:r w:rsidR="003B760E" w:rsidRPr="00432DA4">
        <w:rPr>
          <w:rFonts w:ascii="Times New Roman" w:hAnsi="Times New Roman"/>
          <w:sz w:val="22"/>
        </w:rPr>
        <w:t xml:space="preserve"> </w:t>
      </w:r>
      <w:r w:rsidRPr="00432DA4">
        <w:rPr>
          <w:rFonts w:ascii="Times New Roman" w:hAnsi="Times New Roman"/>
          <w:sz w:val="22"/>
        </w:rPr>
        <w:t xml:space="preserve">Confirmation which has a Trade Date on or after December 14, 2020 and prior to </w:t>
      </w:r>
      <w:r w:rsidR="00E92CA6" w:rsidRPr="00432DA4">
        <w:rPr>
          <w:rFonts w:ascii="Times New Roman" w:hAnsi="Times New Roman"/>
          <w:sz w:val="22"/>
        </w:rPr>
        <w:t>August 6, 2021</w:t>
      </w:r>
      <w:r w:rsidR="0009301B" w:rsidRPr="00432DA4">
        <w:rPr>
          <w:rFonts w:ascii="Times New Roman" w:hAnsi="Times New Roman"/>
          <w:sz w:val="22"/>
        </w:rPr>
        <w:t xml:space="preserve">, </w:t>
      </w:r>
      <w:r w:rsidR="0039467F" w:rsidRPr="00432DA4">
        <w:rPr>
          <w:rFonts w:ascii="Times New Roman" w:hAnsi="Times New Roman"/>
          <w:sz w:val="22"/>
        </w:rPr>
        <w:t>or which otherwise incorporates the terms of Supplement 66</w:t>
      </w:r>
      <w:r w:rsidR="00B8007B" w:rsidRPr="00432DA4">
        <w:rPr>
          <w:rFonts w:ascii="Times New Roman" w:hAnsi="Times New Roman"/>
        </w:rPr>
        <w:t xml:space="preserve"> </w:t>
      </w:r>
      <w:r w:rsidR="00B8007B" w:rsidRPr="00432DA4">
        <w:rPr>
          <w:rFonts w:ascii="Times New Roman" w:hAnsi="Times New Roman"/>
          <w:sz w:val="22"/>
        </w:rPr>
        <w:t xml:space="preserve">but not Supplement </w:t>
      </w:r>
      <w:r w:rsidR="00E92CA6" w:rsidRPr="00432DA4">
        <w:rPr>
          <w:rFonts w:ascii="Times New Roman" w:hAnsi="Times New Roman"/>
          <w:sz w:val="22"/>
        </w:rPr>
        <w:t>82</w:t>
      </w:r>
      <w:r w:rsidRPr="00432DA4">
        <w:rPr>
          <w:rFonts w:ascii="Times New Roman" w:hAnsi="Times New Roman"/>
          <w:sz w:val="22"/>
        </w:rPr>
        <w:t>;</w:t>
      </w:r>
    </w:p>
    <w:p w14:paraId="3103ACC1" w14:textId="77777777" w:rsidR="007521DB" w:rsidRPr="00432DA4" w:rsidRDefault="007521DB" w:rsidP="007521DB">
      <w:pPr>
        <w:ind w:left="360"/>
        <w:jc w:val="both"/>
        <w:rPr>
          <w:rFonts w:ascii="Times New Roman" w:hAnsi="Times New Roman"/>
          <w:sz w:val="22"/>
        </w:rPr>
      </w:pPr>
    </w:p>
    <w:p w14:paraId="39171FA6" w14:textId="2BA01BCB" w:rsidR="007521DB" w:rsidRPr="00432DA4" w:rsidRDefault="007521DB" w:rsidP="007521DB">
      <w:pPr>
        <w:ind w:left="360"/>
        <w:jc w:val="both"/>
        <w:rPr>
          <w:rFonts w:ascii="Times New Roman" w:hAnsi="Times New Roman"/>
          <w:sz w:val="22"/>
        </w:rPr>
      </w:pPr>
      <w:r w:rsidRPr="00432DA4">
        <w:rPr>
          <w:rFonts w:ascii="Times New Roman" w:hAnsi="Times New Roman"/>
          <w:sz w:val="22"/>
        </w:rPr>
        <w:t>“</w:t>
      </w:r>
      <w:r w:rsidR="003B760E" w:rsidRPr="00432DA4">
        <w:rPr>
          <w:rFonts w:ascii="Times New Roman" w:hAnsi="Times New Roman"/>
          <w:b/>
          <w:bCs/>
          <w:sz w:val="22"/>
        </w:rPr>
        <w:t>USD</w:t>
      </w:r>
      <w:r w:rsidRPr="00432DA4">
        <w:rPr>
          <w:rFonts w:ascii="Times New Roman" w:hAnsi="Times New Roman"/>
          <w:b/>
          <w:bCs/>
          <w:sz w:val="22"/>
        </w:rPr>
        <w:t xml:space="preserve"> LIBOR </w:t>
      </w:r>
      <w:r w:rsidR="00292D67">
        <w:rPr>
          <w:rFonts w:ascii="Times New Roman" w:hAnsi="Times New Roman"/>
          <w:b/>
          <w:bCs/>
          <w:sz w:val="22"/>
        </w:rPr>
        <w:t>S</w:t>
      </w:r>
      <w:r w:rsidR="001727CE">
        <w:rPr>
          <w:rFonts w:ascii="Times New Roman" w:hAnsi="Times New Roman"/>
          <w:b/>
          <w:bCs/>
          <w:sz w:val="22"/>
        </w:rPr>
        <w:t xml:space="preserve">wap </w:t>
      </w:r>
      <w:r w:rsidR="00292D67">
        <w:rPr>
          <w:rFonts w:ascii="Times New Roman" w:hAnsi="Times New Roman"/>
          <w:b/>
          <w:bCs/>
          <w:sz w:val="22"/>
        </w:rPr>
        <w:t>R</w:t>
      </w:r>
      <w:r w:rsidR="001727CE">
        <w:rPr>
          <w:rFonts w:ascii="Times New Roman" w:hAnsi="Times New Roman"/>
          <w:b/>
          <w:bCs/>
          <w:sz w:val="22"/>
        </w:rPr>
        <w:t>ate</w:t>
      </w:r>
      <w:r w:rsidR="00292D67">
        <w:rPr>
          <w:rFonts w:ascii="Times New Roman" w:hAnsi="Times New Roman"/>
          <w:b/>
          <w:bCs/>
          <w:sz w:val="22"/>
        </w:rPr>
        <w:t xml:space="preserve"> </w:t>
      </w:r>
      <w:r w:rsidRPr="00432DA4">
        <w:rPr>
          <w:rFonts w:ascii="Times New Roman" w:hAnsi="Times New Roman"/>
          <w:b/>
          <w:bCs/>
          <w:sz w:val="22"/>
        </w:rPr>
        <w:t>Post-Supplement 82 Confirmation</w:t>
      </w:r>
      <w:r w:rsidRPr="00432DA4">
        <w:rPr>
          <w:rFonts w:ascii="Times New Roman" w:hAnsi="Times New Roman"/>
          <w:sz w:val="22"/>
        </w:rPr>
        <w:t xml:space="preserve">” means any </w:t>
      </w:r>
      <w:r w:rsidR="004B744F" w:rsidRPr="00432DA4">
        <w:rPr>
          <w:rFonts w:ascii="Times New Roman" w:hAnsi="Times New Roman"/>
          <w:sz w:val="22"/>
        </w:rPr>
        <w:t xml:space="preserve">2006 </w:t>
      </w:r>
      <w:r w:rsidR="003B760E" w:rsidRPr="00432DA4">
        <w:rPr>
          <w:rFonts w:ascii="Times New Roman" w:hAnsi="Times New Roman"/>
          <w:sz w:val="22"/>
        </w:rPr>
        <w:t xml:space="preserve">USD LIBOR </w:t>
      </w:r>
      <w:r w:rsidR="001727CE">
        <w:rPr>
          <w:rFonts w:ascii="Times New Roman" w:hAnsi="Times New Roman"/>
          <w:sz w:val="22"/>
        </w:rPr>
        <w:t xml:space="preserve">Swap Rate </w:t>
      </w:r>
      <w:r w:rsidRPr="00432DA4">
        <w:rPr>
          <w:rFonts w:ascii="Times New Roman" w:hAnsi="Times New Roman"/>
          <w:sz w:val="22"/>
        </w:rPr>
        <w:t xml:space="preserve">Confirmation which has a Trade Date on or after August 6, 2021 and prior </w:t>
      </w:r>
      <w:r w:rsidRPr="00386F53">
        <w:rPr>
          <w:rFonts w:ascii="Times New Roman" w:hAnsi="Times New Roman"/>
          <w:sz w:val="22"/>
        </w:rPr>
        <w:t xml:space="preserve">to </w:t>
      </w:r>
      <w:r w:rsidR="00386F53" w:rsidRPr="00386F53">
        <w:rPr>
          <w:rFonts w:ascii="Times New Roman" w:hAnsi="Times New Roman"/>
          <w:sz w:val="22"/>
        </w:rPr>
        <w:t xml:space="preserve">November </w:t>
      </w:r>
      <w:r w:rsidR="00412265">
        <w:rPr>
          <w:rFonts w:ascii="Times New Roman" w:hAnsi="Times New Roman"/>
          <w:sz w:val="22"/>
        </w:rPr>
        <w:t>10</w:t>
      </w:r>
      <w:r w:rsidR="005A62F1">
        <w:rPr>
          <w:rFonts w:ascii="Times New Roman" w:hAnsi="Times New Roman"/>
          <w:sz w:val="22"/>
        </w:rPr>
        <w:t xml:space="preserve">, </w:t>
      </w:r>
      <w:r w:rsidR="00386F53" w:rsidRPr="00386F53">
        <w:rPr>
          <w:rFonts w:ascii="Times New Roman" w:hAnsi="Times New Roman"/>
          <w:sz w:val="22"/>
        </w:rPr>
        <w:t>2021</w:t>
      </w:r>
      <w:r w:rsidRPr="00432DA4">
        <w:rPr>
          <w:rFonts w:ascii="Times New Roman" w:hAnsi="Times New Roman"/>
          <w:sz w:val="22"/>
        </w:rPr>
        <w:t xml:space="preserve">, or which otherwise incorporates the terms of Supplement 82 but not Supplement </w:t>
      </w:r>
      <w:r w:rsidR="00386F53">
        <w:rPr>
          <w:rFonts w:ascii="Times New Roman" w:hAnsi="Times New Roman"/>
          <w:sz w:val="22"/>
        </w:rPr>
        <w:t>88</w:t>
      </w:r>
      <w:r w:rsidRPr="00432DA4">
        <w:rPr>
          <w:rFonts w:ascii="Times New Roman" w:hAnsi="Times New Roman"/>
          <w:sz w:val="22"/>
        </w:rPr>
        <w:t>;</w:t>
      </w:r>
      <w:r w:rsidR="004B744F" w:rsidRPr="00432DA4">
        <w:rPr>
          <w:rFonts w:ascii="Times New Roman" w:hAnsi="Times New Roman"/>
          <w:iCs/>
          <w:sz w:val="22"/>
          <w:szCs w:val="32"/>
        </w:rPr>
        <w:t xml:space="preserve"> </w:t>
      </w:r>
      <w:r w:rsidR="00424689">
        <w:rPr>
          <w:rFonts w:ascii="Times New Roman" w:hAnsi="Times New Roman"/>
          <w:iCs/>
          <w:sz w:val="22"/>
          <w:szCs w:val="32"/>
        </w:rPr>
        <w:t>and</w:t>
      </w:r>
    </w:p>
    <w:p w14:paraId="0E71F646" w14:textId="77777777" w:rsidR="00755246" w:rsidRPr="00432DA4" w:rsidRDefault="00755246" w:rsidP="00755246">
      <w:pPr>
        <w:ind w:left="360"/>
        <w:jc w:val="both"/>
        <w:rPr>
          <w:rFonts w:ascii="Times New Roman" w:hAnsi="Times New Roman"/>
          <w:sz w:val="22"/>
        </w:rPr>
      </w:pPr>
    </w:p>
    <w:p w14:paraId="450199D8" w14:textId="7EC93B27" w:rsidR="00BA6550" w:rsidRPr="00432DA4" w:rsidRDefault="00196E76" w:rsidP="00755246">
      <w:pPr>
        <w:ind w:left="360"/>
        <w:jc w:val="both"/>
        <w:rPr>
          <w:rFonts w:ascii="Times New Roman" w:hAnsi="Times New Roman"/>
          <w:sz w:val="22"/>
        </w:rPr>
      </w:pPr>
      <w:r w:rsidRPr="00432DA4">
        <w:rPr>
          <w:rFonts w:ascii="Times New Roman" w:hAnsi="Times New Roman"/>
          <w:sz w:val="22"/>
        </w:rPr>
        <w:t>“</w:t>
      </w:r>
      <w:r w:rsidR="003B760E" w:rsidRPr="00432DA4">
        <w:rPr>
          <w:rFonts w:ascii="Times New Roman" w:hAnsi="Times New Roman"/>
          <w:b/>
          <w:bCs/>
          <w:sz w:val="22"/>
        </w:rPr>
        <w:t>USD</w:t>
      </w:r>
      <w:r w:rsidRPr="00432DA4">
        <w:rPr>
          <w:rFonts w:ascii="Times New Roman" w:hAnsi="Times New Roman"/>
          <w:b/>
          <w:bCs/>
          <w:sz w:val="22"/>
        </w:rPr>
        <w:t xml:space="preserve"> LIBOR </w:t>
      </w:r>
      <w:r w:rsidR="00292D67">
        <w:rPr>
          <w:rFonts w:ascii="Times New Roman" w:hAnsi="Times New Roman"/>
          <w:b/>
          <w:bCs/>
          <w:sz w:val="22"/>
        </w:rPr>
        <w:t>S</w:t>
      </w:r>
      <w:r w:rsidR="001727CE">
        <w:rPr>
          <w:rFonts w:ascii="Times New Roman" w:hAnsi="Times New Roman"/>
          <w:b/>
          <w:bCs/>
          <w:sz w:val="22"/>
        </w:rPr>
        <w:t xml:space="preserve">wap </w:t>
      </w:r>
      <w:r w:rsidR="00292D67">
        <w:rPr>
          <w:rFonts w:ascii="Times New Roman" w:hAnsi="Times New Roman"/>
          <w:b/>
          <w:bCs/>
          <w:sz w:val="22"/>
        </w:rPr>
        <w:t>R</w:t>
      </w:r>
      <w:r w:rsidR="001727CE">
        <w:rPr>
          <w:rFonts w:ascii="Times New Roman" w:hAnsi="Times New Roman"/>
          <w:b/>
          <w:bCs/>
          <w:sz w:val="22"/>
        </w:rPr>
        <w:t>ate</w:t>
      </w:r>
      <w:r w:rsidR="00292D67">
        <w:rPr>
          <w:rFonts w:ascii="Times New Roman" w:hAnsi="Times New Roman"/>
          <w:b/>
          <w:bCs/>
          <w:sz w:val="22"/>
        </w:rPr>
        <w:t xml:space="preserve"> </w:t>
      </w:r>
      <w:r w:rsidRPr="00432DA4">
        <w:rPr>
          <w:rFonts w:ascii="Times New Roman" w:hAnsi="Times New Roman"/>
          <w:b/>
          <w:bCs/>
          <w:sz w:val="22"/>
        </w:rPr>
        <w:t>Pre-Supplement 28 Confirmation</w:t>
      </w:r>
      <w:r w:rsidRPr="00432DA4">
        <w:rPr>
          <w:rFonts w:ascii="Times New Roman" w:hAnsi="Times New Roman"/>
          <w:sz w:val="22"/>
        </w:rPr>
        <w:t xml:space="preserve">” means any </w:t>
      </w:r>
      <w:r w:rsidR="00366D28">
        <w:rPr>
          <w:rFonts w:ascii="Times New Roman" w:hAnsi="Times New Roman"/>
          <w:sz w:val="22"/>
        </w:rPr>
        <w:t xml:space="preserve">2006 </w:t>
      </w:r>
      <w:r w:rsidR="003B760E" w:rsidRPr="00432DA4">
        <w:rPr>
          <w:rFonts w:ascii="Times New Roman" w:hAnsi="Times New Roman"/>
          <w:sz w:val="22"/>
        </w:rPr>
        <w:t xml:space="preserve">USD LIBOR </w:t>
      </w:r>
      <w:r w:rsidR="00292D67">
        <w:rPr>
          <w:rFonts w:ascii="Times New Roman" w:hAnsi="Times New Roman"/>
          <w:sz w:val="22"/>
        </w:rPr>
        <w:t>S</w:t>
      </w:r>
      <w:r w:rsidR="00424689">
        <w:rPr>
          <w:rFonts w:ascii="Times New Roman" w:hAnsi="Times New Roman"/>
          <w:sz w:val="22"/>
        </w:rPr>
        <w:t>wap Rate</w:t>
      </w:r>
      <w:r w:rsidR="00292D67">
        <w:rPr>
          <w:rFonts w:ascii="Times New Roman" w:hAnsi="Times New Roman"/>
          <w:sz w:val="22"/>
        </w:rPr>
        <w:t xml:space="preserve"> </w:t>
      </w:r>
      <w:r w:rsidR="008665D3" w:rsidRPr="00432DA4">
        <w:rPr>
          <w:rFonts w:ascii="Times New Roman" w:hAnsi="Times New Roman"/>
          <w:sz w:val="22"/>
        </w:rPr>
        <w:t xml:space="preserve">Confirmation </w:t>
      </w:r>
      <w:r w:rsidR="00FA5FD3" w:rsidRPr="00432DA4">
        <w:rPr>
          <w:rFonts w:ascii="Times New Roman" w:hAnsi="Times New Roman"/>
          <w:sz w:val="22"/>
        </w:rPr>
        <w:t>which</w:t>
      </w:r>
      <w:r w:rsidR="008665D3" w:rsidRPr="00432DA4">
        <w:rPr>
          <w:rFonts w:ascii="Times New Roman" w:hAnsi="Times New Roman"/>
          <w:sz w:val="22"/>
        </w:rPr>
        <w:t xml:space="preserve"> </w:t>
      </w:r>
      <w:r w:rsidR="00BA6550" w:rsidRPr="00432DA4">
        <w:rPr>
          <w:rFonts w:ascii="Times New Roman" w:hAnsi="Times New Roman"/>
          <w:sz w:val="22"/>
        </w:rPr>
        <w:t>has a Trade Date prior to September 30, 2011</w:t>
      </w:r>
      <w:r w:rsidR="00424689">
        <w:rPr>
          <w:rFonts w:ascii="Times New Roman" w:hAnsi="Times New Roman"/>
          <w:sz w:val="22"/>
        </w:rPr>
        <w:t>.</w:t>
      </w:r>
    </w:p>
    <w:p w14:paraId="43FAA0F0" w14:textId="77777777" w:rsidR="006528E3" w:rsidRPr="00432DA4" w:rsidRDefault="009B013E" w:rsidP="0009525F">
      <w:pPr>
        <w:pStyle w:val="AODocTxt"/>
        <w:ind w:firstLine="360"/>
        <w:rPr>
          <w:b/>
          <w:bCs/>
          <w:i/>
          <w:iCs/>
          <w:szCs w:val="23"/>
          <w:lang w:val="en-US"/>
        </w:rPr>
      </w:pPr>
      <w:r w:rsidRPr="00432DA4">
        <w:rPr>
          <w:rFonts w:eastAsia="Times New Roman"/>
          <w:szCs w:val="24"/>
          <w:highlight w:val="yellow"/>
          <w:lang w:eastAsia="en-GB"/>
        </w:rPr>
        <w:lastRenderedPageBreak/>
        <w:t>[</w:t>
      </w:r>
      <w:r w:rsidRPr="00432DA4">
        <w:rPr>
          <w:rFonts w:eastAsia="Times New Roman"/>
          <w:i/>
          <w:szCs w:val="24"/>
          <w:lang w:eastAsia="en-GB"/>
        </w:rPr>
        <w:t>Insert any additional definitions</w:t>
      </w:r>
      <w:r w:rsidRPr="00432DA4">
        <w:rPr>
          <w:rFonts w:eastAsia="Times New Roman"/>
          <w:szCs w:val="24"/>
          <w:highlight w:val="yellow"/>
          <w:lang w:eastAsia="en-GB"/>
        </w:rPr>
        <w:t>]</w:t>
      </w:r>
    </w:p>
    <w:p w14:paraId="00FCFD2B" w14:textId="77777777" w:rsidR="00B4459C" w:rsidRPr="00432DA4" w:rsidRDefault="00B4459C">
      <w:pPr>
        <w:rPr>
          <w:rFonts w:ascii="Times New Roman" w:hAnsi="Times New Roman"/>
          <w:sz w:val="22"/>
          <w:szCs w:val="23"/>
          <w:lang w:val="en-US" w:eastAsia="en-US"/>
        </w:rPr>
      </w:pPr>
    </w:p>
    <w:p w14:paraId="1A27F8A9" w14:textId="77777777" w:rsidR="00E84D3F" w:rsidRPr="00432DA4" w:rsidRDefault="00153C06" w:rsidP="0009525F">
      <w:pPr>
        <w:rPr>
          <w:rFonts w:ascii="Times New Roman" w:hAnsi="Times New Roman"/>
          <w:sz w:val="22"/>
          <w:szCs w:val="23"/>
        </w:rPr>
      </w:pPr>
      <w:r w:rsidRPr="00432DA4">
        <w:rPr>
          <w:rFonts w:ascii="Times New Roman" w:hAnsi="Times New Roman"/>
          <w:sz w:val="22"/>
          <w:szCs w:val="23"/>
        </w:rPr>
        <w:br w:type="page"/>
      </w:r>
      <w:r w:rsidR="00E84D3F" w:rsidRPr="00432DA4">
        <w:rPr>
          <w:rFonts w:ascii="Times New Roman" w:hAnsi="Times New Roman"/>
          <w:sz w:val="22"/>
          <w:szCs w:val="23"/>
        </w:rPr>
        <w:lastRenderedPageBreak/>
        <w:t>IN WITNESS WHEREOF, the parties have executed this Amendment on the respective dates specified below with effect from the Amendment Effective Date.</w:t>
      </w:r>
      <w:r w:rsidR="00E84D3F" w:rsidRPr="00432DA4">
        <w:rPr>
          <w:rStyle w:val="FootnoteReference"/>
          <w:rFonts w:ascii="Times New Roman" w:hAnsi="Times New Roman"/>
          <w:sz w:val="22"/>
          <w:szCs w:val="23"/>
        </w:rPr>
        <w:footnoteReference w:id="34"/>
      </w:r>
    </w:p>
    <w:p w14:paraId="0A7B3516" w14:textId="77777777" w:rsidR="00E84D3F" w:rsidRPr="00432DA4" w:rsidRDefault="00E84D3F" w:rsidP="00E84D3F">
      <w:pPr>
        <w:pStyle w:val="BodyText"/>
        <w:tabs>
          <w:tab w:val="left" w:pos="720"/>
          <w:tab w:val="left" w:pos="1440"/>
          <w:tab w:val="left" w:pos="2880"/>
        </w:tabs>
        <w:spacing w:after="120"/>
        <w:rPr>
          <w:rFonts w:ascii="Times New Roman" w:hAnsi="Times New Roman"/>
          <w:sz w:val="23"/>
          <w:szCs w:val="23"/>
        </w:rPr>
      </w:pPr>
    </w:p>
    <w:p w14:paraId="33B03E5A" w14:textId="77777777" w:rsidR="00153C06" w:rsidRPr="00432DA4" w:rsidRDefault="00153C06" w:rsidP="00E84D3F">
      <w:pPr>
        <w:pStyle w:val="BodyText"/>
        <w:tabs>
          <w:tab w:val="left" w:pos="720"/>
          <w:tab w:val="left" w:pos="1440"/>
          <w:tab w:val="left" w:pos="2880"/>
        </w:tabs>
        <w:spacing w:after="120"/>
        <w:rPr>
          <w:rFonts w:ascii="Times New Roman" w:hAnsi="Times New Roman"/>
          <w:sz w:val="23"/>
          <w:szCs w:val="23"/>
        </w:rPr>
      </w:pPr>
    </w:p>
    <w:p w14:paraId="0B54D8EC" w14:textId="77777777" w:rsidR="00E84D3F" w:rsidRPr="00432DA4" w:rsidRDefault="00E84D3F" w:rsidP="00E84D3F">
      <w:pPr>
        <w:pStyle w:val="AODocTxt"/>
        <w:keepNext/>
      </w:pPr>
      <w:r w:rsidRPr="00432DA4">
        <w:t>…………………………………….</w:t>
      </w:r>
      <w:r w:rsidRPr="00432DA4">
        <w:tab/>
      </w:r>
      <w:r w:rsidRPr="00432DA4">
        <w:tab/>
      </w:r>
      <w:r w:rsidRPr="00432DA4">
        <w:tab/>
        <w:t>…………………………………….</w:t>
      </w:r>
    </w:p>
    <w:p w14:paraId="511293B3" w14:textId="7E397BC3" w:rsidR="00E84D3F" w:rsidRDefault="00996C8F" w:rsidP="00E84D3F">
      <w:pPr>
        <w:pStyle w:val="AODocTxt"/>
        <w:keepNext/>
        <w:spacing w:before="0"/>
      </w:pPr>
      <w:r>
        <w:t xml:space="preserve">       </w:t>
      </w:r>
      <w:r w:rsidR="00E84D3F" w:rsidRPr="00432DA4">
        <w:t>(Name of Party)</w:t>
      </w:r>
      <w:r w:rsidR="00E84D3F" w:rsidRPr="00432DA4">
        <w:tab/>
      </w:r>
      <w:r w:rsidR="00E84D3F" w:rsidRPr="00432DA4">
        <w:tab/>
      </w:r>
      <w:r w:rsidR="00E84D3F" w:rsidRPr="00432DA4">
        <w:tab/>
      </w:r>
      <w:r w:rsidR="00E84D3F" w:rsidRPr="00432DA4">
        <w:tab/>
      </w:r>
      <w:r w:rsidR="00E84D3F" w:rsidRPr="00432DA4">
        <w:tab/>
      </w:r>
      <w:r w:rsidR="00E84D3F" w:rsidRPr="00432DA4">
        <w:tab/>
      </w:r>
      <w:r>
        <w:t xml:space="preserve">       </w:t>
      </w:r>
      <w:r w:rsidR="00E84D3F" w:rsidRPr="00432DA4">
        <w:t>(Name of Party)</w:t>
      </w:r>
    </w:p>
    <w:p w14:paraId="3D3ABD40" w14:textId="117B10F3" w:rsidR="00424689" w:rsidRDefault="00424689" w:rsidP="00E84D3F">
      <w:pPr>
        <w:pStyle w:val="AODocTxt"/>
        <w:keepNext/>
        <w:spacing w:before="0"/>
      </w:pPr>
    </w:p>
    <w:p w14:paraId="394605CE" w14:textId="17A011E8" w:rsidR="00424689" w:rsidRPr="00432DA4" w:rsidRDefault="00424689" w:rsidP="00E84D3F">
      <w:pPr>
        <w:pStyle w:val="AODocTxt"/>
        <w:keepNext/>
        <w:spacing w:before="0"/>
      </w:pPr>
      <w:r>
        <w:tab/>
        <w:t>(</w:t>
      </w:r>
      <w:r>
        <w:rPr>
          <w:b/>
          <w:bCs/>
        </w:rPr>
        <w:t>Party A</w:t>
      </w:r>
      <w:r>
        <w:t>)</w:t>
      </w:r>
      <w:r>
        <w:tab/>
      </w:r>
      <w:r>
        <w:tab/>
      </w:r>
      <w:r>
        <w:tab/>
      </w:r>
      <w:r>
        <w:tab/>
      </w:r>
      <w:r>
        <w:tab/>
      </w:r>
      <w:r>
        <w:tab/>
      </w:r>
      <w:r>
        <w:tab/>
        <w:t>(</w:t>
      </w:r>
      <w:r>
        <w:rPr>
          <w:b/>
          <w:bCs/>
        </w:rPr>
        <w:t>Party B</w:t>
      </w:r>
      <w:r>
        <w:t>)</w:t>
      </w:r>
    </w:p>
    <w:p w14:paraId="50B91C2F" w14:textId="77777777" w:rsidR="00E84D3F" w:rsidRPr="00432DA4" w:rsidRDefault="00E84D3F" w:rsidP="00E84D3F">
      <w:pPr>
        <w:pStyle w:val="AODocTxt"/>
        <w:keepNext/>
      </w:pPr>
      <w:r w:rsidRPr="00432DA4">
        <w:t>By: ………………………………..</w:t>
      </w:r>
      <w:r w:rsidRPr="00432DA4">
        <w:tab/>
      </w:r>
      <w:r w:rsidRPr="00432DA4">
        <w:tab/>
      </w:r>
      <w:r w:rsidRPr="00432DA4">
        <w:tab/>
        <w:t>By: ………………………………..</w:t>
      </w:r>
    </w:p>
    <w:p w14:paraId="687B0EF7" w14:textId="77777777" w:rsidR="00E84D3F" w:rsidRPr="00432DA4" w:rsidRDefault="00E84D3F" w:rsidP="00E84D3F">
      <w:pPr>
        <w:pStyle w:val="AODocTxt"/>
        <w:keepNext/>
      </w:pPr>
      <w:r w:rsidRPr="00432DA4">
        <w:t>Name:</w:t>
      </w:r>
      <w:r w:rsidRPr="00432DA4">
        <w:tab/>
      </w:r>
      <w:r w:rsidRPr="00432DA4">
        <w:tab/>
      </w:r>
      <w:r w:rsidRPr="00432DA4">
        <w:tab/>
      </w:r>
      <w:r w:rsidRPr="00432DA4">
        <w:tab/>
      </w:r>
      <w:r w:rsidRPr="00432DA4">
        <w:tab/>
      </w:r>
      <w:r w:rsidRPr="00432DA4">
        <w:tab/>
      </w:r>
      <w:r w:rsidRPr="00432DA4">
        <w:tab/>
        <w:t>Name:</w:t>
      </w:r>
    </w:p>
    <w:p w14:paraId="53F9F60B" w14:textId="77777777" w:rsidR="00E84D3F" w:rsidRPr="00432DA4" w:rsidRDefault="00E84D3F" w:rsidP="00E84D3F">
      <w:pPr>
        <w:pStyle w:val="AODocTxt"/>
        <w:keepNext/>
      </w:pPr>
      <w:r w:rsidRPr="00432DA4">
        <w:t>Title:</w:t>
      </w:r>
      <w:r w:rsidRPr="00432DA4">
        <w:tab/>
      </w:r>
      <w:r w:rsidRPr="00432DA4">
        <w:tab/>
      </w:r>
      <w:r w:rsidRPr="00432DA4">
        <w:tab/>
      </w:r>
      <w:r w:rsidRPr="00432DA4">
        <w:tab/>
      </w:r>
      <w:r w:rsidRPr="00432DA4">
        <w:tab/>
      </w:r>
      <w:r w:rsidRPr="00432DA4">
        <w:tab/>
      </w:r>
      <w:r w:rsidRPr="00432DA4">
        <w:tab/>
        <w:t>Title:</w:t>
      </w:r>
    </w:p>
    <w:p w14:paraId="3760D572" w14:textId="77777777" w:rsidR="00E84D3F" w:rsidRPr="00432DA4" w:rsidRDefault="00E84D3F" w:rsidP="00E84D3F">
      <w:pPr>
        <w:pStyle w:val="AODocTxt"/>
        <w:keepNext/>
      </w:pPr>
      <w:r w:rsidRPr="00432DA4">
        <w:t>Date:</w:t>
      </w:r>
      <w:r w:rsidRPr="00432DA4">
        <w:tab/>
      </w:r>
      <w:r w:rsidRPr="00432DA4">
        <w:tab/>
      </w:r>
      <w:r w:rsidRPr="00432DA4">
        <w:tab/>
      </w:r>
      <w:r w:rsidRPr="00432DA4">
        <w:tab/>
      </w:r>
      <w:r w:rsidRPr="00432DA4">
        <w:tab/>
      </w:r>
      <w:r w:rsidRPr="00432DA4">
        <w:tab/>
      </w:r>
      <w:r w:rsidRPr="00432DA4">
        <w:tab/>
        <w:t xml:space="preserve">Date: </w:t>
      </w:r>
    </w:p>
    <w:p w14:paraId="18E93AE7" w14:textId="77777777" w:rsidR="00E84D3F" w:rsidRPr="00432DA4" w:rsidRDefault="00E84D3F" w:rsidP="00E84D3F">
      <w:pPr>
        <w:rPr>
          <w:rFonts w:ascii="Times New Roman" w:hAnsi="Times New Roman"/>
          <w:sz w:val="24"/>
        </w:rPr>
      </w:pPr>
      <w:r w:rsidRPr="00432DA4">
        <w:rPr>
          <w:rFonts w:ascii="Times New Roman" w:hAnsi="Times New Roman"/>
          <w:sz w:val="23"/>
          <w:szCs w:val="23"/>
        </w:rPr>
        <w:t xml:space="preserve"> </w:t>
      </w:r>
      <w:r w:rsidRPr="00432DA4">
        <w:rPr>
          <w:rFonts w:ascii="Times New Roman" w:hAnsi="Times New Roman"/>
          <w:sz w:val="24"/>
        </w:rPr>
        <w:t xml:space="preserve"> </w:t>
      </w:r>
    </w:p>
    <w:p w14:paraId="46856425" w14:textId="77777777" w:rsidR="00C77215" w:rsidRPr="00432DA4" w:rsidRDefault="00C77215" w:rsidP="00E84D3F">
      <w:pPr>
        <w:ind w:left="360"/>
        <w:jc w:val="both"/>
        <w:rPr>
          <w:rFonts w:ascii="Times New Roman" w:hAnsi="Times New Roman"/>
        </w:rPr>
      </w:pPr>
    </w:p>
    <w:p w14:paraId="065FAA13" w14:textId="77777777" w:rsidR="000E0FEA" w:rsidRPr="00432DA4" w:rsidRDefault="000E0FEA">
      <w:pPr>
        <w:rPr>
          <w:rFonts w:ascii="Times New Roman" w:hAnsi="Times New Roman"/>
          <w:b/>
          <w:sz w:val="22"/>
          <w:szCs w:val="23"/>
          <w:lang w:val="en-US" w:eastAsia="en-US"/>
        </w:rPr>
      </w:pPr>
      <w:r w:rsidRPr="00432DA4">
        <w:rPr>
          <w:rFonts w:ascii="Times New Roman" w:hAnsi="Times New Roman"/>
          <w:b/>
          <w:sz w:val="22"/>
          <w:szCs w:val="23"/>
        </w:rPr>
        <w:br w:type="page"/>
      </w:r>
    </w:p>
    <w:p w14:paraId="2FFC40FC" w14:textId="77777777" w:rsidR="00FC5DC5" w:rsidRPr="00432DA4" w:rsidRDefault="00FC5DC5" w:rsidP="00FC5DC5">
      <w:pPr>
        <w:jc w:val="center"/>
        <w:rPr>
          <w:rFonts w:ascii="Times New Roman" w:hAnsi="Times New Roman"/>
          <w:szCs w:val="22"/>
          <w:lang w:val="en-US" w:eastAsia="en-US"/>
        </w:rPr>
      </w:pPr>
      <w:r w:rsidRPr="00432DA4">
        <w:rPr>
          <w:rFonts w:ascii="Times New Roman" w:hAnsi="Times New Roman"/>
          <w:b/>
          <w:sz w:val="22"/>
          <w:szCs w:val="23"/>
        </w:rPr>
        <w:lastRenderedPageBreak/>
        <w:t xml:space="preserve">Annex </w:t>
      </w:r>
      <w:r>
        <w:rPr>
          <w:rFonts w:ascii="Times New Roman" w:hAnsi="Times New Roman"/>
          <w:b/>
          <w:sz w:val="22"/>
          <w:szCs w:val="23"/>
        </w:rPr>
        <w:t>A</w:t>
      </w:r>
    </w:p>
    <w:p w14:paraId="7B55C9E7" w14:textId="3054653F" w:rsidR="00FC5DC5" w:rsidRPr="00432DA4" w:rsidRDefault="00FC5DC5" w:rsidP="00FC5DC5">
      <w:pPr>
        <w:pStyle w:val="BodyText"/>
        <w:tabs>
          <w:tab w:val="clear" w:pos="-720"/>
          <w:tab w:val="left" w:pos="720"/>
          <w:tab w:val="left" w:pos="1440"/>
          <w:tab w:val="left" w:pos="2880"/>
        </w:tabs>
        <w:suppressAutoHyphens w:val="0"/>
        <w:spacing w:before="120" w:after="120"/>
        <w:jc w:val="center"/>
        <w:rPr>
          <w:rFonts w:ascii="Times New Roman" w:hAnsi="Times New Roman"/>
          <w:b/>
          <w:bCs/>
          <w:sz w:val="22"/>
          <w:szCs w:val="23"/>
        </w:rPr>
      </w:pPr>
      <w:r w:rsidRPr="00432DA4">
        <w:rPr>
          <w:rFonts w:ascii="Times New Roman" w:hAnsi="Times New Roman"/>
          <w:b/>
          <w:bCs/>
          <w:sz w:val="22"/>
          <w:szCs w:val="23"/>
        </w:rPr>
        <w:t>200</w:t>
      </w:r>
      <w:r w:rsidR="0005714F">
        <w:rPr>
          <w:rFonts w:ascii="Times New Roman" w:hAnsi="Times New Roman"/>
          <w:b/>
          <w:bCs/>
          <w:sz w:val="22"/>
          <w:szCs w:val="23"/>
        </w:rPr>
        <w:t>0</w:t>
      </w:r>
      <w:r w:rsidRPr="00432DA4">
        <w:rPr>
          <w:rFonts w:ascii="Times New Roman" w:hAnsi="Times New Roman"/>
          <w:b/>
          <w:bCs/>
          <w:sz w:val="22"/>
          <w:szCs w:val="23"/>
        </w:rPr>
        <w:t xml:space="preserve"> USD LIBOR ISR FRO Confirmation</w:t>
      </w:r>
    </w:p>
    <w:p w14:paraId="252F9243" w14:textId="77777777" w:rsidR="00FC5DC5" w:rsidRPr="00060006" w:rsidRDefault="00FC5DC5" w:rsidP="00FC5DC5">
      <w:pPr>
        <w:pStyle w:val="BodyText"/>
        <w:tabs>
          <w:tab w:val="clear" w:pos="-720"/>
          <w:tab w:val="left" w:pos="720"/>
          <w:tab w:val="left" w:pos="1440"/>
          <w:tab w:val="left" w:pos="2880"/>
        </w:tabs>
        <w:suppressAutoHyphens w:val="0"/>
        <w:jc w:val="center"/>
        <w:rPr>
          <w:rFonts w:ascii="Times New Roman" w:hAnsi="Times New Roman"/>
          <w:b/>
          <w:sz w:val="22"/>
          <w:szCs w:val="22"/>
        </w:rPr>
      </w:pPr>
    </w:p>
    <w:p w14:paraId="2D0AEB2F" w14:textId="5A8D7280" w:rsidR="00FC5DC5" w:rsidRPr="00060006" w:rsidRDefault="00BC1566" w:rsidP="00FC5DC5">
      <w:pPr>
        <w:pStyle w:val="BodyText"/>
        <w:tabs>
          <w:tab w:val="clear" w:pos="-720"/>
          <w:tab w:val="left" w:pos="720"/>
          <w:tab w:val="left" w:pos="1440"/>
          <w:tab w:val="left" w:pos="2880"/>
        </w:tabs>
        <w:suppressAutoHyphens w:val="0"/>
        <w:spacing w:after="120"/>
        <w:rPr>
          <w:rFonts w:ascii="Times New Roman" w:hAnsi="Times New Roman"/>
          <w:sz w:val="22"/>
          <w:szCs w:val="22"/>
        </w:rPr>
      </w:pPr>
      <w:r>
        <w:rPr>
          <w:rFonts w:ascii="Times New Roman" w:hAnsi="Times New Roman"/>
          <w:sz w:val="22"/>
          <w:szCs w:val="22"/>
        </w:rPr>
        <w:t>E</w:t>
      </w:r>
      <w:r w:rsidR="00FC5DC5">
        <w:rPr>
          <w:rFonts w:ascii="Times New Roman" w:hAnsi="Times New Roman"/>
          <w:sz w:val="22"/>
          <w:szCs w:val="22"/>
        </w:rPr>
        <w:t>ach 200</w:t>
      </w:r>
      <w:r w:rsidR="000B07AA">
        <w:rPr>
          <w:rFonts w:ascii="Times New Roman" w:hAnsi="Times New Roman"/>
          <w:sz w:val="22"/>
          <w:szCs w:val="22"/>
        </w:rPr>
        <w:t>0</w:t>
      </w:r>
      <w:r w:rsidR="00FC5DC5">
        <w:rPr>
          <w:rFonts w:ascii="Times New Roman" w:hAnsi="Times New Roman"/>
          <w:sz w:val="22"/>
          <w:szCs w:val="22"/>
        </w:rPr>
        <w:t xml:space="preserve"> USD LIBOR ISR FRO Confirmation</w:t>
      </w:r>
      <w:r>
        <w:rPr>
          <w:rFonts w:ascii="Times New Roman" w:hAnsi="Times New Roman"/>
          <w:sz w:val="22"/>
          <w:szCs w:val="22"/>
        </w:rPr>
        <w:t xml:space="preserve"> </w:t>
      </w:r>
      <w:r w:rsidR="00FC5DC5">
        <w:rPr>
          <w:rFonts w:ascii="Times New Roman" w:hAnsi="Times New Roman"/>
          <w:sz w:val="22"/>
          <w:szCs w:val="22"/>
        </w:rPr>
        <w:t>shall be amended in accordance with the following</w:t>
      </w:r>
      <w:r w:rsidR="00FC5DC5" w:rsidRPr="00060006">
        <w:rPr>
          <w:rFonts w:ascii="Times New Roman" w:hAnsi="Times New Roman"/>
          <w:sz w:val="22"/>
          <w:szCs w:val="22"/>
        </w:rPr>
        <w:t>:</w:t>
      </w:r>
    </w:p>
    <w:p w14:paraId="5FAFB0A6" w14:textId="4C4D9D2E" w:rsidR="00197CDB" w:rsidRPr="00197CDB" w:rsidRDefault="0075401F" w:rsidP="00E14479">
      <w:pPr>
        <w:pStyle w:val="BodyText"/>
        <w:numPr>
          <w:ilvl w:val="0"/>
          <w:numId w:val="52"/>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Pr>
          <w:rFonts w:ascii="Times New Roman" w:hAnsi="Times New Roman"/>
          <w:iCs/>
          <w:sz w:val="22"/>
          <w:szCs w:val="22"/>
        </w:rPr>
        <w:t>A</w:t>
      </w:r>
      <w:r w:rsidR="00BC1566">
        <w:rPr>
          <w:rFonts w:ascii="Times New Roman" w:hAnsi="Times New Roman"/>
          <w:iCs/>
          <w:sz w:val="22"/>
          <w:szCs w:val="22"/>
        </w:rPr>
        <w:t xml:space="preserve"> </w:t>
      </w:r>
      <w:r w:rsidR="00CF7160">
        <w:rPr>
          <w:rFonts w:ascii="Times New Roman" w:hAnsi="Times New Roman"/>
          <w:iCs/>
          <w:sz w:val="22"/>
          <w:szCs w:val="22"/>
        </w:rPr>
        <w:t>reference to “</w:t>
      </w:r>
      <w:r w:rsidR="00197CDB" w:rsidRPr="00197CDB">
        <w:rPr>
          <w:rFonts w:ascii="Times New Roman" w:hAnsi="Times New Roman"/>
          <w:iCs/>
          <w:sz w:val="22"/>
          <w:szCs w:val="22"/>
        </w:rPr>
        <w:t>USD-ISDA-Swap Rate”</w:t>
      </w:r>
      <w:r w:rsidR="000D5E18">
        <w:rPr>
          <w:rFonts w:ascii="Times New Roman" w:hAnsi="Times New Roman"/>
          <w:iCs/>
          <w:sz w:val="22"/>
          <w:szCs w:val="22"/>
        </w:rPr>
        <w:t xml:space="preserve"> as defined in</w:t>
      </w:r>
      <w:r w:rsidR="00197CDB" w:rsidRPr="00197CDB">
        <w:rPr>
          <w:rFonts w:ascii="Times New Roman" w:hAnsi="Times New Roman"/>
          <w:iCs/>
          <w:sz w:val="22"/>
          <w:szCs w:val="22"/>
        </w:rPr>
        <w:t xml:space="preserve"> the 2000 ISDA Definitions </w:t>
      </w:r>
      <w:r w:rsidR="000D5E18">
        <w:rPr>
          <w:rFonts w:ascii="Times New Roman" w:hAnsi="Times New Roman"/>
          <w:iCs/>
          <w:sz w:val="22"/>
          <w:szCs w:val="22"/>
        </w:rPr>
        <w:t>shall be</w:t>
      </w:r>
      <w:r w:rsidR="00503F08">
        <w:rPr>
          <w:rFonts w:ascii="Times New Roman" w:hAnsi="Times New Roman"/>
          <w:iCs/>
          <w:sz w:val="22"/>
          <w:szCs w:val="22"/>
        </w:rPr>
        <w:t xml:space="preserve"> </w:t>
      </w:r>
      <w:r w:rsidR="000D5E18">
        <w:rPr>
          <w:rFonts w:ascii="Times New Roman" w:hAnsi="Times New Roman"/>
          <w:iCs/>
          <w:sz w:val="22"/>
          <w:szCs w:val="22"/>
        </w:rPr>
        <w:t xml:space="preserve">a reference to “USD-ISDA-Swap Rate” as set out in </w:t>
      </w:r>
      <w:r w:rsidR="00197CDB" w:rsidRPr="00197CDB">
        <w:rPr>
          <w:rFonts w:ascii="Times New Roman" w:hAnsi="Times New Roman"/>
          <w:iCs/>
          <w:sz w:val="22"/>
          <w:szCs w:val="22"/>
        </w:rPr>
        <w:t>paragraph 1(a) (“U.S. Dollar Rate Options”) of Supplement 88</w:t>
      </w:r>
      <w:r w:rsidR="000E7A5D">
        <w:rPr>
          <w:rFonts w:ascii="Times New Roman" w:hAnsi="Times New Roman"/>
          <w:iCs/>
          <w:sz w:val="22"/>
          <w:szCs w:val="22"/>
        </w:rPr>
        <w:t>.</w:t>
      </w:r>
    </w:p>
    <w:p w14:paraId="3A686227" w14:textId="559EDA7A" w:rsidR="006A307F" w:rsidRDefault="006A307F" w:rsidP="00E14479">
      <w:pPr>
        <w:pStyle w:val="BodyText"/>
        <w:numPr>
          <w:ilvl w:val="0"/>
          <w:numId w:val="52"/>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Pr>
          <w:rFonts w:ascii="Times New Roman" w:hAnsi="Times New Roman"/>
          <w:iCs/>
          <w:sz w:val="22"/>
          <w:szCs w:val="22"/>
        </w:rPr>
        <w:t>A reference to the USD LIBOR Swap Rate</w:t>
      </w:r>
      <w:r w:rsidR="003D3E73">
        <w:rPr>
          <w:rFonts w:ascii="Times New Roman" w:hAnsi="Times New Roman"/>
          <w:iCs/>
          <w:sz w:val="22"/>
          <w:szCs w:val="22"/>
        </w:rPr>
        <w:t xml:space="preserve"> </w:t>
      </w:r>
      <w:r>
        <w:rPr>
          <w:rFonts w:ascii="Times New Roman" w:hAnsi="Times New Roman"/>
          <w:iCs/>
          <w:sz w:val="22"/>
          <w:szCs w:val="22"/>
        </w:rPr>
        <w:t>which</w:t>
      </w:r>
      <w:r w:rsidR="00F051AF">
        <w:rPr>
          <w:rFonts w:ascii="Times New Roman" w:hAnsi="Times New Roman"/>
          <w:iCs/>
          <w:sz w:val="22"/>
          <w:szCs w:val="22"/>
        </w:rPr>
        <w:t xml:space="preserve"> either (1)</w:t>
      </w:r>
      <w:r>
        <w:rPr>
          <w:rFonts w:ascii="Times New Roman" w:hAnsi="Times New Roman"/>
          <w:iCs/>
          <w:sz w:val="22"/>
          <w:szCs w:val="22"/>
        </w:rPr>
        <w:t xml:space="preserve"> </w:t>
      </w:r>
      <w:r w:rsidR="00F051AF">
        <w:rPr>
          <w:rFonts w:ascii="Times New Roman" w:hAnsi="Times New Roman"/>
          <w:iCs/>
          <w:sz w:val="22"/>
          <w:szCs w:val="22"/>
        </w:rPr>
        <w:t>specifies</w:t>
      </w:r>
      <w:r>
        <w:rPr>
          <w:rFonts w:ascii="Times New Roman" w:hAnsi="Times New Roman"/>
          <w:iCs/>
          <w:sz w:val="22"/>
          <w:szCs w:val="22"/>
        </w:rPr>
        <w:t xml:space="preserve"> a publication time of 11:00</w:t>
      </w:r>
      <w:r w:rsidR="00E80BB6">
        <w:rPr>
          <w:rFonts w:ascii="Times New Roman" w:hAnsi="Times New Roman"/>
          <w:iCs/>
          <w:sz w:val="22"/>
          <w:szCs w:val="22"/>
        </w:rPr>
        <w:t>,</w:t>
      </w:r>
      <w:r>
        <w:rPr>
          <w:rFonts w:ascii="Times New Roman" w:hAnsi="Times New Roman"/>
          <w:iCs/>
          <w:sz w:val="22"/>
          <w:szCs w:val="22"/>
        </w:rPr>
        <w:t xml:space="preserve"> New York City time</w:t>
      </w:r>
      <w:r w:rsidR="00F051AF">
        <w:rPr>
          <w:rFonts w:ascii="Times New Roman" w:hAnsi="Times New Roman"/>
          <w:iCs/>
          <w:sz w:val="22"/>
          <w:szCs w:val="22"/>
        </w:rPr>
        <w:t>,</w:t>
      </w:r>
      <w:r>
        <w:rPr>
          <w:rFonts w:ascii="Times New Roman" w:hAnsi="Times New Roman"/>
          <w:iCs/>
          <w:sz w:val="22"/>
          <w:szCs w:val="22"/>
        </w:rPr>
        <w:t xml:space="preserve"> </w:t>
      </w:r>
      <w:r w:rsidR="00F051AF">
        <w:rPr>
          <w:rFonts w:ascii="Times New Roman" w:hAnsi="Times New Roman"/>
          <w:iCs/>
          <w:sz w:val="22"/>
          <w:szCs w:val="22"/>
        </w:rPr>
        <w:t xml:space="preserve">or (2) specifies no publication time, </w:t>
      </w:r>
      <w:r>
        <w:rPr>
          <w:rFonts w:ascii="Times New Roman" w:hAnsi="Times New Roman"/>
          <w:iCs/>
          <w:sz w:val="22"/>
          <w:szCs w:val="22"/>
        </w:rPr>
        <w:t>shall be a reference to “USD-ISDA-Swap Rate”, as set out in paragraph 1(a) (“U.S. Dollar Rate Options”) of Supplement 88.</w:t>
      </w:r>
      <w:r w:rsidR="00451216" w:rsidRPr="00BD0E47">
        <w:rPr>
          <w:rStyle w:val="FootnoteReference"/>
          <w:rFonts w:ascii="Times New Roman" w:hAnsi="Times New Roman"/>
          <w:sz w:val="22"/>
          <w:szCs w:val="23"/>
        </w:rPr>
        <w:footnoteReference w:id="35"/>
      </w:r>
    </w:p>
    <w:p w14:paraId="518A4E7B" w14:textId="2FBE34E1" w:rsidR="006A307F" w:rsidRDefault="006A307F" w:rsidP="00E14479">
      <w:pPr>
        <w:pStyle w:val="BodyText"/>
        <w:numPr>
          <w:ilvl w:val="0"/>
          <w:numId w:val="52"/>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Pr>
          <w:rFonts w:ascii="Times New Roman" w:hAnsi="Times New Roman"/>
          <w:iCs/>
          <w:sz w:val="22"/>
          <w:szCs w:val="22"/>
        </w:rPr>
        <w:t xml:space="preserve">A reference to the USD LIBOR Swap Rate which </w:t>
      </w:r>
      <w:r w:rsidR="0011075A">
        <w:rPr>
          <w:rFonts w:ascii="Times New Roman" w:hAnsi="Times New Roman"/>
          <w:iCs/>
          <w:sz w:val="22"/>
          <w:szCs w:val="22"/>
        </w:rPr>
        <w:t>specifies</w:t>
      </w:r>
      <w:r>
        <w:rPr>
          <w:rFonts w:ascii="Times New Roman" w:hAnsi="Times New Roman"/>
          <w:iCs/>
          <w:sz w:val="22"/>
          <w:szCs w:val="22"/>
        </w:rPr>
        <w:t xml:space="preserve"> a publication time of 15:00</w:t>
      </w:r>
      <w:r w:rsidR="00A979AC">
        <w:rPr>
          <w:rFonts w:ascii="Times New Roman" w:hAnsi="Times New Roman"/>
          <w:iCs/>
          <w:sz w:val="22"/>
          <w:szCs w:val="22"/>
        </w:rPr>
        <w:t>,</w:t>
      </w:r>
      <w:r>
        <w:rPr>
          <w:rFonts w:ascii="Times New Roman" w:hAnsi="Times New Roman"/>
          <w:iCs/>
          <w:sz w:val="22"/>
          <w:szCs w:val="22"/>
        </w:rPr>
        <w:t xml:space="preserve"> New York City time</w:t>
      </w:r>
      <w:r w:rsidR="00A979AC">
        <w:rPr>
          <w:rFonts w:ascii="Times New Roman" w:hAnsi="Times New Roman"/>
          <w:iCs/>
          <w:sz w:val="22"/>
          <w:szCs w:val="22"/>
        </w:rPr>
        <w:t>,</w:t>
      </w:r>
      <w:r>
        <w:rPr>
          <w:rFonts w:ascii="Times New Roman" w:hAnsi="Times New Roman"/>
          <w:iCs/>
          <w:sz w:val="22"/>
          <w:szCs w:val="22"/>
        </w:rPr>
        <w:t xml:space="preserve"> in its definition shall be a reference to “USD-ISDA-Swap Rate-3:00”, as set out in paragraph 1(b) (“U.S. Dollar Rate Options”) of Supplement 88.</w:t>
      </w:r>
      <w:r w:rsidR="00577F4F" w:rsidRPr="00BD0E47">
        <w:rPr>
          <w:rStyle w:val="FootnoteReference"/>
          <w:rFonts w:ascii="Times New Roman" w:hAnsi="Times New Roman"/>
          <w:sz w:val="22"/>
          <w:szCs w:val="23"/>
        </w:rPr>
        <w:footnoteReference w:id="36"/>
      </w:r>
    </w:p>
    <w:p w14:paraId="3851E5F0" w14:textId="379587A8" w:rsidR="000E7A5D" w:rsidRDefault="003A3A95" w:rsidP="00E14479">
      <w:pPr>
        <w:pStyle w:val="BodyText"/>
        <w:numPr>
          <w:ilvl w:val="0"/>
          <w:numId w:val="52"/>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Pr>
          <w:rFonts w:ascii="Times New Roman" w:hAnsi="Times New Roman"/>
          <w:iCs/>
          <w:sz w:val="22"/>
          <w:szCs w:val="22"/>
        </w:rPr>
        <w:t xml:space="preserve">For the purposes of the </w:t>
      </w:r>
      <w:r w:rsidR="00262C7E">
        <w:rPr>
          <w:rFonts w:ascii="Times New Roman" w:hAnsi="Times New Roman"/>
          <w:iCs/>
          <w:sz w:val="22"/>
          <w:szCs w:val="22"/>
        </w:rPr>
        <w:t>amendments</w:t>
      </w:r>
      <w:r>
        <w:rPr>
          <w:rFonts w:ascii="Times New Roman" w:hAnsi="Times New Roman"/>
          <w:iCs/>
          <w:sz w:val="22"/>
          <w:szCs w:val="22"/>
        </w:rPr>
        <w:t xml:space="preserve"> set out in paragraphs </w:t>
      </w:r>
      <w:r w:rsidR="006863F1">
        <w:rPr>
          <w:rFonts w:ascii="Times New Roman" w:hAnsi="Times New Roman"/>
          <w:iCs/>
          <w:sz w:val="22"/>
          <w:szCs w:val="22"/>
        </w:rPr>
        <w:t>(</w:t>
      </w:r>
      <w:r w:rsidR="00CF1690">
        <w:rPr>
          <w:rFonts w:ascii="Times New Roman" w:hAnsi="Times New Roman"/>
          <w:iCs/>
          <w:sz w:val="22"/>
          <w:szCs w:val="22"/>
        </w:rPr>
        <w:t>a</w:t>
      </w:r>
      <w:r w:rsidR="006863F1">
        <w:rPr>
          <w:rFonts w:ascii="Times New Roman" w:hAnsi="Times New Roman"/>
          <w:iCs/>
          <w:sz w:val="22"/>
          <w:szCs w:val="22"/>
        </w:rPr>
        <w:t>)</w:t>
      </w:r>
      <w:r>
        <w:rPr>
          <w:rFonts w:ascii="Times New Roman" w:hAnsi="Times New Roman"/>
          <w:iCs/>
          <w:sz w:val="22"/>
          <w:szCs w:val="22"/>
        </w:rPr>
        <w:t xml:space="preserve"> </w:t>
      </w:r>
      <w:r w:rsidR="00CF1690">
        <w:rPr>
          <w:rFonts w:ascii="Times New Roman" w:hAnsi="Times New Roman"/>
          <w:iCs/>
          <w:sz w:val="22"/>
          <w:szCs w:val="22"/>
        </w:rPr>
        <w:t>to</w:t>
      </w:r>
      <w:r>
        <w:rPr>
          <w:rFonts w:ascii="Times New Roman" w:hAnsi="Times New Roman"/>
          <w:iCs/>
          <w:sz w:val="22"/>
          <w:szCs w:val="22"/>
        </w:rPr>
        <w:t xml:space="preserve"> (</w:t>
      </w:r>
      <w:r w:rsidR="00CF1690">
        <w:rPr>
          <w:rFonts w:ascii="Times New Roman" w:hAnsi="Times New Roman"/>
          <w:iCs/>
          <w:sz w:val="22"/>
          <w:szCs w:val="22"/>
        </w:rPr>
        <w:t>c</w:t>
      </w:r>
      <w:r>
        <w:rPr>
          <w:rFonts w:ascii="Times New Roman" w:hAnsi="Times New Roman"/>
          <w:iCs/>
          <w:sz w:val="22"/>
          <w:szCs w:val="22"/>
        </w:rPr>
        <w:t xml:space="preserve">) above, </w:t>
      </w:r>
      <w:r w:rsidR="000E7A5D" w:rsidRPr="002C2BD2">
        <w:rPr>
          <w:rFonts w:ascii="Times New Roman" w:hAnsi="Times New Roman"/>
          <w:iCs/>
          <w:sz w:val="22"/>
          <w:szCs w:val="22"/>
        </w:rPr>
        <w:t>the final sentence within the second paragraph of</w:t>
      </w:r>
      <w:r w:rsidR="006A1FA5">
        <w:rPr>
          <w:rFonts w:ascii="Times New Roman" w:hAnsi="Times New Roman"/>
          <w:iCs/>
          <w:sz w:val="22"/>
          <w:szCs w:val="22"/>
        </w:rPr>
        <w:t xml:space="preserve"> each of</w:t>
      </w:r>
      <w:r w:rsidR="000E7A5D" w:rsidRPr="002C2BD2">
        <w:rPr>
          <w:rFonts w:ascii="Times New Roman" w:hAnsi="Times New Roman"/>
          <w:iCs/>
          <w:sz w:val="22"/>
          <w:szCs w:val="22"/>
        </w:rPr>
        <w:t xml:space="preserve"> </w:t>
      </w:r>
      <w:r w:rsidR="00EB2D17">
        <w:rPr>
          <w:rFonts w:ascii="Times New Roman" w:hAnsi="Times New Roman"/>
          <w:iCs/>
          <w:sz w:val="22"/>
          <w:szCs w:val="22"/>
        </w:rPr>
        <w:t>“USD-ISD</w:t>
      </w:r>
      <w:r w:rsidR="00CF1690">
        <w:rPr>
          <w:rFonts w:ascii="Times New Roman" w:hAnsi="Times New Roman"/>
          <w:iCs/>
          <w:sz w:val="22"/>
          <w:szCs w:val="22"/>
        </w:rPr>
        <w:t>A</w:t>
      </w:r>
      <w:r w:rsidR="00EB2D17">
        <w:rPr>
          <w:rFonts w:ascii="Times New Roman" w:hAnsi="Times New Roman"/>
          <w:iCs/>
          <w:sz w:val="22"/>
          <w:szCs w:val="22"/>
        </w:rPr>
        <w:t xml:space="preserve">-Swap Rate” in paragraph 1(a) </w:t>
      </w:r>
      <w:r w:rsidR="00EB2D17" w:rsidRPr="00197CDB">
        <w:rPr>
          <w:rFonts w:ascii="Times New Roman" w:hAnsi="Times New Roman"/>
          <w:iCs/>
          <w:sz w:val="22"/>
          <w:szCs w:val="22"/>
        </w:rPr>
        <w:t>(“U.S. Dollar Rate Options”) of Supplement 88</w:t>
      </w:r>
      <w:r w:rsidR="00EB2D17">
        <w:rPr>
          <w:rFonts w:ascii="Times New Roman" w:hAnsi="Times New Roman"/>
          <w:iCs/>
          <w:sz w:val="22"/>
          <w:szCs w:val="22"/>
        </w:rPr>
        <w:t xml:space="preserve"> </w:t>
      </w:r>
      <w:r w:rsidR="00F71777">
        <w:rPr>
          <w:rFonts w:ascii="Times New Roman" w:hAnsi="Times New Roman"/>
          <w:iCs/>
          <w:sz w:val="22"/>
          <w:szCs w:val="22"/>
        </w:rPr>
        <w:t xml:space="preserve">and </w:t>
      </w:r>
      <w:r w:rsidR="006A1FA5">
        <w:rPr>
          <w:rFonts w:ascii="Times New Roman" w:hAnsi="Times New Roman"/>
          <w:iCs/>
          <w:sz w:val="22"/>
          <w:szCs w:val="22"/>
        </w:rPr>
        <w:t xml:space="preserve">“USD-ISDA-Swap Rate-3:00” in paragraph 1(b) (“U.S. Dollar Rate Options”) of Supplement 88 </w:t>
      </w:r>
      <w:r w:rsidR="000E7A5D" w:rsidRPr="002C2BD2">
        <w:rPr>
          <w:rFonts w:ascii="Times New Roman" w:hAnsi="Times New Roman"/>
          <w:iCs/>
          <w:sz w:val="22"/>
          <w:szCs w:val="22"/>
        </w:rPr>
        <w:t>shall be deleted and replaced with</w:t>
      </w:r>
      <w:r w:rsidR="00D025CD">
        <w:rPr>
          <w:rFonts w:ascii="Times New Roman" w:hAnsi="Times New Roman"/>
          <w:iCs/>
          <w:sz w:val="22"/>
          <w:szCs w:val="22"/>
        </w:rPr>
        <w:t xml:space="preserve"> the following:</w:t>
      </w:r>
      <w:r w:rsidR="000E7A5D" w:rsidRPr="002C2BD2">
        <w:rPr>
          <w:rFonts w:ascii="Times New Roman" w:hAnsi="Times New Roman"/>
          <w:iCs/>
          <w:sz w:val="22"/>
          <w:szCs w:val="22"/>
        </w:rPr>
        <w:t xml:space="preserve"> “Section 7.6(d) (</w:t>
      </w:r>
      <w:r w:rsidR="000E7A5D" w:rsidRPr="00874B62">
        <w:rPr>
          <w:rFonts w:ascii="Times New Roman" w:hAnsi="Times New Roman"/>
          <w:i/>
          <w:sz w:val="22"/>
          <w:szCs w:val="22"/>
        </w:rPr>
        <w:t>Corrections to Published and Displayed Rates</w:t>
      </w:r>
      <w:r w:rsidR="000E7A5D" w:rsidRPr="002C2BD2">
        <w:rPr>
          <w:rFonts w:ascii="Times New Roman" w:hAnsi="Times New Roman"/>
          <w:iCs/>
          <w:sz w:val="22"/>
          <w:szCs w:val="22"/>
        </w:rPr>
        <w:t>) shall apply as though the reference therein to ‘subsections (a), (b) or (c)’ were a reference to this Section</w:t>
      </w:r>
      <w:r w:rsidR="00B62E66">
        <w:rPr>
          <w:rFonts w:ascii="Times New Roman" w:hAnsi="Times New Roman"/>
          <w:iCs/>
          <w:sz w:val="22"/>
          <w:szCs w:val="22"/>
        </w:rPr>
        <w:t>.</w:t>
      </w:r>
      <w:r w:rsidR="000E7A5D" w:rsidRPr="002C2BD2">
        <w:rPr>
          <w:rFonts w:ascii="Times New Roman" w:hAnsi="Times New Roman"/>
          <w:iCs/>
          <w:sz w:val="22"/>
          <w:szCs w:val="22"/>
        </w:rPr>
        <w:t>”</w:t>
      </w:r>
      <w:r w:rsidR="000E7A5D" w:rsidRPr="00197CDB">
        <w:rPr>
          <w:rFonts w:ascii="Times New Roman" w:hAnsi="Times New Roman"/>
          <w:iCs/>
          <w:sz w:val="22"/>
          <w:szCs w:val="22"/>
        </w:rPr>
        <w:t>.</w:t>
      </w:r>
    </w:p>
    <w:p w14:paraId="74330F0E" w14:textId="0D8E4465" w:rsidR="00CF1690" w:rsidRDefault="00CF1690" w:rsidP="00E14479">
      <w:pPr>
        <w:pStyle w:val="BodyText"/>
        <w:numPr>
          <w:ilvl w:val="0"/>
          <w:numId w:val="52"/>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sidRPr="00197CDB">
        <w:rPr>
          <w:rFonts w:ascii="Times New Roman" w:hAnsi="Times New Roman"/>
          <w:iCs/>
          <w:sz w:val="22"/>
          <w:szCs w:val="22"/>
        </w:rPr>
        <w:t xml:space="preserve">Defined terms used in </w:t>
      </w:r>
      <w:r>
        <w:rPr>
          <w:rFonts w:ascii="Times New Roman" w:hAnsi="Times New Roman"/>
          <w:iCs/>
          <w:sz w:val="22"/>
          <w:szCs w:val="22"/>
        </w:rPr>
        <w:t>each of</w:t>
      </w:r>
      <w:r w:rsidRPr="002C2BD2">
        <w:rPr>
          <w:rFonts w:ascii="Times New Roman" w:hAnsi="Times New Roman"/>
          <w:iCs/>
          <w:sz w:val="22"/>
          <w:szCs w:val="22"/>
        </w:rPr>
        <w:t xml:space="preserve"> </w:t>
      </w:r>
      <w:r>
        <w:rPr>
          <w:rFonts w:ascii="Times New Roman" w:hAnsi="Times New Roman"/>
          <w:iCs/>
          <w:sz w:val="22"/>
          <w:szCs w:val="22"/>
        </w:rPr>
        <w:t xml:space="preserve">“USD-ISDA-Swap Rate” in paragraph 1(a) </w:t>
      </w:r>
      <w:r w:rsidRPr="00197CDB">
        <w:rPr>
          <w:rFonts w:ascii="Times New Roman" w:hAnsi="Times New Roman"/>
          <w:iCs/>
          <w:sz w:val="22"/>
          <w:szCs w:val="22"/>
        </w:rPr>
        <w:t>(“U.S. Dollar Rate Options”) of Supplement 88</w:t>
      </w:r>
      <w:r>
        <w:rPr>
          <w:rFonts w:ascii="Times New Roman" w:hAnsi="Times New Roman"/>
          <w:iCs/>
          <w:sz w:val="22"/>
          <w:szCs w:val="22"/>
        </w:rPr>
        <w:t xml:space="preserve"> and “USD-ISDA-Swap Rate-3:00” in paragraph 1(b) (“U.S. Dollar Rate Options”) of Supplement 88 </w:t>
      </w:r>
      <w:r w:rsidRPr="00197CDB">
        <w:rPr>
          <w:rFonts w:ascii="Times New Roman" w:hAnsi="Times New Roman"/>
          <w:iCs/>
          <w:sz w:val="22"/>
          <w:szCs w:val="22"/>
        </w:rPr>
        <w:t>shall have the meanings set out in paragraph 1(e) (“U.S. Dollar Rate Options”) of Supplement 88</w:t>
      </w:r>
      <w:r>
        <w:rPr>
          <w:rFonts w:ascii="Times New Roman" w:hAnsi="Times New Roman"/>
          <w:iCs/>
          <w:sz w:val="22"/>
          <w:szCs w:val="22"/>
        </w:rPr>
        <w:t xml:space="preserve">, except that for the purposes of the amendments set out in paragraphs (a) </w:t>
      </w:r>
      <w:r w:rsidR="00F947C6">
        <w:rPr>
          <w:rFonts w:ascii="Times New Roman" w:hAnsi="Times New Roman"/>
          <w:iCs/>
          <w:sz w:val="22"/>
          <w:szCs w:val="22"/>
        </w:rPr>
        <w:t>and</w:t>
      </w:r>
      <w:r>
        <w:rPr>
          <w:rFonts w:ascii="Times New Roman" w:hAnsi="Times New Roman"/>
          <w:iCs/>
          <w:sz w:val="22"/>
          <w:szCs w:val="22"/>
        </w:rPr>
        <w:t xml:space="preserve"> (</w:t>
      </w:r>
      <w:r w:rsidR="00F947C6">
        <w:rPr>
          <w:rFonts w:ascii="Times New Roman" w:hAnsi="Times New Roman"/>
          <w:iCs/>
          <w:sz w:val="22"/>
          <w:szCs w:val="22"/>
        </w:rPr>
        <w:t>b</w:t>
      </w:r>
      <w:r>
        <w:rPr>
          <w:rFonts w:ascii="Times New Roman" w:hAnsi="Times New Roman"/>
          <w:iCs/>
          <w:sz w:val="22"/>
          <w:szCs w:val="22"/>
        </w:rPr>
        <w:t>) above:</w:t>
      </w:r>
    </w:p>
    <w:p w14:paraId="65D588C4" w14:textId="77777777" w:rsidR="00CF1690" w:rsidRDefault="00CF1690" w:rsidP="00E14479">
      <w:pPr>
        <w:pStyle w:val="BodyText"/>
        <w:numPr>
          <w:ilvl w:val="1"/>
          <w:numId w:val="52"/>
        </w:numPr>
        <w:tabs>
          <w:tab w:val="clear" w:pos="-720"/>
          <w:tab w:val="left" w:pos="1134"/>
          <w:tab w:val="left" w:pos="2880"/>
        </w:tabs>
        <w:suppressAutoHyphens w:val="0"/>
        <w:spacing w:after="120"/>
        <w:ind w:left="1134" w:hanging="567"/>
        <w:rPr>
          <w:rFonts w:ascii="Times New Roman" w:hAnsi="Times New Roman"/>
          <w:iCs/>
          <w:sz w:val="22"/>
          <w:szCs w:val="22"/>
        </w:rPr>
      </w:pPr>
      <w:r w:rsidRPr="00A87CB1">
        <w:rPr>
          <w:rFonts w:ascii="Times New Roman" w:hAnsi="Times New Roman"/>
          <w:iCs/>
          <w:sz w:val="22"/>
          <w:szCs w:val="22"/>
        </w:rPr>
        <w:t>the words “or the USD LIBOR ICE Swap Rate-15:00 (as applicable)” shall be deleted from the definition of “Applicable USD Tenor”; and</w:t>
      </w:r>
    </w:p>
    <w:p w14:paraId="3FE2A079" w14:textId="4602BCDD" w:rsidR="00CF1690" w:rsidRPr="00CF1690" w:rsidRDefault="00CF1690" w:rsidP="00E14479">
      <w:pPr>
        <w:pStyle w:val="BodyText"/>
        <w:numPr>
          <w:ilvl w:val="1"/>
          <w:numId w:val="52"/>
        </w:numPr>
        <w:tabs>
          <w:tab w:val="clear" w:pos="-720"/>
          <w:tab w:val="left" w:pos="1134"/>
          <w:tab w:val="left" w:pos="2880"/>
        </w:tabs>
        <w:suppressAutoHyphens w:val="0"/>
        <w:spacing w:after="120"/>
        <w:ind w:left="1134" w:hanging="567"/>
        <w:rPr>
          <w:rFonts w:ascii="Times New Roman" w:hAnsi="Times New Roman"/>
          <w:iCs/>
          <w:sz w:val="22"/>
          <w:szCs w:val="22"/>
        </w:rPr>
      </w:pPr>
      <w:r w:rsidRPr="00A87CB1">
        <w:rPr>
          <w:rFonts w:ascii="Times New Roman" w:hAnsi="Times New Roman"/>
          <w:iCs/>
          <w:sz w:val="22"/>
          <w:szCs w:val="22"/>
        </w:rPr>
        <w:t>the words “and the USD LIBOR ICE Swap Rate-15:00” shall be deleted from the definition of “USD LIBOR ICE Swap Rate Fixing Day”.</w:t>
      </w:r>
    </w:p>
    <w:p w14:paraId="7FD6EFF1" w14:textId="20D26688" w:rsidR="00197CDB" w:rsidRPr="00A80350" w:rsidRDefault="00BC771C" w:rsidP="00E14479">
      <w:pPr>
        <w:pStyle w:val="BodyText"/>
        <w:numPr>
          <w:ilvl w:val="0"/>
          <w:numId w:val="52"/>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sidRPr="00BC771C">
        <w:rPr>
          <w:rFonts w:ascii="Times New Roman" w:hAnsi="Times New Roman"/>
          <w:iCs/>
          <w:sz w:val="22"/>
          <w:szCs w:val="22"/>
          <w:highlight w:val="yellow"/>
        </w:rPr>
        <w:t>[</w:t>
      </w:r>
      <w:r w:rsidR="00197CDB" w:rsidRPr="00A80350">
        <w:rPr>
          <w:rFonts w:ascii="Times New Roman" w:hAnsi="Times New Roman"/>
          <w:iCs/>
          <w:sz w:val="22"/>
          <w:szCs w:val="22"/>
        </w:rPr>
        <w:t xml:space="preserve">If the parties have previously agreed that, with respect to “USD-ISDA-Swap Rate” </w:t>
      </w:r>
      <w:r w:rsidR="00D025CD">
        <w:rPr>
          <w:rFonts w:ascii="Times New Roman" w:hAnsi="Times New Roman"/>
          <w:iCs/>
          <w:sz w:val="22"/>
          <w:szCs w:val="22"/>
        </w:rPr>
        <w:t xml:space="preserve">or the USD LIBOR Swap Rate </w:t>
      </w:r>
      <w:r w:rsidR="00197CDB" w:rsidRPr="00A80350">
        <w:rPr>
          <w:rFonts w:ascii="Times New Roman" w:hAnsi="Times New Roman"/>
          <w:iCs/>
          <w:sz w:val="22"/>
          <w:szCs w:val="22"/>
        </w:rPr>
        <w:t xml:space="preserve">and one or more 2000 USD LIBOR ISR FRO Confirmations, a fixing day other than the USD LIBOR ICE Swap Rate Fixing Day (as defined in Supplement 88) </w:t>
      </w:r>
      <w:r w:rsidR="005476C7">
        <w:rPr>
          <w:rFonts w:ascii="Times New Roman" w:hAnsi="Times New Roman"/>
          <w:iCs/>
          <w:sz w:val="22"/>
          <w:szCs w:val="22"/>
        </w:rPr>
        <w:t>shall</w:t>
      </w:r>
      <w:r w:rsidR="00197CDB" w:rsidRPr="00A80350">
        <w:rPr>
          <w:rFonts w:ascii="Times New Roman" w:hAnsi="Times New Roman"/>
          <w:iCs/>
          <w:sz w:val="22"/>
          <w:szCs w:val="22"/>
        </w:rPr>
        <w:t xml:space="preserve"> apply (such </w:t>
      </w:r>
      <w:r w:rsidR="005476C7">
        <w:rPr>
          <w:rFonts w:ascii="Times New Roman" w:hAnsi="Times New Roman"/>
          <w:iCs/>
          <w:sz w:val="22"/>
          <w:szCs w:val="22"/>
        </w:rPr>
        <w:t xml:space="preserve">other </w:t>
      </w:r>
      <w:r w:rsidR="00197CDB" w:rsidRPr="00A80350">
        <w:rPr>
          <w:rFonts w:ascii="Times New Roman" w:hAnsi="Times New Roman"/>
          <w:iCs/>
          <w:sz w:val="22"/>
          <w:szCs w:val="22"/>
        </w:rPr>
        <w:t xml:space="preserve">fixing day, </w:t>
      </w:r>
      <w:r w:rsidR="005476C7">
        <w:rPr>
          <w:rFonts w:ascii="Times New Roman" w:hAnsi="Times New Roman"/>
          <w:iCs/>
          <w:sz w:val="22"/>
          <w:szCs w:val="22"/>
        </w:rPr>
        <w:t xml:space="preserve">a </w:t>
      </w:r>
      <w:r w:rsidR="00197CDB" w:rsidRPr="00A80350">
        <w:rPr>
          <w:rFonts w:ascii="Times New Roman" w:hAnsi="Times New Roman"/>
          <w:iCs/>
          <w:sz w:val="22"/>
          <w:szCs w:val="22"/>
        </w:rPr>
        <w:t>“</w:t>
      </w:r>
      <w:r w:rsidR="00197CDB" w:rsidRPr="00D91EA4">
        <w:rPr>
          <w:rFonts w:ascii="Times New Roman" w:hAnsi="Times New Roman"/>
          <w:b/>
          <w:bCs/>
          <w:iCs/>
          <w:sz w:val="22"/>
          <w:szCs w:val="22"/>
        </w:rPr>
        <w:t>2000 USD Bespoke Fixing Day</w:t>
      </w:r>
      <w:r w:rsidR="00197CDB" w:rsidRPr="00A80350">
        <w:rPr>
          <w:rFonts w:ascii="Times New Roman" w:hAnsi="Times New Roman"/>
          <w:iCs/>
          <w:sz w:val="22"/>
          <w:szCs w:val="22"/>
        </w:rPr>
        <w:t xml:space="preserve">”), then, notwithstanding anything to the contrary in the amended “USD-ISDA-Swap Rate” referenced in subparagraph (a) above, the 2000 USD Bespoke Fixing Day shall continue to apply and </w:t>
      </w:r>
      <w:r w:rsidR="00197CDB" w:rsidRPr="00A80350">
        <w:rPr>
          <w:rFonts w:ascii="Times New Roman" w:hAnsi="Times New Roman"/>
          <w:iCs/>
          <w:sz w:val="22"/>
          <w:szCs w:val="22"/>
        </w:rPr>
        <w:lastRenderedPageBreak/>
        <w:t xml:space="preserve">any reference to the “USD LIBOR ICE Swap Rate Fixing Day” in that Rate Option </w:t>
      </w:r>
      <w:r w:rsidR="009C5E51">
        <w:rPr>
          <w:rFonts w:ascii="Times New Roman" w:hAnsi="Times New Roman"/>
          <w:iCs/>
          <w:sz w:val="22"/>
          <w:szCs w:val="22"/>
        </w:rPr>
        <w:t xml:space="preserve">shall </w:t>
      </w:r>
      <w:r w:rsidR="00197CDB" w:rsidRPr="00A80350">
        <w:rPr>
          <w:rFonts w:ascii="Times New Roman" w:hAnsi="Times New Roman"/>
          <w:iCs/>
          <w:sz w:val="22"/>
          <w:szCs w:val="22"/>
        </w:rPr>
        <w:t>be deemed to be a reference to the 2000 USD Bespoke Fixing Day.</w:t>
      </w:r>
      <w:r w:rsidRPr="00BC771C">
        <w:rPr>
          <w:rFonts w:ascii="Times New Roman" w:hAnsi="Times New Roman"/>
          <w:iCs/>
          <w:sz w:val="22"/>
          <w:szCs w:val="22"/>
          <w:highlight w:val="yellow"/>
        </w:rPr>
        <w:t>]</w:t>
      </w:r>
      <w:r w:rsidRPr="008B6EB3">
        <w:rPr>
          <w:rStyle w:val="FootnoteReference"/>
          <w:rFonts w:ascii="Times New Roman" w:hAnsi="Times New Roman"/>
          <w:sz w:val="22"/>
          <w:szCs w:val="22"/>
        </w:rPr>
        <w:footnoteReference w:id="37"/>
      </w:r>
      <w:r w:rsidRPr="008B6EB3">
        <w:rPr>
          <w:rFonts w:ascii="Times New Roman" w:hAnsi="Times New Roman"/>
          <w:sz w:val="22"/>
          <w:szCs w:val="22"/>
        </w:rPr>
        <w:t xml:space="preserve"> </w:t>
      </w:r>
      <w:r w:rsidRPr="008B6EB3">
        <w:rPr>
          <w:rFonts w:ascii="Times New Roman" w:hAnsi="Times New Roman"/>
          <w:b/>
          <w:bCs/>
          <w:i/>
          <w:iCs/>
          <w:sz w:val="22"/>
          <w:szCs w:val="22"/>
          <w:highlight w:val="yellow"/>
        </w:rPr>
        <w:t xml:space="preserve"> </w:t>
      </w:r>
    </w:p>
    <w:p w14:paraId="524C2317" w14:textId="77777777" w:rsidR="00D06DB7" w:rsidRDefault="00197CDB" w:rsidP="00E14479">
      <w:pPr>
        <w:pStyle w:val="BodyText"/>
        <w:numPr>
          <w:ilvl w:val="0"/>
          <w:numId w:val="52"/>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sidRPr="00197CDB">
        <w:rPr>
          <w:rFonts w:ascii="Times New Roman" w:hAnsi="Times New Roman"/>
          <w:iCs/>
          <w:sz w:val="22"/>
          <w:szCs w:val="22"/>
        </w:rPr>
        <w:t>The provisions in paragraph 2 (</w:t>
      </w:r>
      <w:r w:rsidRPr="009C5E51">
        <w:rPr>
          <w:rFonts w:ascii="Times New Roman" w:hAnsi="Times New Roman"/>
          <w:i/>
          <w:sz w:val="22"/>
          <w:szCs w:val="22"/>
        </w:rPr>
        <w:t>Discontinued Rates Maturities</w:t>
      </w:r>
      <w:r w:rsidRPr="00197CDB">
        <w:rPr>
          <w:rFonts w:ascii="Times New Roman" w:hAnsi="Times New Roman"/>
          <w:iCs/>
          <w:sz w:val="22"/>
          <w:szCs w:val="22"/>
        </w:rPr>
        <w:t>) of Supplement 88 shall apply for the purposes of each 2000 USD LIBOR ISR FRO Confirmation which has a Trade Date on or after January 25, 2021 or which otherwise incorporates the provisions of Supplement number 70 to the 2006 ISDA Definitions, published by ISDA and effective on January 25, 2021, (including incorporation of that Supplement as a result of adherence to the ISDA 2020 IBOR Fallbacks Protocol)</w:t>
      </w:r>
      <w:r w:rsidR="00047B91">
        <w:rPr>
          <w:rFonts w:ascii="Times New Roman" w:hAnsi="Times New Roman"/>
          <w:iCs/>
          <w:sz w:val="22"/>
          <w:szCs w:val="22"/>
        </w:rPr>
        <w:t xml:space="preserve"> and for this purpose the words “,</w:t>
      </w:r>
      <w:r w:rsidR="00E716ED">
        <w:rPr>
          <w:rFonts w:ascii="Times New Roman" w:hAnsi="Times New Roman"/>
          <w:iCs/>
          <w:sz w:val="22"/>
          <w:szCs w:val="22"/>
        </w:rPr>
        <w:t xml:space="preserve"> </w:t>
      </w:r>
      <w:r w:rsidR="00047B91">
        <w:rPr>
          <w:rFonts w:ascii="Times New Roman" w:hAnsi="Times New Roman"/>
          <w:iCs/>
          <w:sz w:val="22"/>
          <w:szCs w:val="22"/>
        </w:rPr>
        <w:t>any USD LIBOR Swap Rate” shall be added after the words “USD-ISDAFIX3-Swap Rate-3:00”</w:t>
      </w:r>
      <w:r w:rsidRPr="00197CDB">
        <w:rPr>
          <w:rFonts w:ascii="Times New Roman" w:hAnsi="Times New Roman"/>
          <w:iCs/>
          <w:sz w:val="22"/>
          <w:szCs w:val="22"/>
        </w:rPr>
        <w:t xml:space="preserve">. </w:t>
      </w:r>
    </w:p>
    <w:p w14:paraId="630CD9A6" w14:textId="06D95330" w:rsidR="00FC5DC5" w:rsidRDefault="00852644" w:rsidP="00E14479">
      <w:pPr>
        <w:pStyle w:val="BodyText"/>
        <w:numPr>
          <w:ilvl w:val="0"/>
          <w:numId w:val="52"/>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Pr>
          <w:rFonts w:ascii="Times New Roman" w:hAnsi="Times New Roman"/>
          <w:sz w:val="22"/>
          <w:szCs w:val="22"/>
        </w:rPr>
        <w:t xml:space="preserve">For the purpose of paragraphs (b) and (c) above, </w:t>
      </w:r>
      <w:r w:rsidRPr="00750ED3">
        <w:rPr>
          <w:rFonts w:ascii="Times New Roman" w:hAnsi="Times New Roman"/>
          <w:sz w:val="22"/>
          <w:szCs w:val="22"/>
        </w:rPr>
        <w:t>the Calculation Agent shall make su</w:t>
      </w:r>
      <w:r>
        <w:rPr>
          <w:rFonts w:ascii="Times New Roman" w:hAnsi="Times New Roman"/>
          <w:sz w:val="22"/>
          <w:szCs w:val="22"/>
        </w:rPr>
        <w:t>ch</w:t>
      </w:r>
      <w:r w:rsidRPr="00750ED3">
        <w:rPr>
          <w:rFonts w:ascii="Times New Roman" w:hAnsi="Times New Roman"/>
          <w:sz w:val="22"/>
          <w:szCs w:val="22"/>
        </w:rPr>
        <w:t xml:space="preserve"> adaptations as are reasonable and necessary to the provisions of </w:t>
      </w:r>
      <w:r w:rsidR="005D64EA">
        <w:rPr>
          <w:rFonts w:ascii="Times New Roman" w:hAnsi="Times New Roman"/>
          <w:sz w:val="22"/>
          <w:szCs w:val="22"/>
        </w:rPr>
        <w:t xml:space="preserve">“USD-ISDA-Swap Rate” or </w:t>
      </w:r>
      <w:r>
        <w:rPr>
          <w:rFonts w:ascii="Times New Roman" w:hAnsi="Times New Roman"/>
          <w:iCs/>
          <w:sz w:val="22"/>
          <w:szCs w:val="22"/>
        </w:rPr>
        <w:t>“USD-ISDA-Swap Rate-3:00”,</w:t>
      </w:r>
      <w:r w:rsidR="005D64EA">
        <w:rPr>
          <w:rFonts w:ascii="Times New Roman" w:hAnsi="Times New Roman"/>
          <w:iCs/>
          <w:sz w:val="22"/>
          <w:szCs w:val="22"/>
        </w:rPr>
        <w:t xml:space="preserve"> as applicable,</w:t>
      </w:r>
      <w:r>
        <w:rPr>
          <w:rFonts w:ascii="Times New Roman" w:hAnsi="Times New Roman"/>
          <w:iCs/>
          <w:sz w:val="22"/>
          <w:szCs w:val="22"/>
        </w:rPr>
        <w:t xml:space="preserve"> as set out in paragrap</w:t>
      </w:r>
      <w:r w:rsidR="00991472">
        <w:rPr>
          <w:rFonts w:ascii="Times New Roman" w:hAnsi="Times New Roman"/>
          <w:iCs/>
          <w:sz w:val="22"/>
          <w:szCs w:val="22"/>
        </w:rPr>
        <w:t>h</w:t>
      </w:r>
      <w:r w:rsidR="00904CFE">
        <w:rPr>
          <w:rFonts w:ascii="Times New Roman" w:hAnsi="Times New Roman"/>
          <w:iCs/>
          <w:sz w:val="22"/>
          <w:szCs w:val="22"/>
        </w:rPr>
        <w:t>s 1(a) and</w:t>
      </w:r>
      <w:r>
        <w:rPr>
          <w:rFonts w:ascii="Times New Roman" w:hAnsi="Times New Roman"/>
          <w:iCs/>
          <w:sz w:val="22"/>
          <w:szCs w:val="22"/>
        </w:rPr>
        <w:t xml:space="preserve"> 1(b) (“U.S. Dollar Rate Options”) of Supplement 88</w:t>
      </w:r>
      <w:r w:rsidRPr="00750ED3">
        <w:rPr>
          <w:rFonts w:ascii="Times New Roman" w:hAnsi="Times New Roman"/>
          <w:sz w:val="22"/>
          <w:szCs w:val="22"/>
        </w:rPr>
        <w:t xml:space="preserve">, </w:t>
      </w:r>
      <w:r w:rsidR="00217422">
        <w:rPr>
          <w:rFonts w:ascii="Times New Roman" w:hAnsi="Times New Roman"/>
          <w:sz w:val="22"/>
          <w:szCs w:val="22"/>
        </w:rPr>
        <w:t xml:space="preserve">in order to apply </w:t>
      </w:r>
      <w:r w:rsidR="00904CFE">
        <w:rPr>
          <w:rFonts w:ascii="Times New Roman" w:hAnsi="Times New Roman"/>
          <w:sz w:val="22"/>
          <w:szCs w:val="22"/>
        </w:rPr>
        <w:t>those provisions</w:t>
      </w:r>
      <w:r w:rsidRPr="00750ED3">
        <w:rPr>
          <w:rFonts w:ascii="Times New Roman" w:hAnsi="Times New Roman"/>
          <w:sz w:val="22"/>
          <w:szCs w:val="22"/>
        </w:rPr>
        <w:t xml:space="preserve"> to the </w:t>
      </w:r>
      <w:r w:rsidR="00991472">
        <w:rPr>
          <w:rFonts w:ascii="Times New Roman" w:hAnsi="Times New Roman"/>
          <w:sz w:val="22"/>
          <w:szCs w:val="22"/>
        </w:rPr>
        <w:t>2000</w:t>
      </w:r>
      <w:r>
        <w:rPr>
          <w:rFonts w:ascii="Times New Roman" w:hAnsi="Times New Roman"/>
          <w:sz w:val="22"/>
          <w:szCs w:val="22"/>
        </w:rPr>
        <w:t xml:space="preserve"> USD LIBOR </w:t>
      </w:r>
      <w:r w:rsidR="00991472">
        <w:rPr>
          <w:rFonts w:ascii="Times New Roman" w:hAnsi="Times New Roman"/>
          <w:sz w:val="22"/>
          <w:szCs w:val="22"/>
        </w:rPr>
        <w:t>ISR FRO</w:t>
      </w:r>
      <w:r>
        <w:rPr>
          <w:rFonts w:ascii="Times New Roman" w:hAnsi="Times New Roman"/>
          <w:sz w:val="22"/>
          <w:szCs w:val="22"/>
        </w:rPr>
        <w:t xml:space="preserve"> Confirmation</w:t>
      </w:r>
      <w:r w:rsidR="00253A41">
        <w:rPr>
          <w:rFonts w:ascii="Times New Roman" w:hAnsi="Times New Roman"/>
          <w:sz w:val="22"/>
          <w:szCs w:val="22"/>
        </w:rPr>
        <w:t>.</w:t>
      </w:r>
      <w:r w:rsidR="00FC5DC5">
        <w:rPr>
          <w:rFonts w:ascii="Times New Roman" w:hAnsi="Times New Roman"/>
          <w:iCs/>
          <w:sz w:val="22"/>
          <w:szCs w:val="22"/>
        </w:rPr>
        <w:br w:type="page"/>
      </w:r>
    </w:p>
    <w:p w14:paraId="2FC48633" w14:textId="77777777" w:rsidR="00FC5DC5" w:rsidRPr="00432DA4" w:rsidRDefault="00FC5DC5" w:rsidP="00FC5DC5">
      <w:pPr>
        <w:jc w:val="center"/>
        <w:rPr>
          <w:rFonts w:ascii="Times New Roman" w:hAnsi="Times New Roman"/>
          <w:b/>
          <w:sz w:val="22"/>
          <w:szCs w:val="23"/>
        </w:rPr>
      </w:pPr>
      <w:r w:rsidRPr="00432DA4">
        <w:rPr>
          <w:rFonts w:ascii="Times New Roman" w:hAnsi="Times New Roman"/>
          <w:b/>
          <w:sz w:val="22"/>
          <w:szCs w:val="23"/>
        </w:rPr>
        <w:lastRenderedPageBreak/>
        <w:t xml:space="preserve">Annex </w:t>
      </w:r>
      <w:r>
        <w:rPr>
          <w:rFonts w:ascii="Times New Roman" w:hAnsi="Times New Roman"/>
          <w:b/>
          <w:sz w:val="22"/>
          <w:szCs w:val="23"/>
        </w:rPr>
        <w:t>B</w:t>
      </w:r>
    </w:p>
    <w:p w14:paraId="1BFAE2AA" w14:textId="5A29C4B4" w:rsidR="00A74067" w:rsidRPr="00432DA4" w:rsidRDefault="00FC5DC5" w:rsidP="00A74067">
      <w:pPr>
        <w:pStyle w:val="BodyText"/>
        <w:tabs>
          <w:tab w:val="clear" w:pos="-720"/>
          <w:tab w:val="left" w:pos="720"/>
          <w:tab w:val="left" w:pos="1440"/>
          <w:tab w:val="left" w:pos="2880"/>
        </w:tabs>
        <w:suppressAutoHyphens w:val="0"/>
        <w:spacing w:before="120" w:after="120"/>
        <w:jc w:val="center"/>
        <w:rPr>
          <w:rFonts w:ascii="Times New Roman" w:hAnsi="Times New Roman"/>
          <w:b/>
          <w:bCs/>
          <w:sz w:val="22"/>
          <w:szCs w:val="23"/>
        </w:rPr>
      </w:pPr>
      <w:r w:rsidRPr="00432DA4">
        <w:rPr>
          <w:rFonts w:ascii="Times New Roman" w:hAnsi="Times New Roman"/>
          <w:b/>
          <w:sz w:val="22"/>
          <w:szCs w:val="23"/>
        </w:rPr>
        <w:t>200</w:t>
      </w:r>
      <w:r w:rsidR="0091472D">
        <w:rPr>
          <w:rFonts w:ascii="Times New Roman" w:hAnsi="Times New Roman"/>
          <w:b/>
          <w:sz w:val="22"/>
          <w:szCs w:val="23"/>
        </w:rPr>
        <w:t>0</w:t>
      </w:r>
      <w:r>
        <w:rPr>
          <w:rFonts w:ascii="Times New Roman" w:hAnsi="Times New Roman"/>
          <w:b/>
          <w:sz w:val="22"/>
          <w:szCs w:val="23"/>
        </w:rPr>
        <w:t xml:space="preserve"> ISDA</w:t>
      </w:r>
      <w:r w:rsidRPr="00432DA4">
        <w:rPr>
          <w:rFonts w:ascii="Times New Roman" w:hAnsi="Times New Roman"/>
          <w:b/>
          <w:sz w:val="22"/>
          <w:szCs w:val="23"/>
        </w:rPr>
        <w:t xml:space="preserve"> Definitions Settlement Rate Provisions</w:t>
      </w:r>
    </w:p>
    <w:p w14:paraId="02D64D9B" w14:textId="77777777" w:rsidR="00A74067" w:rsidRPr="00060006" w:rsidRDefault="00A74067" w:rsidP="00A74067">
      <w:pPr>
        <w:pStyle w:val="BodyText"/>
        <w:tabs>
          <w:tab w:val="clear" w:pos="-720"/>
          <w:tab w:val="left" w:pos="720"/>
          <w:tab w:val="left" w:pos="1440"/>
          <w:tab w:val="left" w:pos="2880"/>
        </w:tabs>
        <w:suppressAutoHyphens w:val="0"/>
        <w:jc w:val="center"/>
        <w:rPr>
          <w:rFonts w:ascii="Times New Roman" w:hAnsi="Times New Roman"/>
          <w:b/>
          <w:sz w:val="22"/>
          <w:szCs w:val="22"/>
        </w:rPr>
      </w:pPr>
    </w:p>
    <w:p w14:paraId="17DCD18F" w14:textId="6B9B74BD" w:rsidR="00FC5DC5" w:rsidRPr="00060006" w:rsidRDefault="00FC5DC5" w:rsidP="00FC5DC5">
      <w:pPr>
        <w:pStyle w:val="BodyText"/>
        <w:tabs>
          <w:tab w:val="clear" w:pos="-720"/>
          <w:tab w:val="left" w:pos="720"/>
          <w:tab w:val="left" w:pos="1440"/>
          <w:tab w:val="left" w:pos="2880"/>
        </w:tabs>
        <w:suppressAutoHyphens w:val="0"/>
        <w:spacing w:after="120"/>
        <w:rPr>
          <w:rFonts w:ascii="Times New Roman" w:hAnsi="Times New Roman"/>
          <w:sz w:val="22"/>
          <w:szCs w:val="22"/>
        </w:rPr>
      </w:pPr>
      <w:r>
        <w:rPr>
          <w:rFonts w:ascii="Times New Roman" w:hAnsi="Times New Roman"/>
          <w:sz w:val="22"/>
          <w:szCs w:val="22"/>
        </w:rPr>
        <w:t>For the purposes of each 200</w:t>
      </w:r>
      <w:r w:rsidR="0091472D">
        <w:rPr>
          <w:rFonts w:ascii="Times New Roman" w:hAnsi="Times New Roman"/>
          <w:sz w:val="22"/>
          <w:szCs w:val="22"/>
        </w:rPr>
        <w:t>0</w:t>
      </w:r>
      <w:r>
        <w:rPr>
          <w:rFonts w:ascii="Times New Roman" w:hAnsi="Times New Roman"/>
          <w:sz w:val="22"/>
          <w:szCs w:val="22"/>
        </w:rPr>
        <w:t xml:space="preserve"> USD LIBOR </w:t>
      </w:r>
      <w:r w:rsidR="0091472D">
        <w:rPr>
          <w:rFonts w:ascii="Times New Roman" w:hAnsi="Times New Roman"/>
          <w:sz w:val="22"/>
          <w:szCs w:val="22"/>
        </w:rPr>
        <w:t xml:space="preserve">Swap Rate </w:t>
      </w:r>
      <w:r>
        <w:rPr>
          <w:rFonts w:ascii="Times New Roman" w:hAnsi="Times New Roman"/>
          <w:sz w:val="22"/>
          <w:szCs w:val="22"/>
        </w:rPr>
        <w:t>Confirmation, t</w:t>
      </w:r>
      <w:r w:rsidRPr="00060006">
        <w:rPr>
          <w:rFonts w:ascii="Times New Roman" w:hAnsi="Times New Roman"/>
          <w:sz w:val="22"/>
          <w:szCs w:val="22"/>
        </w:rPr>
        <w:t xml:space="preserve">he </w:t>
      </w:r>
      <w:r>
        <w:rPr>
          <w:rFonts w:ascii="Times New Roman" w:hAnsi="Times New Roman"/>
          <w:sz w:val="22"/>
          <w:szCs w:val="22"/>
        </w:rPr>
        <w:t>200</w:t>
      </w:r>
      <w:r w:rsidR="00006ABC">
        <w:rPr>
          <w:rFonts w:ascii="Times New Roman" w:hAnsi="Times New Roman"/>
          <w:sz w:val="22"/>
          <w:szCs w:val="22"/>
        </w:rPr>
        <w:t>0</w:t>
      </w:r>
      <w:r>
        <w:rPr>
          <w:rFonts w:ascii="Times New Roman" w:hAnsi="Times New Roman"/>
          <w:sz w:val="22"/>
          <w:szCs w:val="22"/>
        </w:rPr>
        <w:t xml:space="preserve"> ISDA Definitions so </w:t>
      </w:r>
      <w:r w:rsidRPr="00060006">
        <w:rPr>
          <w:rFonts w:ascii="Times New Roman" w:hAnsi="Times New Roman"/>
          <w:sz w:val="22"/>
          <w:szCs w:val="22"/>
        </w:rPr>
        <w:t xml:space="preserve">incorporated </w:t>
      </w:r>
      <w:r>
        <w:rPr>
          <w:rFonts w:ascii="Times New Roman" w:hAnsi="Times New Roman"/>
          <w:sz w:val="22"/>
          <w:szCs w:val="22"/>
        </w:rPr>
        <w:t>shall be amended in accordance with the following</w:t>
      </w:r>
      <w:r w:rsidRPr="00060006">
        <w:rPr>
          <w:rFonts w:ascii="Times New Roman" w:hAnsi="Times New Roman"/>
          <w:sz w:val="22"/>
          <w:szCs w:val="22"/>
        </w:rPr>
        <w:t>:</w:t>
      </w:r>
    </w:p>
    <w:p w14:paraId="7A397B21" w14:textId="7E1D475B" w:rsidR="008F2047" w:rsidRPr="0032535C" w:rsidRDefault="008F2047" w:rsidP="008F2047">
      <w:pPr>
        <w:pStyle w:val="Body"/>
        <w:spacing w:line="240" w:lineRule="auto"/>
        <w:rPr>
          <w:rFonts w:ascii="Times New Roman" w:hAnsi="Times New Roman"/>
          <w:sz w:val="22"/>
          <w:szCs w:val="22"/>
        </w:rPr>
      </w:pPr>
      <w:r w:rsidRPr="0032535C">
        <w:rPr>
          <w:rFonts w:ascii="Times New Roman" w:hAnsi="Times New Roman"/>
          <w:sz w:val="22"/>
          <w:szCs w:val="22"/>
        </w:rPr>
        <w:t>(a)</w:t>
      </w:r>
      <w:r w:rsidRPr="0032535C">
        <w:rPr>
          <w:rFonts w:ascii="Times New Roman" w:hAnsi="Times New Roman"/>
          <w:sz w:val="22"/>
          <w:szCs w:val="22"/>
        </w:rPr>
        <w:tab/>
      </w:r>
      <w:r w:rsidRPr="0002409D">
        <w:rPr>
          <w:rFonts w:ascii="Times New Roman" w:hAnsi="Times New Roman"/>
          <w:sz w:val="22"/>
          <w:szCs w:val="22"/>
        </w:rPr>
        <w:t xml:space="preserve">Section 12.9 </w:t>
      </w:r>
      <w:r w:rsidR="0097224D">
        <w:rPr>
          <w:rFonts w:ascii="Times New Roman" w:hAnsi="Times New Roman"/>
          <w:sz w:val="22"/>
          <w:szCs w:val="22"/>
        </w:rPr>
        <w:t>shall be</w:t>
      </w:r>
      <w:r w:rsidRPr="0002409D">
        <w:rPr>
          <w:rFonts w:ascii="Times New Roman" w:hAnsi="Times New Roman"/>
          <w:sz w:val="22"/>
          <w:szCs w:val="22"/>
        </w:rPr>
        <w:t xml:space="preserve"> amended by deleting it in</w:t>
      </w:r>
      <w:r w:rsidRPr="0032535C">
        <w:rPr>
          <w:rFonts w:ascii="Times New Roman" w:hAnsi="Times New Roman"/>
          <w:sz w:val="22"/>
          <w:szCs w:val="22"/>
        </w:rPr>
        <w:t xml:space="preserve"> its entirety and restating </w:t>
      </w:r>
      <w:r>
        <w:rPr>
          <w:rFonts w:ascii="Times New Roman" w:hAnsi="Times New Roman"/>
          <w:sz w:val="22"/>
          <w:szCs w:val="22"/>
        </w:rPr>
        <w:t xml:space="preserve">it </w:t>
      </w:r>
      <w:r w:rsidRPr="0032535C">
        <w:rPr>
          <w:rFonts w:ascii="Times New Roman" w:hAnsi="Times New Roman"/>
          <w:sz w:val="22"/>
          <w:szCs w:val="22"/>
        </w:rPr>
        <w:t>as follows:</w:t>
      </w:r>
    </w:p>
    <w:p w14:paraId="5C887691" w14:textId="47282046" w:rsidR="008F2047" w:rsidRDefault="008F2047" w:rsidP="008376B4">
      <w:pPr>
        <w:pStyle w:val="Body"/>
        <w:spacing w:line="240" w:lineRule="auto"/>
        <w:ind w:left="709" w:firstLine="651"/>
        <w:rPr>
          <w:rFonts w:ascii="Times New Roman" w:hAnsi="Times New Roman"/>
          <w:sz w:val="22"/>
          <w:szCs w:val="22"/>
        </w:rPr>
      </w:pPr>
      <w:r w:rsidRPr="0032535C">
        <w:rPr>
          <w:rFonts w:ascii="Times New Roman" w:hAnsi="Times New Roman"/>
          <w:sz w:val="22"/>
          <w:szCs w:val="22"/>
        </w:rPr>
        <w:t>“</w:t>
      </w:r>
      <w:r w:rsidR="008376B4" w:rsidRPr="008376B4">
        <w:rPr>
          <w:rFonts w:ascii="Times New Roman" w:hAnsi="Times New Roman"/>
          <w:b/>
          <w:bCs/>
          <w:sz w:val="22"/>
          <w:szCs w:val="22"/>
        </w:rPr>
        <w:t xml:space="preserve">Section </w:t>
      </w:r>
      <w:r w:rsidRPr="008376B4">
        <w:rPr>
          <w:rFonts w:ascii="Times New Roman" w:hAnsi="Times New Roman"/>
          <w:b/>
          <w:bCs/>
          <w:sz w:val="22"/>
          <w:szCs w:val="22"/>
        </w:rPr>
        <w:t>12.9</w:t>
      </w:r>
      <w:r w:rsidR="008376B4" w:rsidRPr="008376B4">
        <w:rPr>
          <w:rFonts w:ascii="Times New Roman" w:hAnsi="Times New Roman"/>
          <w:b/>
          <w:bCs/>
          <w:sz w:val="22"/>
          <w:szCs w:val="22"/>
        </w:rPr>
        <w:t>.</w:t>
      </w:r>
      <w:r w:rsidRPr="008376B4">
        <w:rPr>
          <w:rFonts w:ascii="Times New Roman" w:hAnsi="Times New Roman"/>
          <w:b/>
          <w:bCs/>
          <w:sz w:val="22"/>
          <w:szCs w:val="22"/>
        </w:rPr>
        <w:tab/>
      </w:r>
      <w:r w:rsidRPr="0032535C">
        <w:rPr>
          <w:rFonts w:ascii="Times New Roman" w:hAnsi="Times New Roman"/>
          <w:b/>
          <w:bCs/>
          <w:sz w:val="22"/>
          <w:szCs w:val="22"/>
        </w:rPr>
        <w:t>Settlement Rate on Automatic or Fallback Exercise.</w:t>
      </w:r>
      <w:r w:rsidRPr="0032535C">
        <w:rPr>
          <w:rFonts w:ascii="Times New Roman" w:hAnsi="Times New Roman"/>
          <w:sz w:val="22"/>
          <w:szCs w:val="22"/>
        </w:rPr>
        <w:t xml:space="preserve"> </w:t>
      </w:r>
      <w:r w:rsidRPr="0069695D">
        <w:rPr>
          <w:rFonts w:ascii="Times New Roman" w:hAnsi="Times New Roman"/>
          <w:sz w:val="22"/>
          <w:szCs w:val="22"/>
        </w:rPr>
        <w:t>For purposes of Section</w:t>
      </w:r>
      <w:r>
        <w:rPr>
          <w:rFonts w:ascii="Times New Roman" w:hAnsi="Times New Roman"/>
          <w:sz w:val="22"/>
          <w:szCs w:val="22"/>
        </w:rPr>
        <w:t xml:space="preserve"> 12.7 </w:t>
      </w:r>
      <w:r w:rsidRPr="0069695D">
        <w:rPr>
          <w:rFonts w:ascii="Times New Roman" w:hAnsi="Times New Roman"/>
          <w:sz w:val="22"/>
          <w:szCs w:val="22"/>
        </w:rPr>
        <w:t>(Automatic Exercise) and Section 12.8 (Fallback Exercise) and determining whether Buyer is in-the</w:t>
      </w:r>
      <w:r>
        <w:rPr>
          <w:rFonts w:ascii="Times New Roman" w:hAnsi="Times New Roman"/>
          <w:sz w:val="22"/>
          <w:szCs w:val="22"/>
        </w:rPr>
        <w:t>-</w:t>
      </w:r>
      <w:r w:rsidRPr="0069695D">
        <w:rPr>
          <w:rFonts w:ascii="Times New Roman" w:hAnsi="Times New Roman"/>
          <w:sz w:val="22"/>
          <w:szCs w:val="22"/>
        </w:rPr>
        <w:t xml:space="preserve">money, and </w:t>
      </w:r>
      <w:r w:rsidRPr="004E7B54">
        <w:rPr>
          <w:rFonts w:ascii="Times New Roman" w:hAnsi="Times New Roman"/>
          <w:sz w:val="22"/>
          <w:szCs w:val="22"/>
        </w:rPr>
        <w:t>for purposes of</w:t>
      </w:r>
      <w:r w:rsidRPr="0069695D">
        <w:rPr>
          <w:rFonts w:ascii="Times New Roman" w:hAnsi="Times New Roman"/>
          <w:sz w:val="22"/>
          <w:szCs w:val="22"/>
        </w:rPr>
        <w:t xml:space="preserve"> Section 17.2(f) (Settlement Rate) where a Swaption is deemed to be exercised</w:t>
      </w:r>
      <w:r>
        <w:rPr>
          <w:rFonts w:ascii="Times New Roman" w:hAnsi="Times New Roman"/>
          <w:sz w:val="22"/>
          <w:szCs w:val="22"/>
        </w:rPr>
        <w:t xml:space="preserve"> </w:t>
      </w:r>
      <w:r w:rsidRPr="0069695D">
        <w:rPr>
          <w:rFonts w:ascii="Times New Roman" w:hAnsi="Times New Roman"/>
          <w:sz w:val="22"/>
          <w:szCs w:val="22"/>
        </w:rPr>
        <w:t>pursuant to the provisions of Section 12.7 (Automatic Exercise) or Section 12.8 (Fallback Exercise):</w:t>
      </w:r>
    </w:p>
    <w:p w14:paraId="66E72C79" w14:textId="77777777" w:rsidR="00A74067" w:rsidRPr="0069695D" w:rsidRDefault="00A74067" w:rsidP="00A74067">
      <w:pPr>
        <w:pStyle w:val="Body"/>
        <w:spacing w:line="240" w:lineRule="auto"/>
        <w:ind w:left="709" w:firstLine="651"/>
        <w:rPr>
          <w:rFonts w:ascii="Times New Roman" w:hAnsi="Times New Roman"/>
          <w:sz w:val="22"/>
          <w:szCs w:val="22"/>
        </w:rPr>
      </w:pPr>
      <w:bookmarkStart w:id="9" w:name="_Hlk94354749"/>
      <w:r w:rsidRPr="0032535C">
        <w:rPr>
          <w:rFonts w:ascii="Times New Roman" w:hAnsi="Times New Roman"/>
          <w:sz w:val="22"/>
          <w:szCs w:val="22"/>
        </w:rPr>
        <w:t xml:space="preserve">(a) </w:t>
      </w:r>
      <w:r w:rsidRPr="0032535C">
        <w:rPr>
          <w:rFonts w:ascii="Times New Roman" w:hAnsi="Times New Roman"/>
          <w:sz w:val="22"/>
          <w:szCs w:val="22"/>
        </w:rPr>
        <w:tab/>
      </w:r>
      <w:r w:rsidRPr="0069695D">
        <w:rPr>
          <w:rFonts w:ascii="Times New Roman" w:hAnsi="Times New Roman"/>
          <w:sz w:val="22"/>
          <w:szCs w:val="22"/>
        </w:rPr>
        <w:t>where Cash Settlement is specified to be applicable to a Swaption, the Settlement Rate</w:t>
      </w:r>
      <w:r>
        <w:rPr>
          <w:rFonts w:ascii="Times New Roman" w:hAnsi="Times New Roman"/>
          <w:sz w:val="22"/>
          <w:szCs w:val="22"/>
        </w:rPr>
        <w:t xml:space="preserve"> </w:t>
      </w:r>
      <w:r w:rsidRPr="0069695D">
        <w:rPr>
          <w:rFonts w:ascii="Times New Roman" w:hAnsi="Times New Roman"/>
          <w:sz w:val="22"/>
          <w:szCs w:val="22"/>
        </w:rPr>
        <w:t>will be determined in accordance with the provisions of this Section 12.9(a).</w:t>
      </w:r>
    </w:p>
    <w:p w14:paraId="4DA20775" w14:textId="77777777" w:rsidR="00A74067" w:rsidRDefault="00A74067" w:rsidP="00A74067">
      <w:pPr>
        <w:pStyle w:val="Body"/>
        <w:spacing w:line="240" w:lineRule="auto"/>
        <w:ind w:left="1360" w:firstLine="680"/>
        <w:rPr>
          <w:rFonts w:ascii="Times New Roman" w:hAnsi="Times New Roman"/>
          <w:sz w:val="22"/>
          <w:szCs w:val="22"/>
        </w:rPr>
      </w:pPr>
      <w:r w:rsidRPr="0069695D">
        <w:rPr>
          <w:rFonts w:ascii="Times New Roman" w:hAnsi="Times New Roman"/>
          <w:sz w:val="22"/>
          <w:szCs w:val="22"/>
        </w:rPr>
        <w:t>(i)</w:t>
      </w:r>
      <w:r>
        <w:rPr>
          <w:rFonts w:ascii="Times New Roman" w:hAnsi="Times New Roman"/>
          <w:sz w:val="22"/>
          <w:szCs w:val="22"/>
        </w:rPr>
        <w:tab/>
      </w:r>
      <w:r w:rsidRPr="0069695D">
        <w:rPr>
          <w:rFonts w:ascii="Times New Roman" w:hAnsi="Times New Roman"/>
          <w:sz w:val="22"/>
          <w:szCs w:val="22"/>
        </w:rPr>
        <w:t>Where Seller determines the Settlement Rate at approximately the Expiration</w:t>
      </w:r>
      <w:r>
        <w:rPr>
          <w:rFonts w:ascii="Times New Roman" w:hAnsi="Times New Roman"/>
          <w:sz w:val="22"/>
          <w:szCs w:val="22"/>
        </w:rPr>
        <w:t xml:space="preserve"> </w:t>
      </w:r>
      <w:r w:rsidRPr="0069695D">
        <w:rPr>
          <w:rFonts w:ascii="Times New Roman" w:hAnsi="Times New Roman"/>
          <w:sz w:val="22"/>
          <w:szCs w:val="22"/>
        </w:rPr>
        <w:t>Time on the Expiration Date, the Settlement Rate will be the rate determined by Seller on the</w:t>
      </w:r>
      <w:r>
        <w:rPr>
          <w:rFonts w:ascii="Times New Roman" w:hAnsi="Times New Roman"/>
          <w:sz w:val="22"/>
          <w:szCs w:val="22"/>
        </w:rPr>
        <w:t xml:space="preserve"> </w:t>
      </w:r>
      <w:r w:rsidRPr="0069695D">
        <w:rPr>
          <w:rFonts w:ascii="Times New Roman" w:hAnsi="Times New Roman"/>
          <w:sz w:val="22"/>
          <w:szCs w:val="22"/>
        </w:rPr>
        <w:t>basis of the par swap rates quoted by the Cash Settlement Reference Banks (which, if institutions</w:t>
      </w:r>
      <w:r>
        <w:rPr>
          <w:rFonts w:ascii="Times New Roman" w:hAnsi="Times New Roman"/>
          <w:sz w:val="22"/>
          <w:szCs w:val="22"/>
        </w:rPr>
        <w:t xml:space="preserve"> </w:t>
      </w:r>
      <w:r w:rsidRPr="0069695D">
        <w:rPr>
          <w:rFonts w:ascii="Times New Roman" w:hAnsi="Times New Roman"/>
          <w:sz w:val="22"/>
          <w:szCs w:val="22"/>
        </w:rPr>
        <w:t>are not specified in the related Confirmation, will be five leading dealers selected by Seller in</w:t>
      </w:r>
      <w:r>
        <w:rPr>
          <w:rFonts w:ascii="Times New Roman" w:hAnsi="Times New Roman"/>
          <w:sz w:val="22"/>
          <w:szCs w:val="22"/>
        </w:rPr>
        <w:t xml:space="preserve"> </w:t>
      </w:r>
      <w:r w:rsidRPr="0069695D">
        <w:rPr>
          <w:rFonts w:ascii="Times New Roman" w:hAnsi="Times New Roman"/>
          <w:sz w:val="22"/>
          <w:szCs w:val="22"/>
        </w:rPr>
        <w:t>good faith) using the relevant Quotation Rate (or, if a Quotation Rate is not specified in the</w:t>
      </w:r>
      <w:r>
        <w:rPr>
          <w:rFonts w:ascii="Times New Roman" w:hAnsi="Times New Roman"/>
          <w:sz w:val="22"/>
          <w:szCs w:val="22"/>
        </w:rPr>
        <w:t xml:space="preserve"> </w:t>
      </w:r>
      <w:r w:rsidRPr="0069695D">
        <w:rPr>
          <w:rFonts w:ascii="Times New Roman" w:hAnsi="Times New Roman"/>
          <w:sz w:val="22"/>
          <w:szCs w:val="22"/>
        </w:rPr>
        <w:t>related Confirmation, using "mid" as the relevant Quotation Rate), as of the Expiration Time on</w:t>
      </w:r>
      <w:r>
        <w:rPr>
          <w:rFonts w:ascii="Times New Roman" w:hAnsi="Times New Roman"/>
          <w:sz w:val="22"/>
          <w:szCs w:val="22"/>
        </w:rPr>
        <w:t xml:space="preserve"> </w:t>
      </w:r>
      <w:r w:rsidRPr="0069695D">
        <w:rPr>
          <w:rFonts w:ascii="Times New Roman" w:hAnsi="Times New Roman"/>
          <w:sz w:val="22"/>
          <w:szCs w:val="22"/>
        </w:rPr>
        <w:t>the Expiration Date, for swaps in the currency in which the Relevant Swap Transaction is</w:t>
      </w:r>
      <w:r>
        <w:rPr>
          <w:rFonts w:ascii="Times New Roman" w:hAnsi="Times New Roman"/>
          <w:sz w:val="22"/>
          <w:szCs w:val="22"/>
        </w:rPr>
        <w:t xml:space="preserve"> </w:t>
      </w:r>
      <w:r w:rsidRPr="0069695D">
        <w:rPr>
          <w:rFonts w:ascii="Times New Roman" w:hAnsi="Times New Roman"/>
          <w:sz w:val="22"/>
          <w:szCs w:val="22"/>
        </w:rPr>
        <w:t>denominated</w:t>
      </w:r>
      <w:r>
        <w:rPr>
          <w:rFonts w:ascii="Times New Roman" w:hAnsi="Times New Roman"/>
          <w:sz w:val="22"/>
          <w:szCs w:val="22"/>
        </w:rPr>
        <w:t xml:space="preserve"> and</w:t>
      </w:r>
      <w:r w:rsidRPr="004915FA">
        <w:rPr>
          <w:rFonts w:ascii="Times New Roman" w:hAnsi="Times New Roman"/>
          <w:sz w:val="22"/>
          <w:szCs w:val="22"/>
        </w:rPr>
        <w:t>,</w:t>
      </w:r>
      <w:r>
        <w:rPr>
          <w:rFonts w:ascii="Times New Roman" w:hAnsi="Times New Roman"/>
          <w:sz w:val="22"/>
          <w:szCs w:val="22"/>
        </w:rPr>
        <w:t xml:space="preserve"> if there is more than one par swap rate for the relevant currency specified,</w:t>
      </w:r>
      <w:r w:rsidRPr="004915FA">
        <w:rPr>
          <w:rFonts w:ascii="Times New Roman" w:hAnsi="Times New Roman"/>
          <w:sz w:val="22"/>
          <w:szCs w:val="22"/>
        </w:rPr>
        <w:t xml:space="preserve"> with a floating leg referencing the same benchmark as the benchmark that applies pursuant to the Floating Rate Option for the Relevant Swap Transaction,</w:t>
      </w:r>
      <w:r w:rsidRPr="0069695D">
        <w:rPr>
          <w:rFonts w:ascii="Times New Roman" w:hAnsi="Times New Roman"/>
          <w:sz w:val="22"/>
          <w:szCs w:val="22"/>
        </w:rPr>
        <w:t xml:space="preserve"> for a period equivalent to the remaining Term of the Relevant Swap Transaction and</w:t>
      </w:r>
      <w:r>
        <w:rPr>
          <w:rFonts w:ascii="Times New Roman" w:hAnsi="Times New Roman"/>
          <w:sz w:val="22"/>
          <w:szCs w:val="22"/>
        </w:rPr>
        <w:t xml:space="preserve"> </w:t>
      </w:r>
      <w:r w:rsidRPr="0069695D">
        <w:rPr>
          <w:rFonts w:ascii="Times New Roman" w:hAnsi="Times New Roman"/>
          <w:sz w:val="22"/>
          <w:szCs w:val="22"/>
        </w:rPr>
        <w:t>with dealers in the relevant market of the highest credit standing which satisfy all the credit</w:t>
      </w:r>
      <w:r>
        <w:rPr>
          <w:rFonts w:ascii="Times New Roman" w:hAnsi="Times New Roman"/>
          <w:sz w:val="22"/>
          <w:szCs w:val="22"/>
        </w:rPr>
        <w:t xml:space="preserve"> </w:t>
      </w:r>
      <w:r w:rsidRPr="0069695D">
        <w:rPr>
          <w:rFonts w:ascii="Times New Roman" w:hAnsi="Times New Roman"/>
          <w:sz w:val="22"/>
          <w:szCs w:val="22"/>
        </w:rPr>
        <w:t>criteria which such Cash Settlement Reference Banks apply generally at the time in deciding</w:t>
      </w:r>
      <w:r>
        <w:rPr>
          <w:rFonts w:ascii="Times New Roman" w:hAnsi="Times New Roman"/>
          <w:sz w:val="22"/>
          <w:szCs w:val="22"/>
        </w:rPr>
        <w:t xml:space="preserve"> </w:t>
      </w:r>
      <w:r w:rsidRPr="0069695D">
        <w:rPr>
          <w:rFonts w:ascii="Times New Roman" w:hAnsi="Times New Roman"/>
          <w:sz w:val="22"/>
          <w:szCs w:val="22"/>
        </w:rPr>
        <w:t>whether to offer or make an extension of credit. If five quotations are provided as requested, the</w:t>
      </w:r>
      <w:r>
        <w:rPr>
          <w:rFonts w:ascii="Times New Roman" w:hAnsi="Times New Roman"/>
          <w:sz w:val="22"/>
          <w:szCs w:val="22"/>
        </w:rPr>
        <w:t xml:space="preserve"> </w:t>
      </w:r>
      <w:r w:rsidRPr="0069695D">
        <w:rPr>
          <w:rFonts w:ascii="Times New Roman" w:hAnsi="Times New Roman"/>
          <w:sz w:val="22"/>
          <w:szCs w:val="22"/>
        </w:rPr>
        <w:t>Settlement Rate will be calculated by eliminating the highest and lowest rates and taking the</w:t>
      </w:r>
      <w:r>
        <w:rPr>
          <w:rFonts w:ascii="Times New Roman" w:hAnsi="Times New Roman"/>
          <w:sz w:val="22"/>
          <w:szCs w:val="22"/>
        </w:rPr>
        <w:t xml:space="preserve"> </w:t>
      </w:r>
      <w:r w:rsidRPr="0069695D">
        <w:rPr>
          <w:rFonts w:ascii="Times New Roman" w:hAnsi="Times New Roman"/>
          <w:sz w:val="22"/>
          <w:szCs w:val="22"/>
        </w:rPr>
        <w:t>arithmetic mean of the remaining rates. If at least three, but fewer than five, quotations are</w:t>
      </w:r>
      <w:r>
        <w:rPr>
          <w:rFonts w:ascii="Times New Roman" w:hAnsi="Times New Roman"/>
          <w:sz w:val="22"/>
          <w:szCs w:val="22"/>
        </w:rPr>
        <w:t xml:space="preserve"> </w:t>
      </w:r>
      <w:r w:rsidRPr="0069695D">
        <w:rPr>
          <w:rFonts w:ascii="Times New Roman" w:hAnsi="Times New Roman"/>
          <w:sz w:val="22"/>
          <w:szCs w:val="22"/>
        </w:rPr>
        <w:t>provided, the Settlement Rate will be the arithmetic mean of the quotations. If fewer than three</w:t>
      </w:r>
      <w:r>
        <w:rPr>
          <w:rFonts w:ascii="Times New Roman" w:hAnsi="Times New Roman"/>
          <w:sz w:val="22"/>
          <w:szCs w:val="22"/>
        </w:rPr>
        <w:t xml:space="preserve"> </w:t>
      </w:r>
      <w:r w:rsidRPr="0069695D">
        <w:rPr>
          <w:rFonts w:ascii="Times New Roman" w:hAnsi="Times New Roman"/>
          <w:sz w:val="22"/>
          <w:szCs w:val="22"/>
        </w:rPr>
        <w:t>quotations are provided as requested, the Settlement Rate will be determined in accordance with</w:t>
      </w:r>
      <w:r>
        <w:rPr>
          <w:rFonts w:ascii="Times New Roman" w:hAnsi="Times New Roman"/>
          <w:sz w:val="22"/>
          <w:szCs w:val="22"/>
        </w:rPr>
        <w:t xml:space="preserve"> </w:t>
      </w:r>
      <w:r w:rsidRPr="0069695D">
        <w:rPr>
          <w:rFonts w:ascii="Times New Roman" w:hAnsi="Times New Roman"/>
          <w:sz w:val="22"/>
          <w:szCs w:val="22"/>
        </w:rPr>
        <w:t>the method set forth in Section 12.9(a)(ii) below.</w:t>
      </w:r>
    </w:p>
    <w:p w14:paraId="5C04E3C0" w14:textId="77777777" w:rsidR="00A74067" w:rsidRDefault="00A74067" w:rsidP="00A74067">
      <w:pPr>
        <w:pStyle w:val="Body"/>
        <w:spacing w:line="240" w:lineRule="auto"/>
        <w:ind w:left="1360" w:firstLine="680"/>
        <w:rPr>
          <w:rFonts w:ascii="Times New Roman" w:hAnsi="Times New Roman"/>
          <w:sz w:val="22"/>
          <w:szCs w:val="22"/>
        </w:rPr>
      </w:pPr>
      <w:r w:rsidRPr="00AF5203">
        <w:rPr>
          <w:rFonts w:ascii="Times New Roman" w:hAnsi="Times New Roman"/>
          <w:sz w:val="22"/>
          <w:szCs w:val="22"/>
        </w:rPr>
        <w:t>(ii)</w:t>
      </w:r>
      <w:r>
        <w:rPr>
          <w:rFonts w:ascii="Times New Roman" w:hAnsi="Times New Roman"/>
          <w:sz w:val="22"/>
          <w:szCs w:val="22"/>
        </w:rPr>
        <w:tab/>
      </w:r>
      <w:r w:rsidRPr="00AF5203">
        <w:rPr>
          <w:rFonts w:ascii="Times New Roman" w:hAnsi="Times New Roman"/>
          <w:sz w:val="22"/>
          <w:szCs w:val="22"/>
        </w:rPr>
        <w:t>If Seller does not obtain quotes or does not obtain a sufficient number of quotes</w:t>
      </w:r>
      <w:r>
        <w:rPr>
          <w:rFonts w:ascii="Times New Roman" w:hAnsi="Times New Roman"/>
          <w:sz w:val="22"/>
          <w:szCs w:val="22"/>
        </w:rPr>
        <w:t xml:space="preserve"> </w:t>
      </w:r>
      <w:r w:rsidRPr="00AF5203">
        <w:rPr>
          <w:rFonts w:ascii="Times New Roman" w:hAnsi="Times New Roman"/>
          <w:sz w:val="22"/>
          <w:szCs w:val="22"/>
        </w:rPr>
        <w:t>in accordance with the provisions of Section 12.9(a)(i) above, the Settlement Rate will be the par</w:t>
      </w:r>
      <w:r>
        <w:rPr>
          <w:rFonts w:ascii="Times New Roman" w:hAnsi="Times New Roman"/>
          <w:sz w:val="22"/>
          <w:szCs w:val="22"/>
        </w:rPr>
        <w:t xml:space="preserve"> </w:t>
      </w:r>
      <w:r w:rsidRPr="00AF5203">
        <w:rPr>
          <w:rFonts w:ascii="Times New Roman" w:hAnsi="Times New Roman"/>
          <w:sz w:val="22"/>
          <w:szCs w:val="22"/>
        </w:rPr>
        <w:t>swap rate for swaps in the currency in which the Relevant Swap Transaction is denominated</w:t>
      </w:r>
      <w:r>
        <w:rPr>
          <w:rFonts w:ascii="Times New Roman" w:hAnsi="Times New Roman"/>
          <w:sz w:val="22"/>
          <w:szCs w:val="22"/>
        </w:rPr>
        <w:t>,</w:t>
      </w:r>
      <w:r w:rsidRPr="004915FA">
        <w:rPr>
          <w:rFonts w:ascii="Times New Roman" w:hAnsi="Times New Roman"/>
          <w:sz w:val="22"/>
          <w:szCs w:val="22"/>
        </w:rPr>
        <w:t xml:space="preserve"> with a floating leg referencing the same benchmark as the benchmark that applies pursuant to the Floating Rate Option for the Relevant Swap Transaction,</w:t>
      </w:r>
      <w:r w:rsidRPr="0069695D">
        <w:rPr>
          <w:rFonts w:ascii="Times New Roman" w:hAnsi="Times New Roman"/>
          <w:sz w:val="22"/>
          <w:szCs w:val="22"/>
        </w:rPr>
        <w:t xml:space="preserve"> </w:t>
      </w:r>
      <w:r w:rsidRPr="00AF5203">
        <w:rPr>
          <w:rFonts w:ascii="Times New Roman" w:hAnsi="Times New Roman"/>
          <w:sz w:val="22"/>
          <w:szCs w:val="22"/>
        </w:rPr>
        <w:t>for a</w:t>
      </w:r>
      <w:r>
        <w:rPr>
          <w:rFonts w:ascii="Times New Roman" w:hAnsi="Times New Roman"/>
          <w:sz w:val="22"/>
          <w:szCs w:val="22"/>
        </w:rPr>
        <w:t xml:space="preserve"> </w:t>
      </w:r>
      <w:r w:rsidRPr="00AF5203">
        <w:rPr>
          <w:rFonts w:ascii="Times New Roman" w:hAnsi="Times New Roman"/>
          <w:sz w:val="22"/>
          <w:szCs w:val="22"/>
        </w:rPr>
        <w:t xml:space="preserve">period equivalent to the remaining Term of the Relevant Swap Transaction </w:t>
      </w:r>
      <w:r>
        <w:rPr>
          <w:rFonts w:ascii="Times New Roman" w:hAnsi="Times New Roman"/>
          <w:sz w:val="22"/>
          <w:szCs w:val="22"/>
        </w:rPr>
        <w:t>as provided by the ICESWAP Rate Administrator to, and published by, authorized distributors of that rate</w:t>
      </w:r>
      <w:r w:rsidRPr="00AF5203">
        <w:rPr>
          <w:rFonts w:ascii="Times New Roman" w:hAnsi="Times New Roman"/>
          <w:sz w:val="22"/>
          <w:szCs w:val="22"/>
        </w:rPr>
        <w:t xml:space="preserve"> as of the Expiration Time on the Expiration Date.</w:t>
      </w:r>
    </w:p>
    <w:p w14:paraId="42A22B32" w14:textId="77777777" w:rsidR="00A74067" w:rsidRDefault="00A74067" w:rsidP="00A74067">
      <w:pPr>
        <w:pStyle w:val="Body"/>
        <w:spacing w:line="240" w:lineRule="auto"/>
        <w:ind w:left="1361" w:firstLine="680"/>
        <w:rPr>
          <w:rFonts w:ascii="Times New Roman" w:hAnsi="Times New Roman"/>
          <w:sz w:val="22"/>
          <w:szCs w:val="22"/>
        </w:rPr>
      </w:pPr>
      <w:r w:rsidRPr="00FE6974">
        <w:rPr>
          <w:rFonts w:ascii="Times New Roman" w:hAnsi="Times New Roman"/>
          <w:sz w:val="22"/>
          <w:szCs w:val="22"/>
        </w:rPr>
        <w:t>(iii)</w:t>
      </w:r>
      <w:r>
        <w:rPr>
          <w:rFonts w:ascii="Times New Roman" w:hAnsi="Times New Roman"/>
          <w:sz w:val="22"/>
          <w:szCs w:val="22"/>
        </w:rPr>
        <w:tab/>
      </w:r>
      <w:r w:rsidRPr="00F54CEB">
        <w:rPr>
          <w:rFonts w:ascii="Times New Roman" w:hAnsi="Times New Roman"/>
          <w:sz w:val="22"/>
          <w:szCs w:val="22"/>
        </w:rPr>
        <w:t>Subject to Section 12.9(c) below, if Section 12.9(a)(ii) applies but a par swap rate for swaps in the currency in which the Relevant Swap Transaction is denominated,</w:t>
      </w:r>
      <w:r w:rsidRPr="00F54CEB">
        <w:t xml:space="preserve"> </w:t>
      </w:r>
      <w:r w:rsidRPr="00F54CEB">
        <w:rPr>
          <w:rFonts w:ascii="Times New Roman" w:hAnsi="Times New Roman"/>
          <w:sz w:val="22"/>
          <w:szCs w:val="22"/>
        </w:rPr>
        <w:t>with a floating leg referencing the same benchmark</w:t>
      </w:r>
      <w:r w:rsidRPr="00964CC5">
        <w:rPr>
          <w:rFonts w:ascii="Times New Roman" w:hAnsi="Times New Roman"/>
          <w:sz w:val="22"/>
          <w:szCs w:val="22"/>
        </w:rPr>
        <w:t xml:space="preserve"> as the benchmark that applies pursuant to the Floating Rate Option for the Relevant Swap Transaction</w:t>
      </w:r>
      <w:r>
        <w:rPr>
          <w:rFonts w:ascii="Times New Roman" w:hAnsi="Times New Roman"/>
          <w:sz w:val="22"/>
          <w:szCs w:val="22"/>
        </w:rPr>
        <w:t>,</w:t>
      </w:r>
      <w:r w:rsidRPr="00FE6974">
        <w:rPr>
          <w:rFonts w:ascii="Times New Roman" w:hAnsi="Times New Roman"/>
          <w:sz w:val="22"/>
          <w:szCs w:val="22"/>
        </w:rPr>
        <w:t xml:space="preserve"> for a period equivalent to the remaining Term of the Relevant Swap</w:t>
      </w:r>
      <w:r>
        <w:rPr>
          <w:rFonts w:ascii="Times New Roman" w:hAnsi="Times New Roman"/>
          <w:sz w:val="22"/>
          <w:szCs w:val="22"/>
        </w:rPr>
        <w:t xml:space="preserve"> </w:t>
      </w:r>
      <w:r w:rsidRPr="00FE6974">
        <w:rPr>
          <w:rFonts w:ascii="Times New Roman" w:hAnsi="Times New Roman"/>
          <w:sz w:val="22"/>
          <w:szCs w:val="22"/>
        </w:rPr>
        <w:t xml:space="preserve">Transaction </w:t>
      </w:r>
      <w:r>
        <w:rPr>
          <w:rFonts w:ascii="Times New Roman" w:hAnsi="Times New Roman"/>
          <w:sz w:val="22"/>
          <w:szCs w:val="22"/>
        </w:rPr>
        <w:t xml:space="preserve">is not </w:t>
      </w:r>
      <w:r w:rsidRPr="00462A6F">
        <w:rPr>
          <w:rFonts w:ascii="Times New Roman" w:hAnsi="Times New Roman"/>
          <w:sz w:val="22"/>
          <w:szCs w:val="22"/>
        </w:rPr>
        <w:t xml:space="preserve">published by the ICESWAP Rate Administrator or an authorized distributor and </w:t>
      </w:r>
      <w:r w:rsidRPr="00462A6F">
        <w:rPr>
          <w:rFonts w:ascii="Times New Roman" w:hAnsi="Times New Roman"/>
          <w:sz w:val="22"/>
          <w:szCs w:val="22"/>
        </w:rPr>
        <w:lastRenderedPageBreak/>
        <w:t>is not otherwise provided by the ICESWAP Rate Administrator (including in circumstances where the words “No Publication” (or similar) are published in accordance with the ICESWAP Rate Administrator’s insufficient data policy) by when that rate is required (or an ICESWAP Rate is not available for such currency</w:t>
      </w:r>
      <w:r>
        <w:rPr>
          <w:rFonts w:ascii="Times New Roman" w:hAnsi="Times New Roman"/>
          <w:sz w:val="22"/>
          <w:szCs w:val="22"/>
        </w:rPr>
        <w:t>)</w:t>
      </w:r>
      <w:r w:rsidRPr="00FE6974">
        <w:rPr>
          <w:rFonts w:ascii="Times New Roman" w:hAnsi="Times New Roman"/>
          <w:sz w:val="22"/>
          <w:szCs w:val="22"/>
        </w:rPr>
        <w:t>, the Settlement Rate will be the rate determined by Seller on the basis of the par</w:t>
      </w:r>
      <w:r>
        <w:rPr>
          <w:rFonts w:ascii="Times New Roman" w:hAnsi="Times New Roman"/>
          <w:sz w:val="22"/>
          <w:szCs w:val="22"/>
        </w:rPr>
        <w:t xml:space="preserve"> </w:t>
      </w:r>
      <w:r w:rsidRPr="00FE6974">
        <w:rPr>
          <w:rFonts w:ascii="Times New Roman" w:hAnsi="Times New Roman"/>
          <w:sz w:val="22"/>
          <w:szCs w:val="22"/>
        </w:rPr>
        <w:t>swap rates quoted by the Cash Settlement Reference Banks (which, if institutions are not</w:t>
      </w:r>
      <w:r>
        <w:rPr>
          <w:rFonts w:ascii="Times New Roman" w:hAnsi="Times New Roman"/>
          <w:sz w:val="22"/>
          <w:szCs w:val="22"/>
        </w:rPr>
        <w:t xml:space="preserve"> </w:t>
      </w:r>
      <w:r w:rsidRPr="00FE6974">
        <w:rPr>
          <w:rFonts w:ascii="Times New Roman" w:hAnsi="Times New Roman"/>
          <w:sz w:val="22"/>
          <w:szCs w:val="22"/>
        </w:rPr>
        <w:t>specified in the related Confirmation, will be five leading dealers selected by Seller in good faith)</w:t>
      </w:r>
      <w:r>
        <w:rPr>
          <w:rFonts w:ascii="Times New Roman" w:hAnsi="Times New Roman"/>
          <w:sz w:val="22"/>
          <w:szCs w:val="22"/>
        </w:rPr>
        <w:t xml:space="preserve"> </w:t>
      </w:r>
      <w:r w:rsidRPr="00FE6974">
        <w:rPr>
          <w:rFonts w:ascii="Times New Roman" w:hAnsi="Times New Roman"/>
          <w:sz w:val="22"/>
          <w:szCs w:val="22"/>
        </w:rPr>
        <w:t>using the relevant Quotation Rate (or, if a Quotation Rate is not specified in the related</w:t>
      </w:r>
      <w:r>
        <w:rPr>
          <w:rFonts w:ascii="Times New Roman" w:hAnsi="Times New Roman"/>
          <w:sz w:val="22"/>
          <w:szCs w:val="22"/>
        </w:rPr>
        <w:t xml:space="preserve"> </w:t>
      </w:r>
      <w:r w:rsidRPr="00FE6974">
        <w:rPr>
          <w:rFonts w:ascii="Times New Roman" w:hAnsi="Times New Roman"/>
          <w:sz w:val="22"/>
          <w:szCs w:val="22"/>
        </w:rPr>
        <w:t>Confirmation, using "mid" as the relevant Quotation Rate), as of the Expiration Time on the</w:t>
      </w:r>
      <w:r>
        <w:rPr>
          <w:rFonts w:ascii="Times New Roman" w:hAnsi="Times New Roman"/>
          <w:sz w:val="22"/>
          <w:szCs w:val="22"/>
        </w:rPr>
        <w:t xml:space="preserve"> </w:t>
      </w:r>
      <w:r w:rsidRPr="00FE6974">
        <w:rPr>
          <w:rFonts w:ascii="Times New Roman" w:hAnsi="Times New Roman"/>
          <w:sz w:val="22"/>
          <w:szCs w:val="22"/>
        </w:rPr>
        <w:t>Expiration Date (if possible) or for the Expiration Date, for swaps in the currency in which the</w:t>
      </w:r>
      <w:r>
        <w:rPr>
          <w:rFonts w:ascii="Times New Roman" w:hAnsi="Times New Roman"/>
          <w:sz w:val="22"/>
          <w:szCs w:val="22"/>
        </w:rPr>
        <w:t xml:space="preserve"> </w:t>
      </w:r>
      <w:r w:rsidRPr="00FE6974">
        <w:rPr>
          <w:rFonts w:ascii="Times New Roman" w:hAnsi="Times New Roman"/>
          <w:sz w:val="22"/>
          <w:szCs w:val="22"/>
        </w:rPr>
        <w:t>Relevant Swap Transaction is denominated</w:t>
      </w:r>
      <w:r>
        <w:rPr>
          <w:rFonts w:ascii="Times New Roman" w:hAnsi="Times New Roman"/>
          <w:sz w:val="22"/>
          <w:szCs w:val="22"/>
        </w:rPr>
        <w:t xml:space="preserve">, </w:t>
      </w:r>
      <w:r w:rsidRPr="00964CC5">
        <w:rPr>
          <w:rFonts w:ascii="Times New Roman" w:hAnsi="Times New Roman"/>
          <w:sz w:val="22"/>
          <w:szCs w:val="22"/>
        </w:rPr>
        <w:t>with a floating leg referencing the same benchmark as the benchmark that applies pursuant to the Floating Rate Option for the Relevant Swap Transaction</w:t>
      </w:r>
      <w:r>
        <w:rPr>
          <w:rFonts w:ascii="Times New Roman" w:hAnsi="Times New Roman"/>
          <w:sz w:val="22"/>
          <w:szCs w:val="22"/>
        </w:rPr>
        <w:t>,</w:t>
      </w:r>
      <w:r w:rsidRPr="00FE6974">
        <w:rPr>
          <w:rFonts w:ascii="Times New Roman" w:hAnsi="Times New Roman"/>
          <w:sz w:val="22"/>
          <w:szCs w:val="22"/>
        </w:rPr>
        <w:t xml:space="preserve"> for a period equivalent to the remaining Term of the</w:t>
      </w:r>
      <w:r>
        <w:rPr>
          <w:rFonts w:ascii="Times New Roman" w:hAnsi="Times New Roman"/>
          <w:sz w:val="22"/>
          <w:szCs w:val="22"/>
        </w:rPr>
        <w:t xml:space="preserve"> </w:t>
      </w:r>
      <w:r w:rsidRPr="00FE6974">
        <w:rPr>
          <w:rFonts w:ascii="Times New Roman" w:hAnsi="Times New Roman"/>
          <w:sz w:val="22"/>
          <w:szCs w:val="22"/>
        </w:rPr>
        <w:t>Relevant Swap Transaction and with dealers in the relevant market of the highest credit standing</w:t>
      </w:r>
      <w:r>
        <w:rPr>
          <w:rFonts w:ascii="Times New Roman" w:hAnsi="Times New Roman"/>
          <w:sz w:val="22"/>
          <w:szCs w:val="22"/>
        </w:rPr>
        <w:t xml:space="preserve"> </w:t>
      </w:r>
      <w:r w:rsidRPr="00FE6974">
        <w:rPr>
          <w:rFonts w:ascii="Times New Roman" w:hAnsi="Times New Roman"/>
          <w:sz w:val="22"/>
          <w:szCs w:val="22"/>
        </w:rPr>
        <w:t>which satisfy all the credit criteria which such Cash Settlement Reference Banks apply generally</w:t>
      </w:r>
      <w:r>
        <w:rPr>
          <w:rFonts w:ascii="Times New Roman" w:hAnsi="Times New Roman"/>
          <w:sz w:val="22"/>
          <w:szCs w:val="22"/>
        </w:rPr>
        <w:t xml:space="preserve"> </w:t>
      </w:r>
      <w:r w:rsidRPr="00FE6974">
        <w:rPr>
          <w:rFonts w:ascii="Times New Roman" w:hAnsi="Times New Roman"/>
          <w:sz w:val="22"/>
          <w:szCs w:val="22"/>
        </w:rPr>
        <w:t>at the time in deciding whether to offer or make an extension of credit. If five quotations are</w:t>
      </w:r>
      <w:r>
        <w:rPr>
          <w:rFonts w:ascii="Times New Roman" w:hAnsi="Times New Roman"/>
          <w:sz w:val="22"/>
          <w:szCs w:val="22"/>
        </w:rPr>
        <w:t xml:space="preserve"> </w:t>
      </w:r>
      <w:r w:rsidRPr="00FE6974">
        <w:rPr>
          <w:rFonts w:ascii="Times New Roman" w:hAnsi="Times New Roman"/>
          <w:sz w:val="22"/>
          <w:szCs w:val="22"/>
        </w:rPr>
        <w:t>provided as requested, the Settlement Rate will be calculated by eliminating the highest and</w:t>
      </w:r>
      <w:r>
        <w:rPr>
          <w:rFonts w:ascii="Times New Roman" w:hAnsi="Times New Roman"/>
          <w:sz w:val="22"/>
          <w:szCs w:val="22"/>
        </w:rPr>
        <w:t xml:space="preserve"> </w:t>
      </w:r>
      <w:r w:rsidRPr="00FE6974">
        <w:rPr>
          <w:rFonts w:ascii="Times New Roman" w:hAnsi="Times New Roman"/>
          <w:sz w:val="22"/>
          <w:szCs w:val="22"/>
        </w:rPr>
        <w:t>lowest rates and taking the arithmetic mean of the remaining rates. If at least three, but fewer</w:t>
      </w:r>
      <w:r>
        <w:rPr>
          <w:rFonts w:ascii="Times New Roman" w:hAnsi="Times New Roman"/>
          <w:sz w:val="22"/>
          <w:szCs w:val="22"/>
        </w:rPr>
        <w:t xml:space="preserve"> </w:t>
      </w:r>
      <w:r w:rsidRPr="00FE6974">
        <w:rPr>
          <w:rFonts w:ascii="Times New Roman" w:hAnsi="Times New Roman"/>
          <w:sz w:val="22"/>
          <w:szCs w:val="22"/>
        </w:rPr>
        <w:t>than five, quotations are provided, the Settlement Rate will be the arithmetic mean of the</w:t>
      </w:r>
      <w:r>
        <w:rPr>
          <w:rFonts w:ascii="Times New Roman" w:hAnsi="Times New Roman"/>
          <w:sz w:val="22"/>
          <w:szCs w:val="22"/>
        </w:rPr>
        <w:t xml:space="preserve"> </w:t>
      </w:r>
      <w:r w:rsidRPr="00FE6974">
        <w:rPr>
          <w:rFonts w:ascii="Times New Roman" w:hAnsi="Times New Roman"/>
          <w:sz w:val="22"/>
          <w:szCs w:val="22"/>
        </w:rPr>
        <w:t>quotations. If fewer than three quotations are provided as requested, the Settlement Rate will be</w:t>
      </w:r>
      <w:r>
        <w:rPr>
          <w:rFonts w:ascii="Times New Roman" w:hAnsi="Times New Roman"/>
          <w:sz w:val="22"/>
          <w:szCs w:val="22"/>
        </w:rPr>
        <w:t xml:space="preserve"> </w:t>
      </w:r>
      <w:r w:rsidRPr="00FE6974">
        <w:rPr>
          <w:rFonts w:ascii="Times New Roman" w:hAnsi="Times New Roman"/>
          <w:sz w:val="22"/>
          <w:szCs w:val="22"/>
        </w:rPr>
        <w:t>determined by Seller in good faith and in a commercially reasonable manner; and</w:t>
      </w:r>
    </w:p>
    <w:p w14:paraId="625FECF6" w14:textId="77777777" w:rsidR="00A74067" w:rsidRPr="00964CC5" w:rsidRDefault="00A74067" w:rsidP="00A74067">
      <w:pPr>
        <w:pStyle w:val="Body"/>
        <w:spacing w:line="240" w:lineRule="auto"/>
        <w:ind w:left="709" w:firstLine="651"/>
        <w:rPr>
          <w:rFonts w:ascii="Times New Roman" w:hAnsi="Times New Roman"/>
          <w:sz w:val="22"/>
          <w:szCs w:val="22"/>
        </w:rPr>
      </w:pPr>
      <w:r w:rsidRPr="00964CC5">
        <w:rPr>
          <w:rFonts w:ascii="Times New Roman" w:hAnsi="Times New Roman"/>
          <w:sz w:val="22"/>
          <w:szCs w:val="22"/>
        </w:rPr>
        <w:t>(b)</w:t>
      </w:r>
      <w:r>
        <w:rPr>
          <w:rFonts w:ascii="Times New Roman" w:hAnsi="Times New Roman"/>
          <w:sz w:val="22"/>
          <w:szCs w:val="22"/>
        </w:rPr>
        <w:tab/>
      </w:r>
      <w:r w:rsidRPr="00964CC5">
        <w:rPr>
          <w:rFonts w:ascii="Times New Roman" w:hAnsi="Times New Roman"/>
          <w:sz w:val="22"/>
          <w:szCs w:val="22"/>
        </w:rPr>
        <w:t>where Physical Settlement is specified to be applicable to a Swaption, the Settlement</w:t>
      </w:r>
      <w:r>
        <w:rPr>
          <w:rFonts w:ascii="Times New Roman" w:hAnsi="Times New Roman"/>
          <w:sz w:val="22"/>
          <w:szCs w:val="22"/>
        </w:rPr>
        <w:t xml:space="preserve"> </w:t>
      </w:r>
      <w:r w:rsidRPr="00964CC5">
        <w:rPr>
          <w:rFonts w:ascii="Times New Roman" w:hAnsi="Times New Roman"/>
          <w:sz w:val="22"/>
          <w:szCs w:val="22"/>
        </w:rPr>
        <w:t>Rate will be calculated in accordance with the provisions of this Section 12.9(b).</w:t>
      </w:r>
    </w:p>
    <w:p w14:paraId="1512845E" w14:textId="77777777" w:rsidR="00A74067" w:rsidRDefault="00A74067" w:rsidP="00A74067">
      <w:pPr>
        <w:pStyle w:val="Body"/>
        <w:spacing w:line="240" w:lineRule="auto"/>
        <w:ind w:left="1361" w:firstLine="680"/>
        <w:rPr>
          <w:rFonts w:ascii="Times New Roman" w:hAnsi="Times New Roman"/>
          <w:sz w:val="22"/>
          <w:szCs w:val="22"/>
        </w:rPr>
      </w:pPr>
      <w:r w:rsidRPr="00964CC5">
        <w:rPr>
          <w:rFonts w:ascii="Times New Roman" w:hAnsi="Times New Roman"/>
          <w:sz w:val="22"/>
          <w:szCs w:val="22"/>
        </w:rPr>
        <w:t>(i)</w:t>
      </w:r>
      <w:r>
        <w:rPr>
          <w:rFonts w:ascii="Times New Roman" w:hAnsi="Times New Roman"/>
          <w:sz w:val="22"/>
          <w:szCs w:val="22"/>
        </w:rPr>
        <w:tab/>
      </w:r>
      <w:r w:rsidRPr="00964CC5">
        <w:rPr>
          <w:rFonts w:ascii="Times New Roman" w:hAnsi="Times New Roman"/>
          <w:sz w:val="22"/>
          <w:szCs w:val="22"/>
        </w:rPr>
        <w:t>Where Seller determines the Settlement Rate at approximately the Expiration</w:t>
      </w:r>
      <w:r>
        <w:rPr>
          <w:rFonts w:ascii="Times New Roman" w:hAnsi="Times New Roman"/>
          <w:sz w:val="22"/>
          <w:szCs w:val="22"/>
        </w:rPr>
        <w:t xml:space="preserve"> </w:t>
      </w:r>
      <w:r w:rsidRPr="00964CC5">
        <w:rPr>
          <w:rFonts w:ascii="Times New Roman" w:hAnsi="Times New Roman"/>
          <w:sz w:val="22"/>
          <w:szCs w:val="22"/>
        </w:rPr>
        <w:t>Time on the Expiration Date, the Settlement Rate will be the rate determined by Seller on the</w:t>
      </w:r>
      <w:r>
        <w:rPr>
          <w:rFonts w:ascii="Times New Roman" w:hAnsi="Times New Roman"/>
          <w:sz w:val="22"/>
          <w:szCs w:val="22"/>
        </w:rPr>
        <w:t xml:space="preserve"> </w:t>
      </w:r>
      <w:r w:rsidRPr="00964CC5">
        <w:rPr>
          <w:rFonts w:ascii="Times New Roman" w:hAnsi="Times New Roman"/>
          <w:sz w:val="22"/>
          <w:szCs w:val="22"/>
        </w:rPr>
        <w:t>basis of the par swap rates quoted by the Cash Settlement Reference Banks (which will be five</w:t>
      </w:r>
      <w:r>
        <w:rPr>
          <w:rFonts w:ascii="Times New Roman" w:hAnsi="Times New Roman"/>
          <w:sz w:val="22"/>
          <w:szCs w:val="22"/>
        </w:rPr>
        <w:t xml:space="preserve"> </w:t>
      </w:r>
      <w:r w:rsidRPr="00964CC5">
        <w:rPr>
          <w:rFonts w:ascii="Times New Roman" w:hAnsi="Times New Roman"/>
          <w:sz w:val="22"/>
          <w:szCs w:val="22"/>
        </w:rPr>
        <w:t>leading dealers selected by Seller in good faith) using "mid" as the relevant Quotation Rate, as of</w:t>
      </w:r>
      <w:r>
        <w:rPr>
          <w:rFonts w:ascii="Times New Roman" w:hAnsi="Times New Roman"/>
          <w:sz w:val="22"/>
          <w:szCs w:val="22"/>
        </w:rPr>
        <w:t xml:space="preserve"> </w:t>
      </w:r>
      <w:r w:rsidRPr="00964CC5">
        <w:rPr>
          <w:rFonts w:ascii="Times New Roman" w:hAnsi="Times New Roman"/>
          <w:sz w:val="22"/>
          <w:szCs w:val="22"/>
        </w:rPr>
        <w:t>the Expiration Time on the Expiration Date, for swaps in the currency in which the Relevant</w:t>
      </w:r>
      <w:r>
        <w:rPr>
          <w:rFonts w:ascii="Times New Roman" w:hAnsi="Times New Roman"/>
          <w:sz w:val="22"/>
          <w:szCs w:val="22"/>
        </w:rPr>
        <w:t xml:space="preserve"> </w:t>
      </w:r>
      <w:r w:rsidRPr="00964CC5">
        <w:rPr>
          <w:rFonts w:ascii="Times New Roman" w:hAnsi="Times New Roman"/>
          <w:sz w:val="22"/>
          <w:szCs w:val="22"/>
        </w:rPr>
        <w:t>Swap Transaction is denominated</w:t>
      </w:r>
      <w:r w:rsidRPr="00D31E8D">
        <w:rPr>
          <w:rFonts w:ascii="Times New Roman" w:hAnsi="Times New Roman"/>
          <w:sz w:val="22"/>
          <w:szCs w:val="22"/>
        </w:rPr>
        <w:t xml:space="preserve"> </w:t>
      </w:r>
      <w:r>
        <w:rPr>
          <w:rFonts w:ascii="Times New Roman" w:hAnsi="Times New Roman"/>
          <w:sz w:val="22"/>
          <w:szCs w:val="22"/>
        </w:rPr>
        <w:t>and</w:t>
      </w:r>
      <w:r w:rsidRPr="004915FA">
        <w:rPr>
          <w:rFonts w:ascii="Times New Roman" w:hAnsi="Times New Roman"/>
          <w:sz w:val="22"/>
          <w:szCs w:val="22"/>
        </w:rPr>
        <w:t>,</w:t>
      </w:r>
      <w:r>
        <w:rPr>
          <w:rFonts w:ascii="Times New Roman" w:hAnsi="Times New Roman"/>
          <w:sz w:val="22"/>
          <w:szCs w:val="22"/>
        </w:rPr>
        <w:t xml:space="preserve"> if there is more than one par swap rate for the relevant currency specified,</w:t>
      </w:r>
      <w:r w:rsidRPr="004915FA">
        <w:rPr>
          <w:rFonts w:ascii="Times New Roman" w:hAnsi="Times New Roman"/>
          <w:sz w:val="22"/>
          <w:szCs w:val="22"/>
        </w:rPr>
        <w:t xml:space="preserve"> with a floating leg referencing the same benchmark as the benchmark that applies pursuant to the Floating Rate Option for the Relevant Swap Transaction,</w:t>
      </w:r>
      <w:r w:rsidRPr="00964CC5">
        <w:rPr>
          <w:rFonts w:ascii="Times New Roman" w:hAnsi="Times New Roman"/>
          <w:sz w:val="22"/>
          <w:szCs w:val="22"/>
        </w:rPr>
        <w:t xml:space="preserve"> for a period equivalent to the remaining Term of the Relevant</w:t>
      </w:r>
      <w:r>
        <w:rPr>
          <w:rFonts w:ascii="Times New Roman" w:hAnsi="Times New Roman"/>
          <w:sz w:val="22"/>
          <w:szCs w:val="22"/>
        </w:rPr>
        <w:t xml:space="preserve"> </w:t>
      </w:r>
      <w:r w:rsidRPr="00964CC5">
        <w:rPr>
          <w:rFonts w:ascii="Times New Roman" w:hAnsi="Times New Roman"/>
          <w:sz w:val="22"/>
          <w:szCs w:val="22"/>
        </w:rPr>
        <w:t>Swap Transaction and with dealers in the relevant market of the highest credit standing which</w:t>
      </w:r>
      <w:r>
        <w:rPr>
          <w:rFonts w:ascii="Times New Roman" w:hAnsi="Times New Roman"/>
          <w:sz w:val="22"/>
          <w:szCs w:val="22"/>
        </w:rPr>
        <w:t xml:space="preserve"> </w:t>
      </w:r>
      <w:r w:rsidRPr="00964CC5">
        <w:rPr>
          <w:rFonts w:ascii="Times New Roman" w:hAnsi="Times New Roman"/>
          <w:sz w:val="22"/>
          <w:szCs w:val="22"/>
        </w:rPr>
        <w:t>satisfy all the credit criteria which such Cash Settlement Reference Banks apply generally at the</w:t>
      </w:r>
      <w:r>
        <w:rPr>
          <w:rFonts w:ascii="Times New Roman" w:hAnsi="Times New Roman"/>
          <w:sz w:val="22"/>
          <w:szCs w:val="22"/>
        </w:rPr>
        <w:t xml:space="preserve"> </w:t>
      </w:r>
      <w:r w:rsidRPr="00964CC5">
        <w:rPr>
          <w:rFonts w:ascii="Times New Roman" w:hAnsi="Times New Roman"/>
          <w:sz w:val="22"/>
          <w:szCs w:val="22"/>
        </w:rPr>
        <w:t>time in deciding whether to offer or make an extension of credit. If five quotations are provided</w:t>
      </w:r>
      <w:r>
        <w:rPr>
          <w:rFonts w:ascii="Times New Roman" w:hAnsi="Times New Roman"/>
          <w:sz w:val="22"/>
          <w:szCs w:val="22"/>
        </w:rPr>
        <w:t xml:space="preserve"> </w:t>
      </w:r>
      <w:r w:rsidRPr="00964CC5">
        <w:rPr>
          <w:rFonts w:ascii="Times New Roman" w:hAnsi="Times New Roman"/>
          <w:sz w:val="22"/>
          <w:szCs w:val="22"/>
        </w:rPr>
        <w:t>as requested, the Settlement Rate will be calculated by eliminating the highest and lowest rates</w:t>
      </w:r>
      <w:r>
        <w:rPr>
          <w:rFonts w:ascii="Times New Roman" w:hAnsi="Times New Roman"/>
          <w:sz w:val="22"/>
          <w:szCs w:val="22"/>
        </w:rPr>
        <w:t xml:space="preserve"> </w:t>
      </w:r>
      <w:r w:rsidRPr="00964CC5">
        <w:rPr>
          <w:rFonts w:ascii="Times New Roman" w:hAnsi="Times New Roman"/>
          <w:sz w:val="22"/>
          <w:szCs w:val="22"/>
        </w:rPr>
        <w:t>and taking the arithmetic mean of the remaining rates. If at least three, but fewer than five,</w:t>
      </w:r>
      <w:r>
        <w:rPr>
          <w:rFonts w:ascii="Times New Roman" w:hAnsi="Times New Roman"/>
          <w:sz w:val="22"/>
          <w:szCs w:val="22"/>
        </w:rPr>
        <w:t xml:space="preserve"> </w:t>
      </w:r>
      <w:r w:rsidRPr="00964CC5">
        <w:rPr>
          <w:rFonts w:ascii="Times New Roman" w:hAnsi="Times New Roman"/>
          <w:sz w:val="22"/>
          <w:szCs w:val="22"/>
        </w:rPr>
        <w:t>quotations are provided, the Settlement Rate will be the arithmetic mean of the quotations. If</w:t>
      </w:r>
      <w:r>
        <w:rPr>
          <w:rFonts w:ascii="Times New Roman" w:hAnsi="Times New Roman"/>
          <w:sz w:val="22"/>
          <w:szCs w:val="22"/>
        </w:rPr>
        <w:t xml:space="preserve"> </w:t>
      </w:r>
      <w:r w:rsidRPr="00964CC5">
        <w:rPr>
          <w:rFonts w:ascii="Times New Roman" w:hAnsi="Times New Roman"/>
          <w:sz w:val="22"/>
          <w:szCs w:val="22"/>
        </w:rPr>
        <w:t>fewer than three quotations are provided as requested, the Settlement Rate will be determined in</w:t>
      </w:r>
      <w:r>
        <w:rPr>
          <w:rFonts w:ascii="Times New Roman" w:hAnsi="Times New Roman"/>
          <w:sz w:val="22"/>
          <w:szCs w:val="22"/>
        </w:rPr>
        <w:t xml:space="preserve"> </w:t>
      </w:r>
      <w:r w:rsidRPr="00964CC5">
        <w:rPr>
          <w:rFonts w:ascii="Times New Roman" w:hAnsi="Times New Roman"/>
          <w:sz w:val="22"/>
          <w:szCs w:val="22"/>
        </w:rPr>
        <w:t>accordance with the method set forth in Section 12.9(b)(ii) below.</w:t>
      </w:r>
    </w:p>
    <w:p w14:paraId="026CCC50" w14:textId="77777777" w:rsidR="00A74067" w:rsidRDefault="00A74067" w:rsidP="00A74067">
      <w:pPr>
        <w:pStyle w:val="Body"/>
        <w:spacing w:line="240" w:lineRule="auto"/>
        <w:ind w:left="1361" w:firstLine="680"/>
        <w:rPr>
          <w:rFonts w:ascii="Times New Roman" w:hAnsi="Times New Roman"/>
          <w:sz w:val="22"/>
          <w:szCs w:val="22"/>
        </w:rPr>
      </w:pPr>
      <w:r w:rsidRPr="00D31E8D">
        <w:rPr>
          <w:rFonts w:ascii="Times New Roman" w:hAnsi="Times New Roman"/>
          <w:sz w:val="22"/>
          <w:szCs w:val="22"/>
        </w:rPr>
        <w:t>(ii)</w:t>
      </w:r>
      <w:r>
        <w:rPr>
          <w:rFonts w:ascii="Times New Roman" w:hAnsi="Times New Roman"/>
          <w:sz w:val="22"/>
          <w:szCs w:val="22"/>
        </w:rPr>
        <w:tab/>
      </w:r>
      <w:r w:rsidRPr="00D31E8D">
        <w:rPr>
          <w:rFonts w:ascii="Times New Roman" w:hAnsi="Times New Roman"/>
          <w:sz w:val="22"/>
          <w:szCs w:val="22"/>
        </w:rPr>
        <w:t>If Seller does not obtain quotes or does not obtain a sufficient number of quotes</w:t>
      </w:r>
      <w:r>
        <w:rPr>
          <w:rFonts w:ascii="Times New Roman" w:hAnsi="Times New Roman"/>
          <w:sz w:val="22"/>
          <w:szCs w:val="22"/>
        </w:rPr>
        <w:t xml:space="preserve"> </w:t>
      </w:r>
      <w:r w:rsidRPr="00D31E8D">
        <w:rPr>
          <w:rFonts w:ascii="Times New Roman" w:hAnsi="Times New Roman"/>
          <w:sz w:val="22"/>
          <w:szCs w:val="22"/>
        </w:rPr>
        <w:t>in accordance with the provisions of Section 12.9(b)(i) above, the Settlement Rate will be the par</w:t>
      </w:r>
      <w:r>
        <w:rPr>
          <w:rFonts w:ascii="Times New Roman" w:hAnsi="Times New Roman"/>
          <w:sz w:val="22"/>
          <w:szCs w:val="22"/>
        </w:rPr>
        <w:t xml:space="preserve"> </w:t>
      </w:r>
      <w:r w:rsidRPr="00D31E8D">
        <w:rPr>
          <w:rFonts w:ascii="Times New Roman" w:hAnsi="Times New Roman"/>
          <w:sz w:val="22"/>
          <w:szCs w:val="22"/>
        </w:rPr>
        <w:t>swap rate for swaps in the currency in which the Relevant Swap Transaction is denominated</w:t>
      </w:r>
      <w:r>
        <w:rPr>
          <w:rFonts w:ascii="Times New Roman" w:hAnsi="Times New Roman"/>
          <w:sz w:val="22"/>
          <w:szCs w:val="22"/>
        </w:rPr>
        <w:t>,</w:t>
      </w:r>
      <w:r w:rsidRPr="009F138A">
        <w:rPr>
          <w:rFonts w:ascii="Times New Roman" w:hAnsi="Times New Roman"/>
          <w:sz w:val="22"/>
          <w:szCs w:val="22"/>
        </w:rPr>
        <w:t xml:space="preserve"> </w:t>
      </w:r>
      <w:r w:rsidRPr="004915FA">
        <w:rPr>
          <w:rFonts w:ascii="Times New Roman" w:hAnsi="Times New Roman"/>
          <w:sz w:val="22"/>
          <w:szCs w:val="22"/>
        </w:rPr>
        <w:t>with a floating leg referencing the same benchmark as the benchmark that applies pursuant to the Floating Rate Option for the Relevant Swap Transaction</w:t>
      </w:r>
      <w:r>
        <w:rPr>
          <w:rFonts w:ascii="Times New Roman" w:hAnsi="Times New Roman"/>
          <w:sz w:val="22"/>
          <w:szCs w:val="22"/>
        </w:rPr>
        <w:t>,</w:t>
      </w:r>
      <w:r w:rsidRPr="00D31E8D">
        <w:rPr>
          <w:rFonts w:ascii="Times New Roman" w:hAnsi="Times New Roman"/>
          <w:sz w:val="22"/>
          <w:szCs w:val="22"/>
        </w:rPr>
        <w:t xml:space="preserve"> for a</w:t>
      </w:r>
      <w:r>
        <w:rPr>
          <w:rFonts w:ascii="Times New Roman" w:hAnsi="Times New Roman"/>
          <w:sz w:val="22"/>
          <w:szCs w:val="22"/>
        </w:rPr>
        <w:t xml:space="preserve"> </w:t>
      </w:r>
      <w:r w:rsidRPr="00D31E8D">
        <w:rPr>
          <w:rFonts w:ascii="Times New Roman" w:hAnsi="Times New Roman"/>
          <w:sz w:val="22"/>
          <w:szCs w:val="22"/>
        </w:rPr>
        <w:t xml:space="preserve">period equivalent to the remaining Term of the Relevant Swap Transaction </w:t>
      </w:r>
      <w:r>
        <w:rPr>
          <w:rFonts w:ascii="Times New Roman" w:hAnsi="Times New Roman"/>
          <w:sz w:val="22"/>
          <w:szCs w:val="22"/>
        </w:rPr>
        <w:t xml:space="preserve">as provided by the ICESWAP Rate Administrator to, and </w:t>
      </w:r>
      <w:r>
        <w:rPr>
          <w:rFonts w:ascii="Times New Roman" w:hAnsi="Times New Roman"/>
          <w:sz w:val="22"/>
          <w:szCs w:val="22"/>
        </w:rPr>
        <w:lastRenderedPageBreak/>
        <w:t>published by, authorized distributors of that rate</w:t>
      </w:r>
      <w:r w:rsidRPr="00D31E8D">
        <w:rPr>
          <w:rFonts w:ascii="Times New Roman" w:hAnsi="Times New Roman"/>
          <w:sz w:val="22"/>
          <w:szCs w:val="22"/>
        </w:rPr>
        <w:t xml:space="preserve"> as of the Expiration Time on the Expiration Date.</w:t>
      </w:r>
    </w:p>
    <w:p w14:paraId="22E6DB73" w14:textId="77777777" w:rsidR="00A74067" w:rsidRDefault="00A74067" w:rsidP="00A74067">
      <w:pPr>
        <w:pStyle w:val="Body"/>
        <w:spacing w:line="240" w:lineRule="auto"/>
        <w:ind w:left="1361" w:firstLine="680"/>
        <w:rPr>
          <w:rFonts w:ascii="Times New Roman" w:hAnsi="Times New Roman"/>
          <w:sz w:val="22"/>
          <w:szCs w:val="22"/>
        </w:rPr>
      </w:pPr>
      <w:r>
        <w:rPr>
          <w:rFonts w:ascii="Times New Roman" w:hAnsi="Times New Roman"/>
          <w:sz w:val="22"/>
          <w:szCs w:val="22"/>
        </w:rPr>
        <w:t>(</w:t>
      </w:r>
      <w:r w:rsidRPr="009F138A">
        <w:rPr>
          <w:rFonts w:ascii="Times New Roman" w:hAnsi="Times New Roman"/>
          <w:sz w:val="22"/>
          <w:szCs w:val="22"/>
        </w:rPr>
        <w:t>iii)</w:t>
      </w:r>
      <w:r>
        <w:rPr>
          <w:rFonts w:ascii="Times New Roman" w:hAnsi="Times New Roman"/>
          <w:sz w:val="22"/>
          <w:szCs w:val="22"/>
        </w:rPr>
        <w:tab/>
        <w:t>Subject to Section 12.9(c) below, if Section 12.9(b)(ii) applies but</w:t>
      </w:r>
      <w:r w:rsidRPr="00964CC5">
        <w:rPr>
          <w:rFonts w:ascii="Times New Roman" w:hAnsi="Times New Roman"/>
          <w:sz w:val="22"/>
          <w:szCs w:val="22"/>
        </w:rPr>
        <w:t xml:space="preserve"> </w:t>
      </w:r>
      <w:r w:rsidRPr="009F138A">
        <w:rPr>
          <w:rFonts w:ascii="Times New Roman" w:hAnsi="Times New Roman"/>
          <w:sz w:val="22"/>
          <w:szCs w:val="22"/>
        </w:rPr>
        <w:t>a par swap rate for swaps in the currency in which the Relevant Swap</w:t>
      </w:r>
      <w:r>
        <w:rPr>
          <w:rFonts w:ascii="Times New Roman" w:hAnsi="Times New Roman"/>
          <w:sz w:val="22"/>
          <w:szCs w:val="22"/>
        </w:rPr>
        <w:t xml:space="preserve"> </w:t>
      </w:r>
      <w:r w:rsidRPr="009F138A">
        <w:rPr>
          <w:rFonts w:ascii="Times New Roman" w:hAnsi="Times New Roman"/>
          <w:sz w:val="22"/>
          <w:szCs w:val="22"/>
        </w:rPr>
        <w:t>Transaction is denominated</w:t>
      </w:r>
      <w:r>
        <w:rPr>
          <w:rFonts w:ascii="Times New Roman" w:hAnsi="Times New Roman"/>
          <w:sz w:val="22"/>
          <w:szCs w:val="22"/>
        </w:rPr>
        <w:t>,</w:t>
      </w:r>
      <w:r w:rsidRPr="00964CC5">
        <w:t xml:space="preserve"> </w:t>
      </w:r>
      <w:r w:rsidRPr="00964CC5">
        <w:rPr>
          <w:rFonts w:ascii="Times New Roman" w:hAnsi="Times New Roman"/>
          <w:sz w:val="22"/>
          <w:szCs w:val="22"/>
        </w:rPr>
        <w:t>with a floating leg referencing the same benchmark as the benchmark that applies pursuant to the Floating Rate Option for the Relevant Swap Transaction</w:t>
      </w:r>
      <w:r>
        <w:rPr>
          <w:rFonts w:ascii="Times New Roman" w:hAnsi="Times New Roman"/>
          <w:sz w:val="22"/>
          <w:szCs w:val="22"/>
        </w:rPr>
        <w:t>,</w:t>
      </w:r>
      <w:r w:rsidRPr="009F138A">
        <w:rPr>
          <w:rFonts w:ascii="Times New Roman" w:hAnsi="Times New Roman"/>
          <w:sz w:val="22"/>
          <w:szCs w:val="22"/>
        </w:rPr>
        <w:t xml:space="preserve"> for a period equivalent to the remaining Term of the Relevant Swap</w:t>
      </w:r>
      <w:r>
        <w:rPr>
          <w:rFonts w:ascii="Times New Roman" w:hAnsi="Times New Roman"/>
          <w:sz w:val="22"/>
          <w:szCs w:val="22"/>
        </w:rPr>
        <w:t xml:space="preserve"> </w:t>
      </w:r>
      <w:r w:rsidRPr="009F138A">
        <w:rPr>
          <w:rFonts w:ascii="Times New Roman" w:hAnsi="Times New Roman"/>
          <w:sz w:val="22"/>
          <w:szCs w:val="22"/>
        </w:rPr>
        <w:t xml:space="preserve">Transaction </w:t>
      </w:r>
      <w:r>
        <w:rPr>
          <w:rFonts w:ascii="Times New Roman" w:hAnsi="Times New Roman"/>
          <w:sz w:val="22"/>
          <w:szCs w:val="22"/>
        </w:rPr>
        <w:t xml:space="preserve">is not </w:t>
      </w:r>
      <w:r w:rsidRPr="00462A6F">
        <w:rPr>
          <w:rFonts w:ascii="Times New Roman" w:hAnsi="Times New Roman"/>
          <w:sz w:val="22"/>
          <w:szCs w:val="22"/>
        </w:rPr>
        <w:t>published by the ICESWAP Rate Administrator or an authorized distributor and is not otherwise provided by the ICESWAP Rate Administrator (including in circumstances where the words “No Publication” (or similar) are published in accordance with the ICESWAP Rate Administrator’s insufficient data policy) by when that rate is required (or an ICESWAP Rate is not available for such currency</w:t>
      </w:r>
      <w:r>
        <w:rPr>
          <w:rFonts w:ascii="Times New Roman" w:hAnsi="Times New Roman"/>
          <w:sz w:val="22"/>
          <w:szCs w:val="22"/>
        </w:rPr>
        <w:t>)</w:t>
      </w:r>
      <w:r w:rsidRPr="009F138A">
        <w:rPr>
          <w:rFonts w:ascii="Times New Roman" w:hAnsi="Times New Roman"/>
          <w:sz w:val="22"/>
          <w:szCs w:val="22"/>
        </w:rPr>
        <w:t>, the Settlement Rate will be the rate determined by Seller on the basis of the par</w:t>
      </w:r>
      <w:r>
        <w:rPr>
          <w:rFonts w:ascii="Times New Roman" w:hAnsi="Times New Roman"/>
          <w:sz w:val="22"/>
          <w:szCs w:val="22"/>
        </w:rPr>
        <w:t xml:space="preserve"> </w:t>
      </w:r>
      <w:r w:rsidRPr="009F138A">
        <w:rPr>
          <w:rFonts w:ascii="Times New Roman" w:hAnsi="Times New Roman"/>
          <w:sz w:val="22"/>
          <w:szCs w:val="22"/>
        </w:rPr>
        <w:t>swap rates quoted by the Cash Settlement Reference Banks (which will be five leading dealers</w:t>
      </w:r>
      <w:r>
        <w:rPr>
          <w:rFonts w:ascii="Times New Roman" w:hAnsi="Times New Roman"/>
          <w:sz w:val="22"/>
          <w:szCs w:val="22"/>
        </w:rPr>
        <w:t xml:space="preserve"> </w:t>
      </w:r>
      <w:r w:rsidRPr="009F138A">
        <w:rPr>
          <w:rFonts w:ascii="Times New Roman" w:hAnsi="Times New Roman"/>
          <w:sz w:val="22"/>
          <w:szCs w:val="22"/>
        </w:rPr>
        <w:t>selected by Seller in good faith) using "mid" as the relevant Quotation Rate, as of the Expiration</w:t>
      </w:r>
      <w:r>
        <w:rPr>
          <w:rFonts w:ascii="Times New Roman" w:hAnsi="Times New Roman"/>
          <w:sz w:val="22"/>
          <w:szCs w:val="22"/>
        </w:rPr>
        <w:t xml:space="preserve"> </w:t>
      </w:r>
      <w:r w:rsidRPr="009F138A">
        <w:rPr>
          <w:rFonts w:ascii="Times New Roman" w:hAnsi="Times New Roman"/>
          <w:sz w:val="22"/>
          <w:szCs w:val="22"/>
        </w:rPr>
        <w:t>Time on the Expiration Date (if possible) or for the Expiration Date, for swaps in the currency in</w:t>
      </w:r>
      <w:r>
        <w:rPr>
          <w:rFonts w:ascii="Times New Roman" w:hAnsi="Times New Roman"/>
          <w:sz w:val="22"/>
          <w:szCs w:val="22"/>
        </w:rPr>
        <w:t xml:space="preserve"> </w:t>
      </w:r>
      <w:r w:rsidRPr="009F138A">
        <w:rPr>
          <w:rFonts w:ascii="Times New Roman" w:hAnsi="Times New Roman"/>
          <w:sz w:val="22"/>
          <w:szCs w:val="22"/>
        </w:rPr>
        <w:t>which the Relevant Swap Transaction is denominated</w:t>
      </w:r>
      <w:r>
        <w:rPr>
          <w:rFonts w:ascii="Times New Roman" w:hAnsi="Times New Roman"/>
          <w:sz w:val="22"/>
          <w:szCs w:val="22"/>
        </w:rPr>
        <w:t xml:space="preserve">, </w:t>
      </w:r>
      <w:r w:rsidRPr="00964CC5">
        <w:rPr>
          <w:rFonts w:ascii="Times New Roman" w:hAnsi="Times New Roman"/>
          <w:sz w:val="22"/>
          <w:szCs w:val="22"/>
        </w:rPr>
        <w:t>with a floating leg referencing the same benchmark as the benchmark that applies pursuant to the Floating Rate Option for the Relevant Swap Transaction</w:t>
      </w:r>
      <w:r>
        <w:rPr>
          <w:rFonts w:ascii="Times New Roman" w:hAnsi="Times New Roman"/>
          <w:sz w:val="22"/>
          <w:szCs w:val="22"/>
        </w:rPr>
        <w:t>,</w:t>
      </w:r>
      <w:r w:rsidRPr="009F138A">
        <w:rPr>
          <w:rFonts w:ascii="Times New Roman" w:hAnsi="Times New Roman"/>
          <w:sz w:val="22"/>
          <w:szCs w:val="22"/>
        </w:rPr>
        <w:t xml:space="preserve"> for a period equivalent to the remaining</w:t>
      </w:r>
      <w:r>
        <w:rPr>
          <w:rFonts w:ascii="Times New Roman" w:hAnsi="Times New Roman"/>
          <w:sz w:val="22"/>
          <w:szCs w:val="22"/>
        </w:rPr>
        <w:t xml:space="preserve"> </w:t>
      </w:r>
      <w:r w:rsidRPr="009F138A">
        <w:rPr>
          <w:rFonts w:ascii="Times New Roman" w:hAnsi="Times New Roman"/>
          <w:sz w:val="22"/>
          <w:szCs w:val="22"/>
        </w:rPr>
        <w:t>Term of the Relevant Swap Transaction and with dealers in the relevant market of the highest</w:t>
      </w:r>
      <w:r>
        <w:rPr>
          <w:rFonts w:ascii="Times New Roman" w:hAnsi="Times New Roman"/>
          <w:sz w:val="22"/>
          <w:szCs w:val="22"/>
        </w:rPr>
        <w:t xml:space="preserve"> </w:t>
      </w:r>
      <w:r w:rsidRPr="009F138A">
        <w:rPr>
          <w:rFonts w:ascii="Times New Roman" w:hAnsi="Times New Roman"/>
          <w:sz w:val="22"/>
          <w:szCs w:val="22"/>
        </w:rPr>
        <w:t>credit standing which satisfy all the credit criteria which such Cash Settlement Reference Banks</w:t>
      </w:r>
      <w:r>
        <w:rPr>
          <w:rFonts w:ascii="Times New Roman" w:hAnsi="Times New Roman"/>
          <w:sz w:val="22"/>
          <w:szCs w:val="22"/>
        </w:rPr>
        <w:t xml:space="preserve"> </w:t>
      </w:r>
      <w:r w:rsidRPr="009F138A">
        <w:rPr>
          <w:rFonts w:ascii="Times New Roman" w:hAnsi="Times New Roman"/>
          <w:sz w:val="22"/>
          <w:szCs w:val="22"/>
        </w:rPr>
        <w:t>apply generally at the time in deciding whether to offer or make an extension of credit. If five</w:t>
      </w:r>
      <w:r>
        <w:rPr>
          <w:rFonts w:ascii="Times New Roman" w:hAnsi="Times New Roman"/>
          <w:sz w:val="22"/>
          <w:szCs w:val="22"/>
        </w:rPr>
        <w:t xml:space="preserve"> </w:t>
      </w:r>
      <w:r w:rsidRPr="009F138A">
        <w:rPr>
          <w:rFonts w:ascii="Times New Roman" w:hAnsi="Times New Roman"/>
          <w:sz w:val="22"/>
          <w:szCs w:val="22"/>
        </w:rPr>
        <w:t>quotations are provided as requested, the Settlement Rate will be calculated by eliminating the</w:t>
      </w:r>
      <w:r>
        <w:rPr>
          <w:rFonts w:ascii="Times New Roman" w:hAnsi="Times New Roman"/>
          <w:sz w:val="22"/>
          <w:szCs w:val="22"/>
        </w:rPr>
        <w:t xml:space="preserve"> </w:t>
      </w:r>
      <w:r w:rsidRPr="009F138A">
        <w:rPr>
          <w:rFonts w:ascii="Times New Roman" w:hAnsi="Times New Roman"/>
          <w:sz w:val="22"/>
          <w:szCs w:val="22"/>
        </w:rPr>
        <w:t>highest and lowest rates and taking the arithmetic mean of the remaining rates. If at least three,</w:t>
      </w:r>
      <w:r>
        <w:rPr>
          <w:rFonts w:ascii="Times New Roman" w:hAnsi="Times New Roman"/>
          <w:sz w:val="22"/>
          <w:szCs w:val="22"/>
        </w:rPr>
        <w:t xml:space="preserve"> </w:t>
      </w:r>
      <w:r w:rsidRPr="009F138A">
        <w:rPr>
          <w:rFonts w:ascii="Times New Roman" w:hAnsi="Times New Roman"/>
          <w:sz w:val="22"/>
          <w:szCs w:val="22"/>
        </w:rPr>
        <w:t>but fewer than five, quotations are provided, the Settlement Rate will be the arithmetic mean of</w:t>
      </w:r>
      <w:r>
        <w:rPr>
          <w:rFonts w:ascii="Times New Roman" w:hAnsi="Times New Roman"/>
          <w:sz w:val="22"/>
          <w:szCs w:val="22"/>
        </w:rPr>
        <w:t xml:space="preserve"> </w:t>
      </w:r>
      <w:r w:rsidRPr="009F138A">
        <w:rPr>
          <w:rFonts w:ascii="Times New Roman" w:hAnsi="Times New Roman"/>
          <w:sz w:val="22"/>
          <w:szCs w:val="22"/>
        </w:rPr>
        <w:t>the quotations. If fewer than three quotations are provided as requested, the Settlement Rate will</w:t>
      </w:r>
      <w:r>
        <w:rPr>
          <w:rFonts w:ascii="Times New Roman" w:hAnsi="Times New Roman"/>
          <w:sz w:val="22"/>
          <w:szCs w:val="22"/>
        </w:rPr>
        <w:t xml:space="preserve"> </w:t>
      </w:r>
      <w:r w:rsidRPr="009F138A">
        <w:rPr>
          <w:rFonts w:ascii="Times New Roman" w:hAnsi="Times New Roman"/>
          <w:sz w:val="22"/>
          <w:szCs w:val="22"/>
        </w:rPr>
        <w:t>be determined by Seller in good faith and in a commercially reasonable manner.</w:t>
      </w:r>
    </w:p>
    <w:p w14:paraId="0D7DA213" w14:textId="77777777" w:rsidR="00A74067" w:rsidRPr="0006023C" w:rsidRDefault="00A74067" w:rsidP="00A74067">
      <w:pPr>
        <w:pStyle w:val="Body"/>
        <w:spacing w:line="240" w:lineRule="auto"/>
        <w:ind w:left="709" w:firstLine="651"/>
        <w:rPr>
          <w:rFonts w:ascii="Times New Roman" w:hAnsi="Times New Roman"/>
          <w:sz w:val="22"/>
          <w:szCs w:val="22"/>
        </w:rPr>
      </w:pPr>
      <w:r w:rsidRPr="0032535C">
        <w:rPr>
          <w:rFonts w:ascii="Times New Roman" w:hAnsi="Times New Roman"/>
          <w:sz w:val="22"/>
          <w:szCs w:val="22"/>
        </w:rPr>
        <w:t>(</w:t>
      </w:r>
      <w:r>
        <w:rPr>
          <w:rFonts w:ascii="Times New Roman" w:hAnsi="Times New Roman"/>
          <w:sz w:val="22"/>
          <w:szCs w:val="22"/>
        </w:rPr>
        <w:t>c</w:t>
      </w:r>
      <w:r w:rsidRPr="0032535C">
        <w:rPr>
          <w:rFonts w:ascii="Times New Roman" w:hAnsi="Times New Roman"/>
          <w:sz w:val="22"/>
          <w:szCs w:val="22"/>
        </w:rPr>
        <w:t>)</w:t>
      </w:r>
      <w:r w:rsidRPr="0032535C">
        <w:rPr>
          <w:rFonts w:ascii="Times New Roman" w:hAnsi="Times New Roman"/>
          <w:sz w:val="22"/>
          <w:szCs w:val="22"/>
        </w:rPr>
        <w:tab/>
      </w:r>
      <w:r>
        <w:rPr>
          <w:rFonts w:ascii="Times New Roman" w:hAnsi="Times New Roman"/>
          <w:sz w:val="22"/>
          <w:szCs w:val="22"/>
        </w:rPr>
        <w:t xml:space="preserve">For the purposes of Section 12.9(a)(ii) and Section 12.9(b)(ii), if: </w:t>
      </w:r>
    </w:p>
    <w:p w14:paraId="7A45C2DE" w14:textId="77777777" w:rsidR="005F4DF8" w:rsidRDefault="005F4DF8" w:rsidP="005F4DF8">
      <w:pPr>
        <w:pStyle w:val="Body"/>
        <w:spacing w:line="240" w:lineRule="auto"/>
        <w:ind w:left="1361" w:firstLine="68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A74067" w:rsidRPr="0032535C">
        <w:rPr>
          <w:rFonts w:ascii="Times New Roman" w:hAnsi="Times New Roman"/>
          <w:sz w:val="22"/>
          <w:szCs w:val="22"/>
        </w:rPr>
        <w:t xml:space="preserve">the currency in which the Relevant Swap Transaction is denominated is an Applicable Currency, the Floating Rate Option for the Relevant Swap Transaction is based on the London Interbank Offered Rate (LIBOR) for that Applicable Currency and “ICESWAP Rate” </w:t>
      </w:r>
      <w:r w:rsidR="00A74067">
        <w:rPr>
          <w:rFonts w:ascii="Times New Roman" w:hAnsi="Times New Roman"/>
          <w:sz w:val="22"/>
          <w:szCs w:val="22"/>
        </w:rPr>
        <w:t>applies pursuant to Section 12.9(a)(ii) or Section 12.9(b)(ii) or is otherwise specified as the Settlement Rate in a Confirmation</w:t>
      </w:r>
      <w:r w:rsidR="00A74067" w:rsidRPr="0032535C">
        <w:rPr>
          <w:rFonts w:ascii="Times New Roman" w:hAnsi="Times New Roman"/>
          <w:sz w:val="22"/>
          <w:szCs w:val="22"/>
        </w:rPr>
        <w:t xml:space="preserve">; and </w:t>
      </w:r>
      <w:r w:rsidR="00A74067">
        <w:rPr>
          <w:rFonts w:ascii="Times New Roman" w:hAnsi="Times New Roman"/>
          <w:sz w:val="22"/>
          <w:szCs w:val="22"/>
        </w:rPr>
        <w:t xml:space="preserve"> </w:t>
      </w:r>
    </w:p>
    <w:p w14:paraId="75FDDAF1" w14:textId="4D08EB8D" w:rsidR="00A74067" w:rsidRPr="00B7126F" w:rsidRDefault="005F4DF8" w:rsidP="005F4DF8">
      <w:pPr>
        <w:pStyle w:val="Body"/>
        <w:spacing w:line="240" w:lineRule="auto"/>
        <w:ind w:left="1361" w:firstLine="68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A74067" w:rsidRPr="00B7126F">
        <w:rPr>
          <w:rFonts w:ascii="Times New Roman" w:hAnsi="Times New Roman"/>
          <w:sz w:val="22"/>
          <w:szCs w:val="22"/>
        </w:rPr>
        <w:t>an Applicable LIBOR Index Cessation Effective Date with respect to the Applicable Tenor has occurred:</w:t>
      </w:r>
    </w:p>
    <w:bookmarkEnd w:id="9"/>
    <w:p w14:paraId="26C5383A" w14:textId="77777777" w:rsidR="00A74067" w:rsidRPr="0032535C" w:rsidRDefault="00A74067" w:rsidP="00A74067">
      <w:pPr>
        <w:pStyle w:val="Body"/>
        <w:spacing w:line="240" w:lineRule="auto"/>
        <w:ind w:left="709"/>
        <w:rPr>
          <w:rFonts w:ascii="Times New Roman" w:hAnsi="Times New Roman"/>
          <w:sz w:val="22"/>
          <w:szCs w:val="22"/>
        </w:rPr>
      </w:pPr>
      <w:r>
        <w:rPr>
          <w:rFonts w:ascii="Times New Roman" w:hAnsi="Times New Roman"/>
          <w:sz w:val="22"/>
          <w:szCs w:val="22"/>
        </w:rPr>
        <w:t>then the Settlement Rate shall be,</w:t>
      </w:r>
    </w:p>
    <w:p w14:paraId="770AD977" w14:textId="49287ACD" w:rsidR="00A74067" w:rsidRDefault="00E3246B" w:rsidP="00E3246B">
      <w:pPr>
        <w:pStyle w:val="Body"/>
        <w:spacing w:line="240" w:lineRule="auto"/>
        <w:ind w:left="1360" w:firstLine="68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A74067" w:rsidRPr="0032535C">
        <w:rPr>
          <w:rFonts w:ascii="Times New Roman" w:hAnsi="Times New Roman"/>
          <w:sz w:val="22"/>
          <w:szCs w:val="22"/>
        </w:rPr>
        <w:t>the Applicable Published SR Fallback Rate (if any); or</w:t>
      </w:r>
    </w:p>
    <w:p w14:paraId="7645A69C" w14:textId="0088FB94" w:rsidR="00A74067" w:rsidRPr="00B7126F" w:rsidRDefault="00E3246B" w:rsidP="00E3246B">
      <w:pPr>
        <w:pStyle w:val="Body"/>
        <w:spacing w:line="240" w:lineRule="auto"/>
        <w:ind w:left="1360" w:firstLine="68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A74067" w:rsidRPr="00B7126F">
        <w:rPr>
          <w:rFonts w:ascii="Times New Roman" w:hAnsi="Times New Roman"/>
          <w:sz w:val="22"/>
          <w:szCs w:val="22"/>
        </w:rPr>
        <w:t xml:space="preserve">if there is no Applicable Published SR Fallback Rate, the Applicable Calculated SR Fallback Rate, </w:t>
      </w:r>
    </w:p>
    <w:p w14:paraId="69159C97" w14:textId="77777777" w:rsidR="00A74067" w:rsidRPr="0032535C" w:rsidRDefault="00A74067" w:rsidP="00A74067">
      <w:pPr>
        <w:pStyle w:val="Body"/>
        <w:spacing w:line="240" w:lineRule="auto"/>
        <w:ind w:left="680"/>
        <w:rPr>
          <w:rFonts w:ascii="Times New Roman" w:hAnsi="Times New Roman"/>
          <w:sz w:val="22"/>
          <w:szCs w:val="22"/>
        </w:rPr>
      </w:pPr>
      <w:r w:rsidRPr="0032535C">
        <w:rPr>
          <w:rFonts w:ascii="Times New Roman" w:hAnsi="Times New Roman"/>
          <w:sz w:val="22"/>
          <w:szCs w:val="22"/>
        </w:rPr>
        <w:t>in each case for a period equivalent to the remaining Term of the Relevant Swap Transaction,</w:t>
      </w:r>
      <w:r w:rsidRPr="0032535C">
        <w:rPr>
          <w:rFonts w:ascii="Times New Roman" w:hAnsi="Times New Roman"/>
          <w:b/>
          <w:bCs/>
          <w:i/>
          <w:iCs/>
          <w:sz w:val="22"/>
          <w:szCs w:val="22"/>
        </w:rPr>
        <w:t xml:space="preserve"> </w:t>
      </w:r>
      <w:r w:rsidRPr="0032535C">
        <w:rPr>
          <w:rFonts w:ascii="Times New Roman" w:hAnsi="Times New Roman"/>
          <w:sz w:val="22"/>
          <w:szCs w:val="22"/>
        </w:rPr>
        <w:t>provided or calculated (as applicable) as of the Expiration Time on the Expiration Date. However, if the Applicable RFR Swap Rate is not published by the administrator of that rate or an authorized distributor and is not otherwise provided by the administrator of that rate</w:t>
      </w:r>
      <w:r w:rsidRPr="0032535C">
        <w:rPr>
          <w:rFonts w:ascii="Times New Roman" w:hAnsi="Times New Roman"/>
          <w:b/>
          <w:bCs/>
          <w:i/>
          <w:iCs/>
          <w:sz w:val="22"/>
          <w:szCs w:val="22"/>
        </w:rPr>
        <w:t xml:space="preserve"> </w:t>
      </w:r>
      <w:r w:rsidRPr="0032535C">
        <w:rPr>
          <w:rFonts w:ascii="Times New Roman" w:hAnsi="Times New Roman"/>
          <w:sz w:val="22"/>
          <w:szCs w:val="22"/>
        </w:rPr>
        <w:t xml:space="preserve">by when such rate is required then, in respect of any day for which that rate is required, references to that rate will be deemed to be references to the rate determined by the Calculation Agent, </w:t>
      </w:r>
      <w:r w:rsidRPr="0032535C">
        <w:rPr>
          <w:rFonts w:ascii="Times New Roman" w:hAnsi="Times New Roman"/>
          <w:b/>
          <w:bCs/>
          <w:i/>
          <w:iCs/>
          <w:sz w:val="22"/>
          <w:szCs w:val="22"/>
        </w:rPr>
        <w:t xml:space="preserve"> </w:t>
      </w:r>
    </w:p>
    <w:p w14:paraId="7D2538AD" w14:textId="77777777" w:rsidR="00A74067" w:rsidRPr="0032535C" w:rsidRDefault="00A74067" w:rsidP="00A74067">
      <w:pPr>
        <w:pStyle w:val="Body"/>
        <w:spacing w:line="240" w:lineRule="auto"/>
        <w:ind w:left="567" w:firstLine="113"/>
        <w:rPr>
          <w:rFonts w:ascii="Times New Roman" w:hAnsi="Times New Roman"/>
          <w:sz w:val="22"/>
          <w:szCs w:val="22"/>
        </w:rPr>
      </w:pPr>
      <w:r w:rsidRPr="0032535C">
        <w:rPr>
          <w:rFonts w:ascii="Times New Roman" w:hAnsi="Times New Roman"/>
          <w:sz w:val="22"/>
          <w:szCs w:val="22"/>
        </w:rPr>
        <w:lastRenderedPageBreak/>
        <w:t>where, for these purposes:</w:t>
      </w:r>
    </w:p>
    <w:p w14:paraId="17FC2D4D" w14:textId="77777777" w:rsidR="00A74067" w:rsidRPr="0032535C"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 xml:space="preserve">“Applicable Calculated SR Fallback Rate” means, if the currency in which the Relevant Swap Transaction is denominated is </w:t>
      </w:r>
      <w:r>
        <w:rPr>
          <w:rFonts w:ascii="Times New Roman" w:hAnsi="Times New Roman"/>
          <w:sz w:val="22"/>
          <w:szCs w:val="22"/>
        </w:rPr>
        <w:t>U.S. Dollar</w:t>
      </w:r>
      <w:r w:rsidRPr="0032535C">
        <w:rPr>
          <w:rFonts w:ascii="Times New Roman" w:hAnsi="Times New Roman"/>
          <w:sz w:val="22"/>
          <w:szCs w:val="22"/>
        </w:rPr>
        <w:t xml:space="preserve">, the Calculated </w:t>
      </w:r>
      <w:r>
        <w:rPr>
          <w:rFonts w:ascii="Times New Roman" w:hAnsi="Times New Roman"/>
          <w:sz w:val="22"/>
          <w:szCs w:val="22"/>
        </w:rPr>
        <w:t>USD</w:t>
      </w:r>
      <w:r w:rsidRPr="0032535C">
        <w:rPr>
          <w:rFonts w:ascii="Times New Roman" w:hAnsi="Times New Roman"/>
          <w:sz w:val="22"/>
          <w:szCs w:val="22"/>
        </w:rPr>
        <w:t xml:space="preserve"> ISR Fallback Rate. </w:t>
      </w:r>
      <w:r w:rsidRPr="0032535C">
        <w:rPr>
          <w:rFonts w:ascii="Times New Roman" w:hAnsi="Times New Roman"/>
          <w:b/>
          <w:bCs/>
          <w:i/>
          <w:iCs/>
          <w:sz w:val="22"/>
          <w:szCs w:val="22"/>
        </w:rPr>
        <w:t xml:space="preserve"> </w:t>
      </w:r>
    </w:p>
    <w:p w14:paraId="40629E8A" w14:textId="77777777" w:rsidR="00A74067" w:rsidRPr="0032535C"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 xml:space="preserve">“Applicable Currency” means </w:t>
      </w:r>
      <w:r>
        <w:rPr>
          <w:rFonts w:ascii="Times New Roman" w:hAnsi="Times New Roman"/>
          <w:sz w:val="22"/>
          <w:szCs w:val="22"/>
        </w:rPr>
        <w:t>U.S. Dollar</w:t>
      </w:r>
      <w:r w:rsidRPr="0032535C">
        <w:rPr>
          <w:rFonts w:ascii="Times New Roman" w:hAnsi="Times New Roman"/>
          <w:sz w:val="22"/>
          <w:szCs w:val="22"/>
        </w:rPr>
        <w:t xml:space="preserve">. </w:t>
      </w:r>
      <w:r w:rsidRPr="0032535C">
        <w:rPr>
          <w:rFonts w:ascii="Times New Roman" w:hAnsi="Times New Roman"/>
          <w:b/>
          <w:bCs/>
          <w:i/>
          <w:iCs/>
          <w:sz w:val="22"/>
          <w:szCs w:val="22"/>
        </w:rPr>
        <w:t xml:space="preserve"> </w:t>
      </w:r>
    </w:p>
    <w:p w14:paraId="2268FD7C" w14:textId="77777777" w:rsidR="00A74067" w:rsidRPr="0032535C"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 xml:space="preserve">“Applicable LIBOR” means, if the currency in which the Relevant Swap Transaction is denominated is </w:t>
      </w:r>
      <w:r>
        <w:rPr>
          <w:rFonts w:ascii="Times New Roman" w:hAnsi="Times New Roman"/>
          <w:sz w:val="22"/>
          <w:szCs w:val="22"/>
        </w:rPr>
        <w:t>U.S. Dollar</w:t>
      </w:r>
      <w:r w:rsidRPr="0032535C">
        <w:rPr>
          <w:rFonts w:ascii="Times New Roman" w:hAnsi="Times New Roman"/>
          <w:sz w:val="22"/>
          <w:szCs w:val="22"/>
        </w:rPr>
        <w:t xml:space="preserve">, </w:t>
      </w:r>
      <w:r>
        <w:rPr>
          <w:rFonts w:ascii="Times New Roman" w:hAnsi="Times New Roman"/>
          <w:sz w:val="22"/>
          <w:szCs w:val="22"/>
        </w:rPr>
        <w:t>USD</w:t>
      </w:r>
      <w:r w:rsidRPr="0032535C">
        <w:rPr>
          <w:rFonts w:ascii="Times New Roman" w:hAnsi="Times New Roman"/>
          <w:sz w:val="22"/>
          <w:szCs w:val="22"/>
        </w:rPr>
        <w:t xml:space="preserve"> LIBOR.  </w:t>
      </w:r>
    </w:p>
    <w:p w14:paraId="30D1405C" w14:textId="77777777" w:rsidR="00A74067" w:rsidRPr="0032535C" w:rsidRDefault="00A74067" w:rsidP="00D50D1C">
      <w:pPr>
        <w:pStyle w:val="Body"/>
        <w:spacing w:line="240" w:lineRule="auto"/>
        <w:ind w:left="680"/>
        <w:rPr>
          <w:rFonts w:ascii="Times New Roman" w:hAnsi="Times New Roman"/>
          <w:b/>
          <w:bCs/>
          <w:i/>
          <w:iCs/>
          <w:sz w:val="22"/>
          <w:szCs w:val="22"/>
          <w:highlight w:val="green"/>
        </w:rPr>
      </w:pPr>
      <w:r w:rsidRPr="0032535C">
        <w:rPr>
          <w:rFonts w:ascii="Times New Roman" w:hAnsi="Times New Roman"/>
          <w:sz w:val="22"/>
          <w:szCs w:val="22"/>
        </w:rPr>
        <w:t xml:space="preserve">“Applicable LIBOR Index Cessation Effective Date” means, if the currency in which the Relevant Swap Transaction is denominated is </w:t>
      </w:r>
      <w:r>
        <w:rPr>
          <w:rFonts w:ascii="Times New Roman" w:hAnsi="Times New Roman"/>
          <w:sz w:val="22"/>
          <w:szCs w:val="22"/>
        </w:rPr>
        <w:t>U.S. Dollar</w:t>
      </w:r>
      <w:r w:rsidRPr="0032535C">
        <w:rPr>
          <w:rFonts w:ascii="Times New Roman" w:hAnsi="Times New Roman"/>
          <w:sz w:val="22"/>
          <w:szCs w:val="22"/>
        </w:rPr>
        <w:t xml:space="preserve"> and in respect of a </w:t>
      </w:r>
      <w:r>
        <w:rPr>
          <w:rFonts w:ascii="Times New Roman" w:hAnsi="Times New Roman"/>
          <w:sz w:val="22"/>
          <w:szCs w:val="22"/>
        </w:rPr>
        <w:t>USD</w:t>
      </w:r>
      <w:r w:rsidRPr="0032535C">
        <w:rPr>
          <w:rFonts w:ascii="Times New Roman" w:hAnsi="Times New Roman"/>
          <w:sz w:val="22"/>
          <w:szCs w:val="22"/>
        </w:rPr>
        <w:t xml:space="preserve"> LIBOR Index Cessation Event for the Applicable Tenor, the first date on which the Applicable LIBOR for that Applicable Tenor would ordinarily have been provided and is either (I) Non-Representative by reference to the most recent statement or publication contemplated in subparagraph (I) or (II)(C) (as applicable) of the definition of </w:t>
      </w:r>
      <w:r>
        <w:rPr>
          <w:rFonts w:ascii="Times New Roman" w:hAnsi="Times New Roman"/>
          <w:sz w:val="22"/>
          <w:szCs w:val="22"/>
        </w:rPr>
        <w:t>USD</w:t>
      </w:r>
      <w:r w:rsidRPr="0032535C">
        <w:rPr>
          <w:rFonts w:ascii="Times New Roman" w:hAnsi="Times New Roman"/>
          <w:sz w:val="22"/>
          <w:szCs w:val="22"/>
        </w:rPr>
        <w:t xml:space="preserve"> LIBOR Index Cessation Event and even if the Applicable LIBOR continues to be provided on such date or (II) no longer provided. </w:t>
      </w:r>
    </w:p>
    <w:p w14:paraId="669ED9BE" w14:textId="77777777" w:rsidR="00A74067" w:rsidRPr="0032535C"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 xml:space="preserve">“Applicable Published SR Fallback Rate” means, if the currency in which the Relevant Swap Transaction is denominated is </w:t>
      </w:r>
      <w:r>
        <w:rPr>
          <w:rFonts w:ascii="Times New Roman" w:hAnsi="Times New Roman"/>
          <w:sz w:val="22"/>
          <w:szCs w:val="22"/>
        </w:rPr>
        <w:t>U.S. Dollar</w:t>
      </w:r>
      <w:r w:rsidRPr="0032535C">
        <w:rPr>
          <w:rFonts w:ascii="Times New Roman" w:hAnsi="Times New Roman"/>
          <w:sz w:val="22"/>
          <w:szCs w:val="22"/>
        </w:rPr>
        <w:t xml:space="preserve">, the Published </w:t>
      </w:r>
      <w:r>
        <w:rPr>
          <w:rFonts w:ascii="Times New Roman" w:hAnsi="Times New Roman"/>
          <w:sz w:val="22"/>
          <w:szCs w:val="22"/>
        </w:rPr>
        <w:t>USD</w:t>
      </w:r>
      <w:r w:rsidRPr="0032535C">
        <w:rPr>
          <w:rFonts w:ascii="Times New Roman" w:hAnsi="Times New Roman"/>
          <w:sz w:val="22"/>
          <w:szCs w:val="22"/>
        </w:rPr>
        <w:t xml:space="preserve"> ISR Fallback Rate.</w:t>
      </w:r>
    </w:p>
    <w:p w14:paraId="7714436F" w14:textId="77777777" w:rsidR="00A74067" w:rsidRPr="0032535C"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 xml:space="preserve">“Applicable RFR Swap Rate” means, if the currency in which the Relevant Swap Transaction is denominated is </w:t>
      </w:r>
      <w:r>
        <w:rPr>
          <w:rFonts w:ascii="Times New Roman" w:hAnsi="Times New Roman"/>
          <w:sz w:val="22"/>
          <w:szCs w:val="22"/>
        </w:rPr>
        <w:t>U.S. Dollar</w:t>
      </w:r>
      <w:r w:rsidRPr="0032535C">
        <w:rPr>
          <w:rFonts w:ascii="Times New Roman" w:hAnsi="Times New Roman"/>
          <w:sz w:val="22"/>
          <w:szCs w:val="22"/>
        </w:rPr>
        <w:t xml:space="preserve">, the </w:t>
      </w:r>
      <w:r>
        <w:rPr>
          <w:rFonts w:ascii="Times New Roman" w:hAnsi="Times New Roman"/>
          <w:sz w:val="22"/>
          <w:szCs w:val="22"/>
        </w:rPr>
        <w:t>USD</w:t>
      </w:r>
      <w:r w:rsidRPr="0032535C">
        <w:rPr>
          <w:rFonts w:ascii="Times New Roman" w:hAnsi="Times New Roman"/>
          <w:sz w:val="22"/>
          <w:szCs w:val="22"/>
        </w:rPr>
        <w:t xml:space="preserve"> SO</w:t>
      </w:r>
      <w:r>
        <w:rPr>
          <w:rFonts w:ascii="Times New Roman" w:hAnsi="Times New Roman"/>
          <w:sz w:val="22"/>
          <w:szCs w:val="22"/>
        </w:rPr>
        <w:t>FR</w:t>
      </w:r>
      <w:r w:rsidRPr="0032535C">
        <w:rPr>
          <w:rFonts w:ascii="Times New Roman" w:hAnsi="Times New Roman"/>
          <w:sz w:val="22"/>
          <w:szCs w:val="22"/>
        </w:rPr>
        <w:t xml:space="preserve"> ICE Swap Rate. </w:t>
      </w:r>
    </w:p>
    <w:p w14:paraId="5F6BEB5D" w14:textId="77777777" w:rsidR="00A74067"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 xml:space="preserve">“Applicable Tenor” means, if the currency in which the Relevant Swap Transaction is denominated is </w:t>
      </w:r>
      <w:r>
        <w:rPr>
          <w:rFonts w:ascii="Times New Roman" w:hAnsi="Times New Roman"/>
          <w:sz w:val="22"/>
          <w:szCs w:val="22"/>
        </w:rPr>
        <w:t>U.S. Dollar</w:t>
      </w:r>
      <w:r w:rsidRPr="0032535C">
        <w:rPr>
          <w:rFonts w:ascii="Times New Roman" w:hAnsi="Times New Roman"/>
          <w:sz w:val="22"/>
          <w:szCs w:val="22"/>
        </w:rPr>
        <w:t xml:space="preserve">, the Applicable </w:t>
      </w:r>
      <w:r>
        <w:rPr>
          <w:rFonts w:ascii="Times New Roman" w:hAnsi="Times New Roman"/>
          <w:sz w:val="22"/>
          <w:szCs w:val="22"/>
        </w:rPr>
        <w:t>USD</w:t>
      </w:r>
      <w:r w:rsidRPr="0032535C">
        <w:rPr>
          <w:rFonts w:ascii="Times New Roman" w:hAnsi="Times New Roman"/>
          <w:sz w:val="22"/>
          <w:szCs w:val="22"/>
        </w:rPr>
        <w:t xml:space="preserve"> Tenor.</w:t>
      </w:r>
    </w:p>
    <w:p w14:paraId="4A313A4F" w14:textId="77777777" w:rsidR="00A74067" w:rsidRPr="0032535C" w:rsidRDefault="00A74067" w:rsidP="00D50D1C">
      <w:pPr>
        <w:pStyle w:val="Body"/>
        <w:spacing w:line="240" w:lineRule="auto"/>
        <w:ind w:left="680"/>
        <w:rPr>
          <w:rFonts w:ascii="Times New Roman" w:hAnsi="Times New Roman"/>
          <w:sz w:val="22"/>
          <w:szCs w:val="22"/>
        </w:rPr>
      </w:pPr>
      <w:r w:rsidRPr="00B7126F">
        <w:rPr>
          <w:rFonts w:ascii="Times New Roman" w:hAnsi="Times New Roman"/>
          <w:sz w:val="22"/>
          <w:szCs w:val="22"/>
        </w:rPr>
        <w:t>“Applicable USD Tenor” means, in respect of USD LIBOR, three months or any tenor of USD LIBOR which is referenced in fixed-for-floating U.S. Dollar swap transactions on which the USD LIBOR ICE Swap Rate with a maturity of the period equivalent to the remaining Term of the Relevant Swap Transaction is based.</w:t>
      </w:r>
    </w:p>
    <w:p w14:paraId="5D96B546" w14:textId="77777777" w:rsidR="00A74067" w:rsidRPr="002012A6" w:rsidRDefault="00A74067" w:rsidP="00D50D1C">
      <w:pPr>
        <w:pStyle w:val="Body"/>
        <w:spacing w:line="240" w:lineRule="auto"/>
        <w:ind w:left="680"/>
        <w:rPr>
          <w:rFonts w:ascii="Times New Roman" w:hAnsi="Times New Roman"/>
          <w:sz w:val="22"/>
          <w:szCs w:val="22"/>
        </w:rPr>
      </w:pPr>
      <w:r w:rsidRPr="002012A6">
        <w:rPr>
          <w:rFonts w:ascii="Times New Roman" w:hAnsi="Times New Roman"/>
          <w:sz w:val="22"/>
          <w:szCs w:val="22"/>
        </w:rPr>
        <w:t>“Calculated USD ISR Fallback Rate” means the rate calculated as follows, and the resulting percentage will be rounded, if necessary, in accordance with the method set forth in Section 8.1(a):</w:t>
      </w:r>
    </w:p>
    <w:p w14:paraId="79B530B1" w14:textId="77777777" w:rsidR="00A74067" w:rsidRPr="002012A6" w:rsidRDefault="00C34C25" w:rsidP="00A74067">
      <w:pPr>
        <w:pStyle w:val="Body"/>
        <w:spacing w:after="0" w:line="240" w:lineRule="auto"/>
        <w:ind w:left="1276"/>
        <w:rPr>
          <w:rFonts w:ascii="Times New Roman" w:hAnsi="Times New Roman"/>
          <w:sz w:val="22"/>
          <w:szCs w:val="22"/>
        </w:rPr>
      </w:pPr>
      <m:oMathPara>
        <m:oMath>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L</m:t>
              </m:r>
            </m:sup>
          </m:sSup>
          <m:r>
            <w:rPr>
              <w:rFonts w:ascii="Cambria Math"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365.25</m:t>
              </m:r>
            </m:num>
            <m:den>
              <m:r>
                <w:rPr>
                  <w:rFonts w:ascii="Cambria Math" w:eastAsia="Calibri" w:hAnsi="Cambria Math"/>
                  <w:sz w:val="22"/>
                  <w:szCs w:val="22"/>
                </w:rPr>
                <m:t>360</m:t>
              </m:r>
            </m:den>
          </m:f>
          <m:d>
            <m:dPr>
              <m:begChr m:val="["/>
              <m:endChr m:val="]"/>
              <m:ctrlPr>
                <w:rPr>
                  <w:rFonts w:ascii="Cambria Math" w:eastAsia="Calibri" w:hAnsi="Cambria Math"/>
                  <w:i/>
                  <w:sz w:val="22"/>
                  <w:szCs w:val="22"/>
                </w:rPr>
              </m:ctrlPr>
            </m:dPr>
            <m:e>
              <m:r>
                <w:rPr>
                  <w:rFonts w:ascii="Cambria Math" w:eastAsia="Calibri" w:hAnsi="Cambria Math"/>
                  <w:sz w:val="22"/>
                  <w:szCs w:val="22"/>
                </w:rPr>
                <m:t>2×</m:t>
              </m:r>
              <m:d>
                <m:dPr>
                  <m:ctrlPr>
                    <w:rPr>
                      <w:rFonts w:ascii="Cambria Math" w:eastAsia="Calibri" w:hAnsi="Cambria Math"/>
                      <w:i/>
                      <w:sz w:val="22"/>
                      <w:szCs w:val="22"/>
                    </w:rPr>
                  </m:ctrlPr>
                </m:dPr>
                <m:e>
                  <m:rad>
                    <m:radPr>
                      <m:degHide m:val="1"/>
                      <m:ctrlPr>
                        <w:rPr>
                          <w:rFonts w:ascii="Cambria Math" w:eastAsia="Calibri" w:hAnsi="Cambria Math"/>
                          <w:i/>
                          <w:sz w:val="22"/>
                          <w:szCs w:val="22"/>
                        </w:rPr>
                      </m:ctrlPr>
                    </m:radPr>
                    <m:deg/>
                    <m:e>
                      <m:r>
                        <w:rPr>
                          <w:rFonts w:ascii="Cambria Math" w:eastAsia="Calibri" w:hAnsi="Cambria Math"/>
                          <w:sz w:val="22"/>
                          <w:szCs w:val="22"/>
                        </w:rPr>
                        <m:t>1+</m:t>
                      </m:r>
                      <m:sSup>
                        <m:sSupPr>
                          <m:ctrlPr>
                            <w:rPr>
                              <w:rFonts w:ascii="Cambria Math" w:eastAsia="Calibri" w:hAnsi="Cambria Math"/>
                              <w:i/>
                              <w:sz w:val="22"/>
                              <w:szCs w:val="22"/>
                            </w:rPr>
                          </m:ctrlPr>
                        </m:sSupPr>
                        <m:e>
                          <m:r>
                            <w:rPr>
                              <w:rFonts w:ascii="Cambria Math" w:eastAsia="Calibri" w:hAnsi="Cambria Math"/>
                              <w:sz w:val="22"/>
                              <w:szCs w:val="22"/>
                            </w:rPr>
                            <m:t>y</m:t>
                          </m:r>
                        </m:e>
                        <m:sup>
                          <m:r>
                            <w:rPr>
                              <w:rFonts w:ascii="Cambria Math" w:eastAsia="Calibri" w:hAnsi="Cambria Math"/>
                              <w:sz w:val="22"/>
                              <w:szCs w:val="22"/>
                            </w:rPr>
                            <m:t>OIS</m:t>
                          </m:r>
                        </m:sup>
                      </m:sSup>
                    </m:e>
                  </m:rad>
                  <m:r>
                    <w:rPr>
                      <w:rFonts w:ascii="Cambria Math" w:eastAsia="Calibri" w:hAnsi="Cambria Math"/>
                      <w:sz w:val="22"/>
                      <w:szCs w:val="22"/>
                    </w:rPr>
                    <m:t>-1</m:t>
                  </m:r>
                </m:e>
              </m:d>
              <m:r>
                <w:rPr>
                  <w:rFonts w:ascii="Cambria Math" w:eastAsia="Calibri" w:hAnsi="Cambria Math"/>
                  <w:sz w:val="22"/>
                  <w:szCs w:val="22"/>
                </w:rPr>
                <m:t>+</m:t>
              </m:r>
              <m:d>
                <m:dPr>
                  <m:ctrlPr>
                    <w:rPr>
                      <w:rFonts w:ascii="Cambria Math" w:eastAsia="Calibri" w:hAnsi="Cambria Math"/>
                      <w:i/>
                      <w:sz w:val="22"/>
                      <w:szCs w:val="22"/>
                    </w:rPr>
                  </m:ctrlPr>
                </m:dPr>
                <m:e>
                  <m:sSup>
                    <m:sSupPr>
                      <m:ctrlPr>
                        <w:rPr>
                          <w:rFonts w:ascii="Cambria Math" w:eastAsia="Calibri" w:hAnsi="Cambria Math"/>
                          <w:i/>
                          <w:sz w:val="22"/>
                          <w:szCs w:val="22"/>
                        </w:rPr>
                      </m:ctrlPr>
                    </m:sSupPr>
                    <m:e>
                      <m:r>
                        <w:rPr>
                          <w:rFonts w:ascii="Cambria Math" w:eastAsia="Calibri" w:hAnsi="Cambria Math"/>
                          <w:sz w:val="22"/>
                          <w:szCs w:val="22"/>
                        </w:rPr>
                        <m:t>s</m:t>
                      </m:r>
                    </m:e>
                    <m:sup>
                      <m:r>
                        <w:rPr>
                          <w:rFonts w:ascii="Cambria Math" w:eastAsia="Calibri" w:hAnsi="Cambria Math"/>
                          <w:sz w:val="22"/>
                          <w:szCs w:val="22"/>
                        </w:rPr>
                        <m:t>3M</m:t>
                      </m:r>
                    </m:sup>
                  </m:sSup>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1</m:t>
                      </m:r>
                    </m:num>
                    <m:den>
                      <m:r>
                        <w:rPr>
                          <w:rFonts w:ascii="Cambria Math" w:eastAsia="Calibri" w:hAnsi="Cambria Math"/>
                          <w:sz w:val="22"/>
                          <w:szCs w:val="22"/>
                        </w:rPr>
                        <m:t>2</m:t>
                      </m:r>
                    </m:den>
                  </m:f>
                  <m:r>
                    <w:rPr>
                      <w:rFonts w:ascii="Cambria Math" w:eastAsia="Calibri" w:hAnsi="Cambria Math"/>
                      <w:sz w:val="22"/>
                      <w:szCs w:val="22"/>
                    </w:rPr>
                    <m:t>×</m:t>
                  </m:r>
                  <m:d>
                    <m:dPr>
                      <m:ctrlPr>
                        <w:rPr>
                          <w:rFonts w:ascii="Cambria Math" w:eastAsia="Calibri" w:hAnsi="Cambria Math"/>
                          <w:i/>
                          <w:sz w:val="22"/>
                          <w:szCs w:val="22"/>
                        </w:rPr>
                      </m:ctrlPr>
                    </m:dPr>
                    <m:e>
                      <m:rad>
                        <m:radPr>
                          <m:ctrlPr>
                            <w:rPr>
                              <w:rFonts w:ascii="Cambria Math" w:eastAsia="Calibri" w:hAnsi="Cambria Math"/>
                              <w:i/>
                              <w:sz w:val="22"/>
                              <w:szCs w:val="22"/>
                            </w:rPr>
                          </m:ctrlPr>
                        </m:radPr>
                        <m:deg>
                          <m:r>
                            <w:rPr>
                              <w:rFonts w:ascii="Cambria Math" w:eastAsia="Calibri" w:hAnsi="Cambria Math"/>
                              <w:sz w:val="22"/>
                              <w:szCs w:val="22"/>
                            </w:rPr>
                            <m:t>4</m:t>
                          </m:r>
                        </m:deg>
                        <m:e>
                          <m:r>
                            <w:rPr>
                              <w:rFonts w:ascii="Cambria Math" w:eastAsia="Calibri" w:hAnsi="Cambria Math"/>
                              <w:sz w:val="22"/>
                              <w:szCs w:val="22"/>
                            </w:rPr>
                            <m:t>1+</m:t>
                          </m:r>
                          <m:sSup>
                            <m:sSupPr>
                              <m:ctrlPr>
                                <w:rPr>
                                  <w:rFonts w:ascii="Cambria Math" w:eastAsia="Calibri" w:hAnsi="Cambria Math"/>
                                  <w:i/>
                                  <w:sz w:val="22"/>
                                  <w:szCs w:val="22"/>
                                </w:rPr>
                              </m:ctrlPr>
                            </m:sSupPr>
                            <m:e>
                              <m:r>
                                <w:rPr>
                                  <w:rFonts w:ascii="Cambria Math" w:eastAsia="Calibri" w:hAnsi="Cambria Math"/>
                                  <w:sz w:val="22"/>
                                  <w:szCs w:val="22"/>
                                </w:rPr>
                                <m:t>y</m:t>
                              </m:r>
                            </m:e>
                            <m:sup>
                              <m:r>
                                <w:rPr>
                                  <w:rFonts w:ascii="Cambria Math" w:eastAsia="Calibri" w:hAnsi="Cambria Math"/>
                                  <w:sz w:val="22"/>
                                  <w:szCs w:val="22"/>
                                </w:rPr>
                                <m:t>OIS</m:t>
                              </m:r>
                            </m:sup>
                          </m:sSup>
                        </m:e>
                      </m:rad>
                      <m:r>
                        <w:rPr>
                          <w:rFonts w:ascii="Cambria Math" w:eastAsia="Calibri" w:hAnsi="Cambria Math"/>
                          <w:sz w:val="22"/>
                          <w:szCs w:val="22"/>
                        </w:rPr>
                        <m:t>+1</m:t>
                      </m:r>
                    </m:e>
                  </m:d>
                </m:e>
              </m:d>
            </m:e>
          </m:d>
        </m:oMath>
      </m:oMathPara>
    </w:p>
    <w:p w14:paraId="3719F694" w14:textId="77777777" w:rsidR="00A74067" w:rsidRPr="002012A6" w:rsidRDefault="00A74067" w:rsidP="00A74067">
      <w:pPr>
        <w:ind w:left="360"/>
        <w:jc w:val="both"/>
        <w:rPr>
          <w:rFonts w:ascii="Times New Roman" w:eastAsia="Calibri" w:hAnsi="Times New Roman"/>
          <w:sz w:val="22"/>
          <w:szCs w:val="22"/>
        </w:rPr>
      </w:pPr>
      <w:r w:rsidRPr="002012A6">
        <w:rPr>
          <w:rFonts w:ascii="Times New Roman" w:eastAsia="Calibri" w:hAnsi="Times New Roman"/>
          <w:sz w:val="22"/>
          <w:szCs w:val="22"/>
        </w:rPr>
        <w:tab/>
      </w:r>
      <w:r w:rsidRPr="002012A6">
        <w:rPr>
          <w:rFonts w:ascii="Times New Roman" w:eastAsia="Calibri" w:hAnsi="Times New Roman"/>
          <w:sz w:val="22"/>
          <w:szCs w:val="22"/>
        </w:rPr>
        <w:tab/>
        <w:t>where:</w:t>
      </w:r>
    </w:p>
    <w:p w14:paraId="7A156467" w14:textId="77777777" w:rsidR="00A74067" w:rsidRPr="002012A6" w:rsidRDefault="00A74067" w:rsidP="00A74067">
      <w:pPr>
        <w:ind w:left="360"/>
        <w:jc w:val="both"/>
        <w:rPr>
          <w:rFonts w:ascii="Times New Roman" w:eastAsia="Calibri" w:hAnsi="Times New Roman"/>
          <w:sz w:val="22"/>
          <w:szCs w:val="22"/>
        </w:rPr>
      </w:pPr>
    </w:p>
    <w:p w14:paraId="21B9BF0D" w14:textId="77777777" w:rsidR="00A74067" w:rsidRPr="002012A6" w:rsidRDefault="00A74067" w:rsidP="00A74067">
      <w:pPr>
        <w:ind w:left="1360"/>
        <w:jc w:val="both"/>
        <w:rPr>
          <w:rFonts w:ascii="Times New Roman" w:eastAsia="Calibri" w:hAnsi="Times New Roman"/>
          <w:sz w:val="22"/>
          <w:szCs w:val="22"/>
        </w:rPr>
      </w:pPr>
      <w:r w:rsidRPr="002012A6">
        <w:rPr>
          <w:rFonts w:ascii="Times New Roman" w:eastAsia="Calibri" w:hAnsi="Times New Roman"/>
          <w:sz w:val="22"/>
          <w:szCs w:val="22"/>
        </w:rPr>
        <w:t>“</w:t>
      </w:r>
      <m:oMath>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L</m:t>
            </m:r>
          </m:sup>
        </m:sSup>
      </m:oMath>
      <w:r w:rsidRPr="002012A6">
        <w:rPr>
          <w:rFonts w:ascii="Times New Roman" w:eastAsia="Calibri" w:hAnsi="Times New Roman"/>
          <w:sz w:val="22"/>
          <w:szCs w:val="22"/>
        </w:rPr>
        <w:t>” is the Calculated USD ISR Fallback Rate with a maturity of the remaining Term of the Relevant Swap Transaction;</w:t>
      </w:r>
    </w:p>
    <w:p w14:paraId="6DE32478" w14:textId="77777777" w:rsidR="00A74067" w:rsidRPr="002012A6" w:rsidRDefault="00A74067" w:rsidP="00A74067">
      <w:pPr>
        <w:ind w:left="1360"/>
        <w:jc w:val="both"/>
        <w:rPr>
          <w:rFonts w:ascii="Times New Roman" w:eastAsia="Calibri" w:hAnsi="Times New Roman"/>
          <w:sz w:val="22"/>
          <w:szCs w:val="22"/>
        </w:rPr>
      </w:pPr>
    </w:p>
    <w:p w14:paraId="3DFB0C20" w14:textId="77777777" w:rsidR="00A74067" w:rsidRPr="002012A6" w:rsidRDefault="00A74067" w:rsidP="00A74067">
      <w:pPr>
        <w:ind w:left="1276"/>
        <w:jc w:val="both"/>
        <w:rPr>
          <w:rFonts w:ascii="Times New Roman" w:eastAsia="DengXian" w:hAnsi="Times New Roman"/>
          <w:sz w:val="22"/>
          <w:szCs w:val="22"/>
        </w:rPr>
      </w:pPr>
      <w:r w:rsidRPr="002012A6">
        <w:rPr>
          <w:rFonts w:ascii="Times New Roman" w:eastAsia="Calibri" w:hAnsi="Times New Roman"/>
          <w:sz w:val="22"/>
          <w:szCs w:val="22"/>
        </w:rPr>
        <w:t>“</w:t>
      </w:r>
      <m:oMath>
        <m:sSup>
          <m:sSupPr>
            <m:ctrlPr>
              <w:rPr>
                <w:rFonts w:ascii="Cambria Math" w:eastAsia="Calibri" w:hAnsi="Cambria Math"/>
                <w:i/>
                <w:sz w:val="22"/>
                <w:szCs w:val="22"/>
              </w:rPr>
            </m:ctrlPr>
          </m:sSupPr>
          <m:e>
            <m:r>
              <w:rPr>
                <w:rFonts w:ascii="Cambria Math" w:eastAsia="Calibri" w:hAnsi="Cambria Math"/>
                <w:sz w:val="22"/>
                <w:szCs w:val="22"/>
              </w:rPr>
              <m:t>y</m:t>
            </m:r>
          </m:e>
          <m:sup>
            <m:r>
              <w:rPr>
                <w:rFonts w:ascii="Cambria Math" w:eastAsia="Calibri" w:hAnsi="Cambria Math"/>
                <w:sz w:val="22"/>
                <w:szCs w:val="22"/>
              </w:rPr>
              <m:t>OIS</m:t>
            </m:r>
          </m:sup>
        </m:sSup>
      </m:oMath>
      <w:r w:rsidRPr="002012A6">
        <w:rPr>
          <w:rFonts w:ascii="Times New Roman" w:eastAsia="Calibri" w:hAnsi="Times New Roman"/>
          <w:sz w:val="22"/>
          <w:szCs w:val="22"/>
        </w:rPr>
        <w:t>”</w:t>
      </w:r>
      <w:r w:rsidRPr="002012A6">
        <w:rPr>
          <w:rFonts w:ascii="Times New Roman" w:eastAsia="DengXian" w:hAnsi="Times New Roman"/>
          <w:sz w:val="22"/>
          <w:szCs w:val="22"/>
        </w:rPr>
        <w:t xml:space="preserve"> is the USD SOFR ICE Swap Rate with a maturity of the remaining Term of the Relevant Swap Transaction; and</w:t>
      </w:r>
    </w:p>
    <w:p w14:paraId="630CFD44" w14:textId="77777777" w:rsidR="00A74067" w:rsidRPr="002012A6" w:rsidRDefault="00A74067" w:rsidP="00A74067">
      <w:pPr>
        <w:ind w:left="1276"/>
        <w:jc w:val="both"/>
        <w:rPr>
          <w:rFonts w:ascii="Times New Roman" w:eastAsia="DengXian" w:hAnsi="Times New Roman"/>
          <w:sz w:val="22"/>
          <w:szCs w:val="22"/>
        </w:rPr>
      </w:pPr>
    </w:p>
    <w:p w14:paraId="045D0B26" w14:textId="77777777" w:rsidR="00A74067" w:rsidRDefault="00A74067" w:rsidP="00A74067">
      <w:pPr>
        <w:pStyle w:val="Body"/>
        <w:spacing w:after="0" w:line="240" w:lineRule="auto"/>
        <w:ind w:left="1276"/>
        <w:rPr>
          <w:rFonts w:ascii="Times New Roman" w:eastAsia="DengXian" w:hAnsi="Times New Roman"/>
          <w:sz w:val="22"/>
          <w:szCs w:val="22"/>
        </w:rPr>
      </w:pPr>
      <w:r w:rsidRPr="002012A6">
        <w:rPr>
          <w:rFonts w:ascii="Times New Roman" w:eastAsia="DengXian" w:hAnsi="Times New Roman"/>
          <w:sz w:val="22"/>
          <w:szCs w:val="22"/>
        </w:rPr>
        <w:t>“</w:t>
      </w:r>
      <m:oMath>
        <m:sSup>
          <m:sSupPr>
            <m:ctrlPr>
              <w:rPr>
                <w:rFonts w:ascii="Cambria Math" w:eastAsia="Calibri" w:hAnsi="Cambria Math"/>
                <w:i/>
                <w:sz w:val="22"/>
                <w:szCs w:val="22"/>
              </w:rPr>
            </m:ctrlPr>
          </m:sSupPr>
          <m:e>
            <m:r>
              <w:rPr>
                <w:rFonts w:ascii="Cambria Math" w:eastAsia="Calibri" w:hAnsi="Cambria Math"/>
                <w:sz w:val="22"/>
                <w:szCs w:val="22"/>
              </w:rPr>
              <m:t>s</m:t>
            </m:r>
          </m:e>
          <m:sup>
            <m:r>
              <w:rPr>
                <w:rFonts w:ascii="Cambria Math" w:eastAsia="Calibri" w:hAnsi="Cambria Math"/>
                <w:sz w:val="22"/>
                <w:szCs w:val="22"/>
              </w:rPr>
              <m:t>3M</m:t>
            </m:r>
          </m:sup>
        </m:sSup>
      </m:oMath>
      <w:r w:rsidRPr="002012A6">
        <w:rPr>
          <w:rFonts w:ascii="Times New Roman" w:eastAsia="DengXian" w:hAnsi="Times New Roman"/>
          <w:sz w:val="22"/>
          <w:szCs w:val="22"/>
        </w:rPr>
        <w:t>” is 0.26161%.</w:t>
      </w:r>
    </w:p>
    <w:p w14:paraId="0081646F" w14:textId="77777777" w:rsidR="00A74067" w:rsidRPr="002012A6" w:rsidRDefault="00A74067" w:rsidP="00A74067">
      <w:pPr>
        <w:pStyle w:val="Body"/>
        <w:spacing w:after="0" w:line="240" w:lineRule="auto"/>
        <w:ind w:left="1276"/>
        <w:rPr>
          <w:rFonts w:ascii="Times New Roman" w:eastAsia="DengXian" w:hAnsi="Times New Roman"/>
          <w:sz w:val="22"/>
          <w:szCs w:val="22"/>
        </w:rPr>
      </w:pPr>
    </w:p>
    <w:p w14:paraId="7EF6AF91" w14:textId="77777777" w:rsidR="00A74067" w:rsidRPr="0032535C"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“Non-Representative” means the regulatory supervisor for the administrator of the Applicable LIBOR:</w:t>
      </w:r>
    </w:p>
    <w:p w14:paraId="58BA4530" w14:textId="77777777" w:rsidR="00A74067" w:rsidRPr="0032535C" w:rsidRDefault="00A74067" w:rsidP="00D50D1C">
      <w:pPr>
        <w:pStyle w:val="Body"/>
        <w:spacing w:line="240" w:lineRule="auto"/>
        <w:ind w:left="1360" w:hanging="680"/>
        <w:rPr>
          <w:rFonts w:ascii="Times New Roman" w:hAnsi="Times New Roman"/>
          <w:sz w:val="22"/>
          <w:szCs w:val="22"/>
        </w:rPr>
      </w:pPr>
      <w:r w:rsidRPr="0032535C">
        <w:rPr>
          <w:rFonts w:ascii="Times New Roman" w:hAnsi="Times New Roman"/>
          <w:sz w:val="22"/>
          <w:szCs w:val="22"/>
        </w:rPr>
        <w:t>(I)</w:t>
      </w:r>
      <w:r w:rsidRPr="0032535C">
        <w:rPr>
          <w:rFonts w:ascii="Times New Roman" w:hAnsi="Times New Roman"/>
          <w:sz w:val="22"/>
          <w:szCs w:val="22"/>
        </w:rPr>
        <w:tab/>
        <w:t>has determined and announced that the Applicable LIBOR for the Applicable Tenor is no longer representative of the underlying market and economic reality it is intended to measure and representativeness will not be restored; and</w:t>
      </w:r>
    </w:p>
    <w:p w14:paraId="7CFD1D06" w14:textId="77777777" w:rsidR="00A74067" w:rsidRPr="0032535C" w:rsidRDefault="00A74067" w:rsidP="00D50D1C">
      <w:pPr>
        <w:pStyle w:val="Body"/>
        <w:spacing w:line="240" w:lineRule="auto"/>
        <w:ind w:left="1360" w:hanging="680"/>
        <w:rPr>
          <w:rFonts w:ascii="Times New Roman" w:hAnsi="Times New Roman"/>
          <w:sz w:val="22"/>
          <w:szCs w:val="22"/>
        </w:rPr>
      </w:pPr>
      <w:r w:rsidRPr="0032535C">
        <w:rPr>
          <w:rFonts w:ascii="Times New Roman" w:hAnsi="Times New Roman"/>
          <w:sz w:val="22"/>
          <w:szCs w:val="22"/>
        </w:rPr>
        <w:lastRenderedPageBreak/>
        <w:t>(II)</w:t>
      </w:r>
      <w:r w:rsidRPr="0032535C">
        <w:rPr>
          <w:rFonts w:ascii="Times New Roman" w:hAnsi="Times New Roman"/>
          <w:sz w:val="22"/>
          <w:szCs w:val="22"/>
        </w:rPr>
        <w:tab/>
        <w:t xml:space="preserve">is aware that certain contractual triggers for fallbacks activated by pre-cessation announcements by such supervisor (howsoever described) in contracts have been or are engaged, </w:t>
      </w:r>
    </w:p>
    <w:p w14:paraId="154F602D" w14:textId="77777777" w:rsidR="00A74067" w:rsidRPr="0032535C"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 xml:space="preserve">provided that the Applicable LIBOR for the Applicable Tenor will be ‘Non-Representative’ by reference to the date indicated in the most recent statement or publication contemplated in subparagraph (I) or (II)(C) (as applicable) of the definition of </w:t>
      </w:r>
      <w:r>
        <w:rPr>
          <w:rFonts w:ascii="Times New Roman" w:hAnsi="Times New Roman"/>
          <w:sz w:val="22"/>
          <w:szCs w:val="22"/>
        </w:rPr>
        <w:t>USD</w:t>
      </w:r>
      <w:r w:rsidRPr="0032535C">
        <w:rPr>
          <w:rFonts w:ascii="Times New Roman" w:hAnsi="Times New Roman"/>
          <w:sz w:val="22"/>
          <w:szCs w:val="22"/>
        </w:rPr>
        <w:t xml:space="preserve"> LIBOR Index Cessation Event. </w:t>
      </w:r>
    </w:p>
    <w:p w14:paraId="21294E87" w14:textId="77777777" w:rsidR="00A74067"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 xml:space="preserve">“Published </w:t>
      </w:r>
      <w:r>
        <w:rPr>
          <w:rFonts w:ascii="Times New Roman" w:hAnsi="Times New Roman"/>
          <w:sz w:val="22"/>
          <w:szCs w:val="22"/>
        </w:rPr>
        <w:t>USD</w:t>
      </w:r>
      <w:r w:rsidRPr="0032535C">
        <w:rPr>
          <w:rFonts w:ascii="Times New Roman" w:hAnsi="Times New Roman"/>
          <w:sz w:val="22"/>
          <w:szCs w:val="22"/>
        </w:rPr>
        <w:t xml:space="preserve"> ISR Fallback Rate” means the rate calculated in accordance with the formula set forth in the definition of Calculated </w:t>
      </w:r>
      <w:r>
        <w:rPr>
          <w:rFonts w:ascii="Times New Roman" w:hAnsi="Times New Roman"/>
          <w:sz w:val="22"/>
          <w:szCs w:val="22"/>
        </w:rPr>
        <w:t>USD</w:t>
      </w:r>
      <w:r w:rsidRPr="0032535C">
        <w:rPr>
          <w:rFonts w:ascii="Times New Roman" w:hAnsi="Times New Roman"/>
          <w:sz w:val="22"/>
          <w:szCs w:val="22"/>
        </w:rPr>
        <w:t xml:space="preserve"> ISR Fallback Rate, as provided by the administrator thereof (or any successor administrator).</w:t>
      </w:r>
      <w:r w:rsidRPr="0032535C">
        <w:rPr>
          <w:rFonts w:ascii="Times New Roman" w:hAnsi="Times New Roman"/>
          <w:b/>
          <w:bCs/>
          <w:i/>
          <w:iCs/>
          <w:sz w:val="22"/>
          <w:szCs w:val="22"/>
        </w:rPr>
        <w:t xml:space="preserve"> </w:t>
      </w:r>
    </w:p>
    <w:p w14:paraId="48B66304" w14:textId="77777777" w:rsidR="00A74067" w:rsidRPr="0032535C"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w:t>
      </w:r>
      <w:r>
        <w:rPr>
          <w:rFonts w:ascii="Times New Roman" w:hAnsi="Times New Roman"/>
          <w:sz w:val="22"/>
          <w:szCs w:val="22"/>
        </w:rPr>
        <w:t>USD</w:t>
      </w:r>
      <w:r w:rsidRPr="0032535C">
        <w:rPr>
          <w:rFonts w:ascii="Times New Roman" w:hAnsi="Times New Roman"/>
          <w:sz w:val="22"/>
          <w:szCs w:val="22"/>
        </w:rPr>
        <w:t xml:space="preserve"> LIBOR” means the </w:t>
      </w:r>
      <w:r>
        <w:rPr>
          <w:rFonts w:ascii="Times New Roman" w:hAnsi="Times New Roman"/>
          <w:sz w:val="22"/>
          <w:szCs w:val="22"/>
        </w:rPr>
        <w:t>U.S. Dollar</w:t>
      </w:r>
      <w:r w:rsidRPr="0032535C">
        <w:rPr>
          <w:rFonts w:ascii="Times New Roman" w:hAnsi="Times New Roman"/>
          <w:sz w:val="22"/>
          <w:szCs w:val="22"/>
        </w:rPr>
        <w:t xml:space="preserve"> wholesale funding rate known as </w:t>
      </w:r>
      <w:r>
        <w:rPr>
          <w:rFonts w:ascii="Times New Roman" w:hAnsi="Times New Roman"/>
          <w:sz w:val="22"/>
          <w:szCs w:val="22"/>
        </w:rPr>
        <w:t>U.S. Dollar</w:t>
      </w:r>
      <w:r w:rsidRPr="0032535C">
        <w:rPr>
          <w:rFonts w:ascii="Times New Roman" w:hAnsi="Times New Roman"/>
          <w:sz w:val="22"/>
          <w:szCs w:val="22"/>
        </w:rPr>
        <w:t xml:space="preserve"> LIBOR (London Interbank Offered Rate) provided by ICE Benchmark Administration Limited, as the administrator of the benchmark, (or a successor administrator)</w:t>
      </w:r>
      <w:r>
        <w:rPr>
          <w:rFonts w:ascii="Times New Roman" w:hAnsi="Times New Roman"/>
          <w:sz w:val="22"/>
          <w:szCs w:val="22"/>
        </w:rPr>
        <w:t>.</w:t>
      </w:r>
    </w:p>
    <w:p w14:paraId="18015F5B" w14:textId="4A64DB2B" w:rsidR="00A74067" w:rsidRPr="0032535C"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w:t>
      </w:r>
      <w:r>
        <w:rPr>
          <w:rFonts w:ascii="Times New Roman" w:hAnsi="Times New Roman"/>
          <w:sz w:val="22"/>
          <w:szCs w:val="22"/>
        </w:rPr>
        <w:t>USD</w:t>
      </w:r>
      <w:r w:rsidRPr="0032535C">
        <w:rPr>
          <w:rFonts w:ascii="Times New Roman" w:hAnsi="Times New Roman"/>
          <w:sz w:val="22"/>
          <w:szCs w:val="22"/>
        </w:rPr>
        <w:t xml:space="preserve"> LIBOR ICE Swap Rate” means the </w:t>
      </w:r>
      <w:r>
        <w:rPr>
          <w:rFonts w:ascii="Times New Roman" w:hAnsi="Times New Roman"/>
          <w:sz w:val="22"/>
          <w:szCs w:val="22"/>
        </w:rPr>
        <w:t>11:00</w:t>
      </w:r>
      <w:r w:rsidR="0096240F">
        <w:rPr>
          <w:rFonts w:ascii="Times New Roman" w:hAnsi="Times New Roman"/>
          <w:sz w:val="22"/>
          <w:szCs w:val="22"/>
        </w:rPr>
        <w:t xml:space="preserve"> a.m.</w:t>
      </w:r>
      <w:r>
        <w:rPr>
          <w:rFonts w:ascii="Times New Roman" w:hAnsi="Times New Roman"/>
          <w:sz w:val="22"/>
          <w:szCs w:val="22"/>
        </w:rPr>
        <w:t xml:space="preserve">, New York City time, </w:t>
      </w:r>
      <w:r w:rsidRPr="0032535C">
        <w:rPr>
          <w:rFonts w:ascii="Times New Roman" w:hAnsi="Times New Roman"/>
          <w:sz w:val="22"/>
          <w:szCs w:val="22"/>
        </w:rPr>
        <w:t xml:space="preserve">benchmark for the mid-price for the fixed leg of a fixed-for-floating </w:t>
      </w:r>
      <w:r>
        <w:rPr>
          <w:rFonts w:ascii="Times New Roman" w:hAnsi="Times New Roman"/>
          <w:sz w:val="22"/>
          <w:szCs w:val="22"/>
        </w:rPr>
        <w:t>U.S. Dollar</w:t>
      </w:r>
      <w:r w:rsidRPr="0032535C">
        <w:rPr>
          <w:rFonts w:ascii="Times New Roman" w:hAnsi="Times New Roman"/>
          <w:sz w:val="22"/>
          <w:szCs w:val="22"/>
        </w:rPr>
        <w:t xml:space="preserve"> swap transaction where the floating leg references </w:t>
      </w:r>
      <w:r>
        <w:rPr>
          <w:rFonts w:ascii="Times New Roman" w:hAnsi="Times New Roman"/>
          <w:sz w:val="22"/>
          <w:szCs w:val="22"/>
        </w:rPr>
        <w:t>USD</w:t>
      </w:r>
      <w:r w:rsidRPr="0032535C">
        <w:rPr>
          <w:rFonts w:ascii="Times New Roman" w:hAnsi="Times New Roman"/>
          <w:sz w:val="22"/>
          <w:szCs w:val="22"/>
        </w:rPr>
        <w:t xml:space="preserve"> LIBOR, as provided by ICE Benchmark Administration Limited as the administrator of the benchmark (or a successor administrator)</w:t>
      </w:r>
      <w:r>
        <w:rPr>
          <w:rFonts w:ascii="Times New Roman" w:hAnsi="Times New Roman"/>
          <w:sz w:val="22"/>
          <w:szCs w:val="22"/>
        </w:rPr>
        <w:t>.</w:t>
      </w:r>
    </w:p>
    <w:p w14:paraId="07B3E3CE" w14:textId="77777777" w:rsidR="00A74067" w:rsidRPr="0032535C" w:rsidRDefault="00A74067" w:rsidP="00D50D1C">
      <w:pPr>
        <w:pStyle w:val="Body"/>
        <w:spacing w:line="240" w:lineRule="auto"/>
        <w:ind w:left="680"/>
        <w:rPr>
          <w:rFonts w:ascii="Times New Roman" w:hAnsi="Times New Roman"/>
          <w:sz w:val="22"/>
          <w:szCs w:val="22"/>
        </w:rPr>
      </w:pPr>
      <w:r w:rsidRPr="0032535C">
        <w:rPr>
          <w:rFonts w:ascii="Times New Roman" w:hAnsi="Times New Roman"/>
          <w:sz w:val="22"/>
          <w:szCs w:val="22"/>
        </w:rPr>
        <w:t>“</w:t>
      </w:r>
      <w:r>
        <w:rPr>
          <w:rFonts w:ascii="Times New Roman" w:hAnsi="Times New Roman"/>
          <w:sz w:val="22"/>
          <w:szCs w:val="22"/>
        </w:rPr>
        <w:t>USD</w:t>
      </w:r>
      <w:r w:rsidRPr="0032535C">
        <w:rPr>
          <w:rFonts w:ascii="Times New Roman" w:hAnsi="Times New Roman"/>
          <w:sz w:val="22"/>
          <w:szCs w:val="22"/>
        </w:rPr>
        <w:t xml:space="preserve"> LIBOR Index Cessation Event” means, in respect of </w:t>
      </w:r>
      <w:r>
        <w:rPr>
          <w:rFonts w:ascii="Times New Roman" w:hAnsi="Times New Roman"/>
          <w:sz w:val="22"/>
          <w:szCs w:val="22"/>
        </w:rPr>
        <w:t>USD</w:t>
      </w:r>
      <w:r w:rsidRPr="0032535C">
        <w:rPr>
          <w:rFonts w:ascii="Times New Roman" w:hAnsi="Times New Roman"/>
          <w:sz w:val="22"/>
          <w:szCs w:val="22"/>
        </w:rPr>
        <w:t xml:space="preserve"> LIBOR for the Applicable </w:t>
      </w:r>
      <w:r>
        <w:rPr>
          <w:rFonts w:ascii="Times New Roman" w:hAnsi="Times New Roman"/>
          <w:sz w:val="22"/>
          <w:szCs w:val="22"/>
        </w:rPr>
        <w:t>USD</w:t>
      </w:r>
      <w:r w:rsidRPr="0032535C">
        <w:rPr>
          <w:rFonts w:ascii="Times New Roman" w:hAnsi="Times New Roman"/>
          <w:sz w:val="22"/>
          <w:szCs w:val="22"/>
        </w:rPr>
        <w:t xml:space="preserve"> Tenor: </w:t>
      </w:r>
    </w:p>
    <w:p w14:paraId="1B36FCBA" w14:textId="77777777" w:rsidR="00A74067" w:rsidRPr="0032535C" w:rsidRDefault="00A74067" w:rsidP="00D50D1C">
      <w:pPr>
        <w:pStyle w:val="Body"/>
        <w:spacing w:line="240" w:lineRule="auto"/>
        <w:ind w:left="1360" w:hanging="680"/>
        <w:rPr>
          <w:rFonts w:ascii="Times New Roman" w:hAnsi="Times New Roman"/>
          <w:sz w:val="22"/>
          <w:szCs w:val="22"/>
        </w:rPr>
      </w:pPr>
      <w:r w:rsidRPr="0032535C">
        <w:rPr>
          <w:rFonts w:ascii="Times New Roman" w:hAnsi="Times New Roman"/>
          <w:sz w:val="22"/>
          <w:szCs w:val="22"/>
        </w:rPr>
        <w:t>(I)</w:t>
      </w:r>
      <w:r w:rsidRPr="0032535C">
        <w:rPr>
          <w:rFonts w:ascii="Times New Roman" w:hAnsi="Times New Roman"/>
          <w:sz w:val="22"/>
          <w:szCs w:val="22"/>
        </w:rPr>
        <w:tab/>
        <w:t xml:space="preserve">the statement by the Financial Conduct Authority on 5 March 2021 that </w:t>
      </w:r>
      <w:r>
        <w:rPr>
          <w:rFonts w:ascii="Times New Roman" w:hAnsi="Times New Roman"/>
          <w:sz w:val="22"/>
          <w:szCs w:val="22"/>
        </w:rPr>
        <w:t>USD</w:t>
      </w:r>
      <w:r w:rsidRPr="0032535C">
        <w:rPr>
          <w:rFonts w:ascii="Times New Roman" w:hAnsi="Times New Roman"/>
          <w:sz w:val="22"/>
          <w:szCs w:val="22"/>
        </w:rPr>
        <w:t xml:space="preserve"> LIBOR for the Applicable </w:t>
      </w:r>
      <w:r>
        <w:rPr>
          <w:rFonts w:ascii="Times New Roman" w:hAnsi="Times New Roman"/>
          <w:sz w:val="22"/>
          <w:szCs w:val="22"/>
        </w:rPr>
        <w:t>USD</w:t>
      </w:r>
      <w:r w:rsidRPr="0032535C">
        <w:rPr>
          <w:rFonts w:ascii="Times New Roman" w:hAnsi="Times New Roman"/>
          <w:sz w:val="22"/>
          <w:szCs w:val="22"/>
        </w:rPr>
        <w:t xml:space="preserve"> Tenor would be Non-Representative after 3</w:t>
      </w:r>
      <w:r>
        <w:rPr>
          <w:rFonts w:ascii="Times New Roman" w:hAnsi="Times New Roman"/>
          <w:sz w:val="22"/>
          <w:szCs w:val="22"/>
        </w:rPr>
        <w:t>0</w:t>
      </w:r>
      <w:r w:rsidRPr="0032535C">
        <w:rPr>
          <w:rFonts w:ascii="Times New Roman" w:hAnsi="Times New Roman"/>
          <w:sz w:val="22"/>
          <w:szCs w:val="22"/>
        </w:rPr>
        <w:t xml:space="preserve"> </w:t>
      </w:r>
      <w:r>
        <w:rPr>
          <w:rFonts w:ascii="Times New Roman" w:hAnsi="Times New Roman"/>
          <w:sz w:val="22"/>
          <w:szCs w:val="22"/>
        </w:rPr>
        <w:t>June</w:t>
      </w:r>
      <w:r w:rsidRPr="0032535C">
        <w:rPr>
          <w:rFonts w:ascii="Times New Roman" w:hAnsi="Times New Roman"/>
          <w:sz w:val="22"/>
          <w:szCs w:val="22"/>
        </w:rPr>
        <w:t xml:space="preserve"> 202</w:t>
      </w:r>
      <w:r>
        <w:rPr>
          <w:rFonts w:ascii="Times New Roman" w:hAnsi="Times New Roman"/>
          <w:sz w:val="22"/>
          <w:szCs w:val="22"/>
        </w:rPr>
        <w:t>3</w:t>
      </w:r>
      <w:r w:rsidRPr="0032535C">
        <w:rPr>
          <w:rFonts w:ascii="Times New Roman" w:hAnsi="Times New Roman"/>
          <w:sz w:val="22"/>
          <w:szCs w:val="22"/>
        </w:rPr>
        <w:t>; or</w:t>
      </w:r>
    </w:p>
    <w:p w14:paraId="278A2977" w14:textId="77777777" w:rsidR="00A74067" w:rsidRPr="0032535C" w:rsidRDefault="00A74067" w:rsidP="00590A02">
      <w:pPr>
        <w:pStyle w:val="Body"/>
        <w:spacing w:line="240" w:lineRule="auto"/>
        <w:ind w:left="1360" w:hanging="680"/>
        <w:rPr>
          <w:rFonts w:ascii="Times New Roman" w:hAnsi="Times New Roman"/>
          <w:sz w:val="22"/>
          <w:szCs w:val="22"/>
        </w:rPr>
      </w:pPr>
      <w:r w:rsidRPr="0032535C">
        <w:rPr>
          <w:rFonts w:ascii="Times New Roman" w:hAnsi="Times New Roman"/>
          <w:sz w:val="22"/>
          <w:szCs w:val="22"/>
        </w:rPr>
        <w:t>(II)</w:t>
      </w:r>
      <w:r w:rsidRPr="0032535C">
        <w:rPr>
          <w:rFonts w:ascii="Times New Roman" w:hAnsi="Times New Roman"/>
          <w:sz w:val="22"/>
          <w:szCs w:val="22"/>
        </w:rPr>
        <w:tab/>
        <w:t>the occurrence of any of the following events:</w:t>
      </w:r>
    </w:p>
    <w:p w14:paraId="7A656F0D" w14:textId="77777777" w:rsidR="00A74067" w:rsidRPr="0032535C" w:rsidRDefault="00A74067" w:rsidP="00590A02">
      <w:pPr>
        <w:pStyle w:val="Body"/>
        <w:spacing w:line="240" w:lineRule="auto"/>
        <w:ind w:left="1985" w:hanging="625"/>
        <w:rPr>
          <w:rFonts w:ascii="Times New Roman" w:hAnsi="Times New Roman"/>
          <w:sz w:val="22"/>
          <w:szCs w:val="22"/>
        </w:rPr>
      </w:pPr>
      <w:r w:rsidRPr="0032535C">
        <w:rPr>
          <w:rFonts w:ascii="Times New Roman" w:hAnsi="Times New Roman"/>
          <w:sz w:val="22"/>
          <w:szCs w:val="22"/>
        </w:rPr>
        <w:t>(A)</w:t>
      </w:r>
      <w:r w:rsidRPr="0032535C">
        <w:rPr>
          <w:rFonts w:ascii="Times New Roman" w:hAnsi="Times New Roman"/>
          <w:sz w:val="22"/>
          <w:szCs w:val="22"/>
        </w:rPr>
        <w:tab/>
        <w:t xml:space="preserve">a public statement or publication of information by or on behalf of the administrator of </w:t>
      </w:r>
      <w:r>
        <w:rPr>
          <w:rFonts w:ascii="Times New Roman" w:hAnsi="Times New Roman"/>
          <w:sz w:val="22"/>
          <w:szCs w:val="22"/>
        </w:rPr>
        <w:t>USD</w:t>
      </w:r>
      <w:r w:rsidRPr="0032535C">
        <w:rPr>
          <w:rFonts w:ascii="Times New Roman" w:hAnsi="Times New Roman"/>
          <w:sz w:val="22"/>
          <w:szCs w:val="22"/>
        </w:rPr>
        <w:t xml:space="preserve"> LIBOR announcing that it has ceased or will cease to provide </w:t>
      </w:r>
      <w:r>
        <w:rPr>
          <w:rFonts w:ascii="Times New Roman" w:hAnsi="Times New Roman"/>
          <w:sz w:val="22"/>
          <w:szCs w:val="22"/>
        </w:rPr>
        <w:t>USD</w:t>
      </w:r>
      <w:r w:rsidRPr="0032535C">
        <w:rPr>
          <w:rFonts w:ascii="Times New Roman" w:hAnsi="Times New Roman"/>
          <w:sz w:val="22"/>
          <w:szCs w:val="22"/>
        </w:rPr>
        <w:t xml:space="preserve"> LIBOR for the Applicable </w:t>
      </w:r>
      <w:r>
        <w:rPr>
          <w:rFonts w:ascii="Times New Roman" w:hAnsi="Times New Roman"/>
          <w:sz w:val="22"/>
          <w:szCs w:val="22"/>
        </w:rPr>
        <w:t>USD</w:t>
      </w:r>
      <w:r w:rsidRPr="0032535C">
        <w:rPr>
          <w:rFonts w:ascii="Times New Roman" w:hAnsi="Times New Roman"/>
          <w:sz w:val="22"/>
          <w:szCs w:val="22"/>
        </w:rPr>
        <w:t xml:space="preserve"> Tenor permanently or indefinitely, provided that, at the time of the statement or publication, there is no successor administrator that will continue to provide </w:t>
      </w:r>
      <w:r>
        <w:rPr>
          <w:rFonts w:ascii="Times New Roman" w:hAnsi="Times New Roman"/>
          <w:sz w:val="22"/>
          <w:szCs w:val="22"/>
        </w:rPr>
        <w:t>USD</w:t>
      </w:r>
      <w:r w:rsidRPr="0032535C">
        <w:rPr>
          <w:rFonts w:ascii="Times New Roman" w:hAnsi="Times New Roman"/>
          <w:sz w:val="22"/>
          <w:szCs w:val="22"/>
        </w:rPr>
        <w:t xml:space="preserve"> LIBOR for the Applicable </w:t>
      </w:r>
      <w:r>
        <w:rPr>
          <w:rFonts w:ascii="Times New Roman" w:hAnsi="Times New Roman"/>
          <w:sz w:val="22"/>
          <w:szCs w:val="22"/>
        </w:rPr>
        <w:t>USD</w:t>
      </w:r>
      <w:r w:rsidRPr="0032535C">
        <w:rPr>
          <w:rFonts w:ascii="Times New Roman" w:hAnsi="Times New Roman"/>
          <w:sz w:val="22"/>
          <w:szCs w:val="22"/>
        </w:rPr>
        <w:t xml:space="preserve"> Tenor;</w:t>
      </w:r>
    </w:p>
    <w:p w14:paraId="2062481A" w14:textId="77777777" w:rsidR="00A74067" w:rsidRPr="0032535C" w:rsidRDefault="00A74067" w:rsidP="00590A02">
      <w:pPr>
        <w:pStyle w:val="Body"/>
        <w:spacing w:line="240" w:lineRule="auto"/>
        <w:ind w:left="1985" w:hanging="625"/>
        <w:rPr>
          <w:rFonts w:ascii="Times New Roman" w:hAnsi="Times New Roman"/>
          <w:sz w:val="22"/>
          <w:szCs w:val="22"/>
        </w:rPr>
      </w:pPr>
      <w:r w:rsidRPr="0032535C">
        <w:rPr>
          <w:rFonts w:ascii="Times New Roman" w:hAnsi="Times New Roman"/>
          <w:sz w:val="22"/>
          <w:szCs w:val="22"/>
        </w:rPr>
        <w:t>(B)</w:t>
      </w:r>
      <w:r w:rsidRPr="0032535C">
        <w:rPr>
          <w:rFonts w:ascii="Times New Roman" w:hAnsi="Times New Roman"/>
          <w:sz w:val="22"/>
          <w:szCs w:val="22"/>
        </w:rPr>
        <w:tab/>
        <w:t xml:space="preserve">a public statement or publication of information by the regulatory supervisor for the administrator of </w:t>
      </w:r>
      <w:r>
        <w:rPr>
          <w:rFonts w:ascii="Times New Roman" w:hAnsi="Times New Roman"/>
          <w:sz w:val="22"/>
          <w:szCs w:val="22"/>
        </w:rPr>
        <w:t>USD</w:t>
      </w:r>
      <w:r w:rsidRPr="0032535C">
        <w:rPr>
          <w:rFonts w:ascii="Times New Roman" w:hAnsi="Times New Roman"/>
          <w:sz w:val="22"/>
          <w:szCs w:val="22"/>
        </w:rPr>
        <w:t xml:space="preserve"> LIBOR, the central bank for the currency of </w:t>
      </w:r>
      <w:r>
        <w:rPr>
          <w:rFonts w:ascii="Times New Roman" w:hAnsi="Times New Roman"/>
          <w:sz w:val="22"/>
          <w:szCs w:val="22"/>
        </w:rPr>
        <w:t>USD</w:t>
      </w:r>
      <w:r w:rsidRPr="0032535C">
        <w:rPr>
          <w:rFonts w:ascii="Times New Roman" w:hAnsi="Times New Roman"/>
          <w:sz w:val="22"/>
          <w:szCs w:val="22"/>
        </w:rPr>
        <w:t xml:space="preserve"> LIBOR, an insolvency official with jurisdiction over the administrator for </w:t>
      </w:r>
      <w:r>
        <w:rPr>
          <w:rFonts w:ascii="Times New Roman" w:hAnsi="Times New Roman"/>
          <w:sz w:val="22"/>
          <w:szCs w:val="22"/>
        </w:rPr>
        <w:t>USD</w:t>
      </w:r>
      <w:r w:rsidRPr="0032535C">
        <w:rPr>
          <w:rFonts w:ascii="Times New Roman" w:hAnsi="Times New Roman"/>
          <w:sz w:val="22"/>
          <w:szCs w:val="22"/>
        </w:rPr>
        <w:t xml:space="preserve"> LIBOR, a resolution authority with jurisdiction over the administrator for </w:t>
      </w:r>
      <w:r>
        <w:rPr>
          <w:rFonts w:ascii="Times New Roman" w:hAnsi="Times New Roman"/>
          <w:sz w:val="22"/>
          <w:szCs w:val="22"/>
        </w:rPr>
        <w:t>USD</w:t>
      </w:r>
      <w:r w:rsidRPr="0032535C">
        <w:rPr>
          <w:rFonts w:ascii="Times New Roman" w:hAnsi="Times New Roman"/>
          <w:sz w:val="22"/>
          <w:szCs w:val="22"/>
        </w:rPr>
        <w:t xml:space="preserve"> LIBOR or a court or an entity with similar insolvency or resolution authority over the administrator for </w:t>
      </w:r>
      <w:r>
        <w:rPr>
          <w:rFonts w:ascii="Times New Roman" w:hAnsi="Times New Roman"/>
          <w:sz w:val="22"/>
          <w:szCs w:val="22"/>
        </w:rPr>
        <w:t>USD</w:t>
      </w:r>
      <w:r w:rsidRPr="0032535C">
        <w:rPr>
          <w:rFonts w:ascii="Times New Roman" w:hAnsi="Times New Roman"/>
          <w:sz w:val="22"/>
          <w:szCs w:val="22"/>
        </w:rPr>
        <w:t xml:space="preserve"> LIBOR, which states that the administrator of </w:t>
      </w:r>
      <w:r>
        <w:rPr>
          <w:rFonts w:ascii="Times New Roman" w:hAnsi="Times New Roman"/>
          <w:sz w:val="22"/>
          <w:szCs w:val="22"/>
        </w:rPr>
        <w:t>USD</w:t>
      </w:r>
      <w:r w:rsidRPr="0032535C">
        <w:rPr>
          <w:rFonts w:ascii="Times New Roman" w:hAnsi="Times New Roman"/>
          <w:sz w:val="22"/>
          <w:szCs w:val="22"/>
        </w:rPr>
        <w:t xml:space="preserve"> LIBOR has ceased or will cease to provide </w:t>
      </w:r>
      <w:r>
        <w:rPr>
          <w:rFonts w:ascii="Times New Roman" w:hAnsi="Times New Roman"/>
          <w:sz w:val="22"/>
          <w:szCs w:val="22"/>
        </w:rPr>
        <w:t>USD</w:t>
      </w:r>
      <w:r w:rsidRPr="0032535C">
        <w:rPr>
          <w:rFonts w:ascii="Times New Roman" w:hAnsi="Times New Roman"/>
          <w:sz w:val="22"/>
          <w:szCs w:val="22"/>
        </w:rPr>
        <w:t xml:space="preserve"> LIBOR for the Applicable </w:t>
      </w:r>
      <w:r>
        <w:rPr>
          <w:rFonts w:ascii="Times New Roman" w:hAnsi="Times New Roman"/>
          <w:sz w:val="22"/>
          <w:szCs w:val="22"/>
        </w:rPr>
        <w:t>USD</w:t>
      </w:r>
      <w:r w:rsidRPr="0032535C">
        <w:rPr>
          <w:rFonts w:ascii="Times New Roman" w:hAnsi="Times New Roman"/>
          <w:sz w:val="22"/>
          <w:szCs w:val="22"/>
        </w:rPr>
        <w:t xml:space="preserve"> Tenor permanently or indefinitely, provided that, at the time of the statement or publication, there is no successor administrator that will continue to provide </w:t>
      </w:r>
      <w:r>
        <w:rPr>
          <w:rFonts w:ascii="Times New Roman" w:hAnsi="Times New Roman"/>
          <w:sz w:val="22"/>
          <w:szCs w:val="22"/>
        </w:rPr>
        <w:t>USD</w:t>
      </w:r>
      <w:r w:rsidRPr="0032535C">
        <w:rPr>
          <w:rFonts w:ascii="Times New Roman" w:hAnsi="Times New Roman"/>
          <w:sz w:val="22"/>
          <w:szCs w:val="22"/>
        </w:rPr>
        <w:t xml:space="preserve"> LIBOR for the Applicable </w:t>
      </w:r>
      <w:r>
        <w:rPr>
          <w:rFonts w:ascii="Times New Roman" w:hAnsi="Times New Roman"/>
          <w:sz w:val="22"/>
          <w:szCs w:val="22"/>
        </w:rPr>
        <w:t>USD</w:t>
      </w:r>
      <w:r w:rsidRPr="0032535C">
        <w:rPr>
          <w:rFonts w:ascii="Times New Roman" w:hAnsi="Times New Roman"/>
          <w:sz w:val="22"/>
          <w:szCs w:val="22"/>
        </w:rPr>
        <w:t xml:space="preserve"> Tenor; or</w:t>
      </w:r>
    </w:p>
    <w:p w14:paraId="7574C304" w14:textId="77777777" w:rsidR="00A74067" w:rsidRPr="0032535C" w:rsidRDefault="00A74067" w:rsidP="00590A02">
      <w:pPr>
        <w:pStyle w:val="Body"/>
        <w:spacing w:line="240" w:lineRule="auto"/>
        <w:ind w:left="1985" w:hanging="625"/>
        <w:rPr>
          <w:rFonts w:ascii="Times New Roman" w:hAnsi="Times New Roman"/>
          <w:b/>
          <w:bCs/>
          <w:i/>
          <w:iCs/>
          <w:sz w:val="22"/>
          <w:szCs w:val="22"/>
        </w:rPr>
      </w:pPr>
      <w:r w:rsidRPr="0032535C">
        <w:rPr>
          <w:rFonts w:ascii="Times New Roman" w:hAnsi="Times New Roman"/>
          <w:sz w:val="22"/>
          <w:szCs w:val="22"/>
        </w:rPr>
        <w:t>(C)</w:t>
      </w:r>
      <w:r w:rsidRPr="0032535C">
        <w:rPr>
          <w:rFonts w:ascii="Times New Roman" w:hAnsi="Times New Roman"/>
          <w:sz w:val="22"/>
          <w:szCs w:val="22"/>
        </w:rPr>
        <w:tab/>
      </w:r>
      <w:r w:rsidRPr="0032535C">
        <w:rPr>
          <w:rFonts w:ascii="Times New Roman" w:hAnsi="Times New Roman"/>
          <w:sz w:val="22"/>
          <w:szCs w:val="22"/>
        </w:rPr>
        <w:tab/>
        <w:t xml:space="preserve">a public statement or publication of information by the regulatory supervisor for the administrator of </w:t>
      </w:r>
      <w:r>
        <w:rPr>
          <w:rFonts w:ascii="Times New Roman" w:hAnsi="Times New Roman"/>
          <w:sz w:val="22"/>
          <w:szCs w:val="22"/>
        </w:rPr>
        <w:t>USD</w:t>
      </w:r>
      <w:r w:rsidRPr="0032535C">
        <w:rPr>
          <w:rFonts w:ascii="Times New Roman" w:hAnsi="Times New Roman"/>
          <w:sz w:val="22"/>
          <w:szCs w:val="22"/>
        </w:rPr>
        <w:t xml:space="preserve"> LIBOR announcing that (A) the regulatory supervisor has determined that </w:t>
      </w:r>
      <w:r>
        <w:rPr>
          <w:rFonts w:ascii="Times New Roman" w:hAnsi="Times New Roman"/>
          <w:sz w:val="22"/>
          <w:szCs w:val="22"/>
        </w:rPr>
        <w:t>USD</w:t>
      </w:r>
      <w:r w:rsidRPr="0032535C">
        <w:rPr>
          <w:rFonts w:ascii="Times New Roman" w:hAnsi="Times New Roman"/>
          <w:sz w:val="22"/>
          <w:szCs w:val="22"/>
        </w:rPr>
        <w:t xml:space="preserve"> LIBOR for the Applicable </w:t>
      </w:r>
      <w:r>
        <w:rPr>
          <w:rFonts w:ascii="Times New Roman" w:hAnsi="Times New Roman"/>
          <w:sz w:val="22"/>
          <w:szCs w:val="22"/>
        </w:rPr>
        <w:t>USD</w:t>
      </w:r>
      <w:r w:rsidRPr="0032535C">
        <w:rPr>
          <w:rFonts w:ascii="Times New Roman" w:hAnsi="Times New Roman"/>
          <w:sz w:val="22"/>
          <w:szCs w:val="22"/>
        </w:rPr>
        <w:t xml:space="preserve"> Tenor is no longer, or as of a specified future date will no longer be, representative of the underlying market and economic reality that </w:t>
      </w:r>
      <w:r>
        <w:rPr>
          <w:rFonts w:ascii="Times New Roman" w:hAnsi="Times New Roman"/>
          <w:sz w:val="22"/>
          <w:szCs w:val="22"/>
        </w:rPr>
        <w:t>USD</w:t>
      </w:r>
      <w:r w:rsidRPr="0032535C">
        <w:rPr>
          <w:rFonts w:ascii="Times New Roman" w:hAnsi="Times New Roman"/>
          <w:sz w:val="22"/>
          <w:szCs w:val="22"/>
        </w:rPr>
        <w:t xml:space="preserve"> LIBOR for that Applicable </w:t>
      </w:r>
      <w:r>
        <w:rPr>
          <w:rFonts w:ascii="Times New Roman" w:hAnsi="Times New Roman"/>
          <w:sz w:val="22"/>
          <w:szCs w:val="22"/>
        </w:rPr>
        <w:t>USD</w:t>
      </w:r>
      <w:r w:rsidRPr="0032535C">
        <w:rPr>
          <w:rFonts w:ascii="Times New Roman" w:hAnsi="Times New Roman"/>
          <w:sz w:val="22"/>
          <w:szCs w:val="22"/>
        </w:rPr>
        <w:t xml:space="preserve"> Tenor is intended to measure and that representativeness will not be restored and (B) it is being made in the awareness that the statement or publication will engage certain contractual triggers for fallbacks activated </w:t>
      </w:r>
      <w:r w:rsidRPr="0032535C">
        <w:rPr>
          <w:rFonts w:ascii="Times New Roman" w:hAnsi="Times New Roman"/>
          <w:sz w:val="22"/>
          <w:szCs w:val="22"/>
        </w:rPr>
        <w:lastRenderedPageBreak/>
        <w:t xml:space="preserve">by pre-cessation announcements by such supervisor (howsoever described) in contracts. </w:t>
      </w:r>
    </w:p>
    <w:p w14:paraId="1B6A6BCA" w14:textId="77777777" w:rsidR="00A74067" w:rsidRDefault="00A74067" w:rsidP="00590A02">
      <w:pPr>
        <w:pStyle w:val="Body"/>
        <w:spacing w:line="240" w:lineRule="auto"/>
        <w:ind w:left="680"/>
        <w:rPr>
          <w:rFonts w:ascii="Times New Roman" w:hAnsi="Times New Roman"/>
          <w:sz w:val="22"/>
          <w:szCs w:val="22"/>
        </w:rPr>
      </w:pPr>
      <w:r w:rsidRPr="002012A6">
        <w:rPr>
          <w:rFonts w:ascii="Times New Roman" w:hAnsi="Times New Roman"/>
          <w:sz w:val="22"/>
          <w:szCs w:val="22"/>
        </w:rPr>
        <w:t>“USD SOFR ICE Swap Rate” means the benchmark for the mid-price for the fixed leg of a fixed-for-floating U.S. Dollar swap transaction where the floating leg references the Secured Overnight Financing Rate administered by the Federal Reserve Bank of New York (or any successor administrator) (SOFR) and both the fixed leg and floating leg are paid annually, as provided by ICE Benchmark Administration Limited as the administrator of the benchmark (or a successor administrator).”.</w:t>
      </w:r>
    </w:p>
    <w:p w14:paraId="5CB5D742" w14:textId="630A2745" w:rsidR="00A74067" w:rsidRPr="00365B15" w:rsidRDefault="00A74067" w:rsidP="000A32AE">
      <w:pPr>
        <w:pStyle w:val="Body"/>
        <w:spacing w:line="240" w:lineRule="auto"/>
        <w:rPr>
          <w:rFonts w:ascii="Times New Roman" w:hAnsi="Times New Roman"/>
          <w:sz w:val="22"/>
          <w:szCs w:val="22"/>
        </w:rPr>
      </w:pPr>
      <w:r w:rsidRPr="0032535C">
        <w:rPr>
          <w:rFonts w:ascii="Times New Roman" w:hAnsi="Times New Roman"/>
          <w:sz w:val="22"/>
          <w:szCs w:val="22"/>
        </w:rPr>
        <w:t>(b)</w:t>
      </w:r>
      <w:r w:rsidRPr="0032535C">
        <w:rPr>
          <w:rFonts w:ascii="Times New Roman" w:hAnsi="Times New Roman"/>
          <w:sz w:val="22"/>
          <w:szCs w:val="22"/>
        </w:rPr>
        <w:tab/>
      </w:r>
      <w:r w:rsidRPr="00663EA8">
        <w:rPr>
          <w:rFonts w:ascii="Times New Roman" w:hAnsi="Times New Roman"/>
          <w:sz w:val="22"/>
          <w:szCs w:val="22"/>
        </w:rPr>
        <w:t>Section 1</w:t>
      </w:r>
      <w:r>
        <w:rPr>
          <w:rFonts w:ascii="Times New Roman" w:hAnsi="Times New Roman"/>
          <w:sz w:val="22"/>
          <w:szCs w:val="22"/>
        </w:rPr>
        <w:t>7</w:t>
      </w:r>
      <w:r w:rsidRPr="00663EA8">
        <w:rPr>
          <w:rFonts w:ascii="Times New Roman" w:hAnsi="Times New Roman"/>
          <w:sz w:val="22"/>
          <w:szCs w:val="22"/>
        </w:rPr>
        <w:t xml:space="preserve">.2(f) </w:t>
      </w:r>
      <w:r w:rsidR="0056075D">
        <w:rPr>
          <w:rFonts w:ascii="Times New Roman" w:hAnsi="Times New Roman"/>
          <w:sz w:val="22"/>
          <w:szCs w:val="22"/>
        </w:rPr>
        <w:t>shall be</w:t>
      </w:r>
      <w:r w:rsidRPr="00663EA8">
        <w:rPr>
          <w:rFonts w:ascii="Times New Roman" w:hAnsi="Times New Roman"/>
          <w:sz w:val="22"/>
          <w:szCs w:val="22"/>
        </w:rPr>
        <w:t xml:space="preserve"> amended by</w:t>
      </w:r>
      <w:r w:rsidRPr="0032535C">
        <w:rPr>
          <w:rFonts w:ascii="Times New Roman" w:hAnsi="Times New Roman"/>
          <w:sz w:val="22"/>
          <w:szCs w:val="22"/>
        </w:rPr>
        <w:t xml:space="preserve"> deleting it in its entirety and restating </w:t>
      </w:r>
      <w:r>
        <w:rPr>
          <w:rFonts w:ascii="Times New Roman" w:hAnsi="Times New Roman"/>
          <w:sz w:val="22"/>
          <w:szCs w:val="22"/>
        </w:rPr>
        <w:t xml:space="preserve">it </w:t>
      </w:r>
      <w:r w:rsidRPr="0032535C">
        <w:rPr>
          <w:rFonts w:ascii="Times New Roman" w:hAnsi="Times New Roman"/>
          <w:sz w:val="22"/>
          <w:szCs w:val="22"/>
        </w:rPr>
        <w:t xml:space="preserve">as follows: </w:t>
      </w:r>
    </w:p>
    <w:p w14:paraId="470FE5A1" w14:textId="4CFDD6DB" w:rsidR="00A74067" w:rsidRPr="0032535C" w:rsidRDefault="00A74067" w:rsidP="000A32AE">
      <w:pPr>
        <w:pStyle w:val="Body"/>
        <w:spacing w:line="240" w:lineRule="auto"/>
        <w:ind w:left="680" w:firstLine="680"/>
        <w:rPr>
          <w:rFonts w:ascii="Times New Roman" w:hAnsi="Times New Roman"/>
          <w:sz w:val="22"/>
          <w:szCs w:val="22"/>
        </w:rPr>
      </w:pPr>
      <w:r w:rsidRPr="0032535C">
        <w:rPr>
          <w:rFonts w:ascii="Times New Roman" w:hAnsi="Times New Roman"/>
          <w:sz w:val="22"/>
          <w:szCs w:val="22"/>
        </w:rPr>
        <w:t xml:space="preserve">“(f) </w:t>
      </w:r>
      <w:r w:rsidRPr="0032535C">
        <w:rPr>
          <w:rFonts w:ascii="Times New Roman" w:hAnsi="Times New Roman"/>
          <w:sz w:val="22"/>
          <w:szCs w:val="22"/>
        </w:rPr>
        <w:tab/>
      </w:r>
      <w:r w:rsidRPr="0032535C">
        <w:rPr>
          <w:rFonts w:ascii="Times New Roman" w:hAnsi="Times New Roman"/>
          <w:b/>
          <w:bCs/>
          <w:sz w:val="22"/>
          <w:szCs w:val="22"/>
        </w:rPr>
        <w:t>Settlement Rate.</w:t>
      </w:r>
      <w:r w:rsidRPr="0032535C">
        <w:rPr>
          <w:rFonts w:ascii="Times New Roman" w:hAnsi="Times New Roman"/>
          <w:sz w:val="22"/>
          <w:szCs w:val="22"/>
        </w:rPr>
        <w:t xml:space="preserve"> “Settlement Rate” means, in respect of a Swap Transaction and subject to the provisions of Section 1</w:t>
      </w:r>
      <w:r>
        <w:rPr>
          <w:rFonts w:ascii="Times New Roman" w:hAnsi="Times New Roman"/>
          <w:sz w:val="22"/>
          <w:szCs w:val="22"/>
        </w:rPr>
        <w:t>2</w:t>
      </w:r>
      <w:r w:rsidRPr="0032535C">
        <w:rPr>
          <w:rFonts w:ascii="Times New Roman" w:hAnsi="Times New Roman"/>
          <w:sz w:val="22"/>
          <w:szCs w:val="22"/>
        </w:rPr>
        <w:t>.9 (Settlement Rate on Automatic or Fallback Exercise) and Section 1</w:t>
      </w:r>
      <w:r>
        <w:rPr>
          <w:rFonts w:ascii="Times New Roman" w:hAnsi="Times New Roman"/>
          <w:sz w:val="22"/>
          <w:szCs w:val="22"/>
        </w:rPr>
        <w:t>7</w:t>
      </w:r>
      <w:r w:rsidRPr="0032535C">
        <w:rPr>
          <w:rFonts w:ascii="Times New Roman" w:hAnsi="Times New Roman"/>
          <w:sz w:val="22"/>
          <w:szCs w:val="22"/>
        </w:rPr>
        <w:t>.6 (Corrections to Published and Displayed Rates for Settlement Rate):</w:t>
      </w:r>
    </w:p>
    <w:p w14:paraId="47E9257C" w14:textId="1F8548CB" w:rsidR="00A74067" w:rsidRDefault="0056075D" w:rsidP="0056075D">
      <w:pPr>
        <w:pStyle w:val="Body"/>
        <w:spacing w:line="240" w:lineRule="auto"/>
        <w:ind w:left="1440" w:firstLine="60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A74067" w:rsidRPr="0032535C">
        <w:rPr>
          <w:rFonts w:ascii="Times New Roman" w:hAnsi="Times New Roman"/>
          <w:sz w:val="22"/>
          <w:szCs w:val="22"/>
        </w:rPr>
        <w:t>if “</w:t>
      </w:r>
      <w:r w:rsidR="00A74067" w:rsidRPr="005D11D9">
        <w:rPr>
          <w:rFonts w:ascii="Times New Roman" w:hAnsi="Times New Roman"/>
          <w:sz w:val="22"/>
          <w:szCs w:val="22"/>
        </w:rPr>
        <w:t>ICESWAP Rate</w:t>
      </w:r>
      <w:r w:rsidR="00A74067" w:rsidRPr="0032535C">
        <w:rPr>
          <w:rFonts w:ascii="Times New Roman" w:hAnsi="Times New Roman"/>
          <w:sz w:val="22"/>
          <w:szCs w:val="22"/>
        </w:rPr>
        <w:t>” is specified, or deemed to have been specified, in the related Confirmation, the par swap rate for swaps in the currency in which the Relevant Swap Transaction is denominated and, if there is more than one par swap rate for the relevant currency, with a floating leg referencing the same benchmark as the benchmark that applies pursuant to the Floating Rate Option for the Relevant Swap Transaction, for a period equivalent to the remaining Term of the Relevant Swap Transaction, as provided by the ICESWAP Rate Administrator to, and published by, authorized distributors of that rate, as of the Cash Settlement Valuation Time on the Cash Settlement Valuation Date, where “</w:t>
      </w:r>
      <w:r w:rsidR="00A74067" w:rsidRPr="0032535C">
        <w:rPr>
          <w:rFonts w:ascii="Times New Roman" w:hAnsi="Times New Roman"/>
          <w:b/>
          <w:bCs/>
          <w:sz w:val="22"/>
          <w:szCs w:val="22"/>
        </w:rPr>
        <w:t>ICESWAP Rate Administrator</w:t>
      </w:r>
      <w:r w:rsidR="00A74067" w:rsidRPr="0032535C">
        <w:rPr>
          <w:rFonts w:ascii="Times New Roman" w:hAnsi="Times New Roman"/>
          <w:sz w:val="22"/>
          <w:szCs w:val="22"/>
        </w:rPr>
        <w:t xml:space="preserve">” means ICE Benchmark Administration, or any successor thereto as administrator of the ICESWAP Rate; </w:t>
      </w:r>
    </w:p>
    <w:p w14:paraId="564FD146" w14:textId="3E4ADEF9" w:rsidR="00A74067" w:rsidRPr="00890A7A" w:rsidRDefault="005D11D9" w:rsidP="005D11D9">
      <w:pPr>
        <w:pStyle w:val="Body"/>
        <w:spacing w:line="240" w:lineRule="auto"/>
        <w:ind w:left="1440" w:firstLine="60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A74067" w:rsidRPr="00890A7A">
        <w:rPr>
          <w:rFonts w:ascii="Times New Roman" w:hAnsi="Times New Roman"/>
          <w:sz w:val="22"/>
          <w:szCs w:val="22"/>
        </w:rPr>
        <w:t>if “Other Price Source” is specified in the related Confirmation, or a price source or swap rate (other than “ICESWAP Rate”) is specified or deemed specified in the Confirmation, the par swap rate for swaps in the currency in which the Relevant Swap Transaction is denominated, and, if there is more than one par swap rate for the relevant currency, with a floating leg referencing the same benchmark as the benchmark that applies pursuant to the Floating Rate Option for the Relevant Swap Transaction, for a period equivalent to the remaining Term of the Relevant Swap Transaction, which appears in the price source specified for that purpose or which is provided by the relevant administrator for the swap rate specified to, and published by, authorized distributors of that rate, as of the Cash Settlement Valuation Time on the Cash Settlement Valuation Date and, if appropriate, for the relevant Quotation Rate;</w:t>
      </w:r>
    </w:p>
    <w:p w14:paraId="4F1C525B" w14:textId="3FA5444A" w:rsidR="00A74067" w:rsidRPr="00890A7A" w:rsidRDefault="005D11D9" w:rsidP="005D11D9">
      <w:pPr>
        <w:pStyle w:val="Body"/>
        <w:spacing w:line="240" w:lineRule="auto"/>
        <w:ind w:left="1440" w:firstLine="60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A74067" w:rsidRPr="00890A7A">
        <w:rPr>
          <w:rFonts w:ascii="Times New Roman" w:hAnsi="Times New Roman"/>
          <w:sz w:val="22"/>
          <w:szCs w:val="22"/>
        </w:rPr>
        <w:t>if:</w:t>
      </w:r>
    </w:p>
    <w:p w14:paraId="0C90446E" w14:textId="549A336A" w:rsidR="00A74067" w:rsidRDefault="005D11D9" w:rsidP="006651E3">
      <w:pPr>
        <w:pStyle w:val="Body"/>
        <w:spacing w:line="240" w:lineRule="auto"/>
        <w:ind w:left="2040" w:firstLine="60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A74067" w:rsidRPr="0032535C">
        <w:rPr>
          <w:rFonts w:ascii="Times New Roman" w:hAnsi="Times New Roman"/>
          <w:sz w:val="22"/>
          <w:szCs w:val="22"/>
        </w:rPr>
        <w:t xml:space="preserve">subject to subparagraph (iv) below, a par swap rate for swaps in the currency in which the Relevant Swap Transaction is denominated, with a floating leg referencing the same benchmark as the benchmark that applies pursuant to the Floating Rate Option for the Relevant Swap Transaction, for a period equivalent to the remaining Term of the Relevant Swap Transaction is not published: </w:t>
      </w:r>
    </w:p>
    <w:p w14:paraId="159DDB7F" w14:textId="1D83BF53" w:rsidR="00A74067" w:rsidRDefault="006651E3" w:rsidP="00D27020">
      <w:pPr>
        <w:pStyle w:val="Body"/>
        <w:spacing w:line="240" w:lineRule="auto"/>
        <w:ind w:left="2640" w:firstLine="68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A74067" w:rsidRPr="00890A7A">
        <w:rPr>
          <w:rFonts w:ascii="Times New Roman" w:hAnsi="Times New Roman"/>
          <w:sz w:val="22"/>
          <w:szCs w:val="22"/>
        </w:rPr>
        <w:t xml:space="preserve">by the ICESWAP Rate Administrator or an authorized distributor and is not otherwise provided by the ICESWAP Rate Administrator (including in circumstances where the words “No Publication” (or similar) are published in accordance with the ICESWAP Rate Administrator’s insufficient data policy) by when the ICESWAP Rate is required (or an ICESWAP Rate is not available for </w:t>
      </w:r>
      <w:r w:rsidR="00A74067" w:rsidRPr="00890A7A">
        <w:rPr>
          <w:rFonts w:ascii="Times New Roman" w:hAnsi="Times New Roman"/>
          <w:sz w:val="22"/>
          <w:szCs w:val="22"/>
        </w:rPr>
        <w:lastRenderedPageBreak/>
        <w:t xml:space="preserve">such currency) (if “ICESWAP Rate” is specified or deemed to be specified); or </w:t>
      </w:r>
    </w:p>
    <w:p w14:paraId="63FA5F11" w14:textId="7ECCFCEB" w:rsidR="00A74067" w:rsidRPr="00890A7A" w:rsidRDefault="00D27020" w:rsidP="00D27020">
      <w:pPr>
        <w:pStyle w:val="Body"/>
        <w:spacing w:line="240" w:lineRule="auto"/>
        <w:ind w:left="2640" w:firstLine="68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A74067" w:rsidRPr="00890A7A">
        <w:rPr>
          <w:rFonts w:ascii="Times New Roman" w:hAnsi="Times New Roman"/>
          <w:sz w:val="22"/>
          <w:szCs w:val="22"/>
        </w:rPr>
        <w:t xml:space="preserve">in the relevant price source or provided by the relevant administrator for the swap rate specified to, and published by, authorized distributors of that rate (if “Other Price Source” is specified or a price source or swap rate (other than “ICESWAP Rate”) is specified or deemed specified in the Confirmation); or </w:t>
      </w:r>
    </w:p>
    <w:p w14:paraId="171DF767" w14:textId="251FF6D2" w:rsidR="00A74067" w:rsidRDefault="00D27020" w:rsidP="00D27020">
      <w:pPr>
        <w:pStyle w:val="Body"/>
        <w:spacing w:line="240" w:lineRule="auto"/>
        <w:ind w:left="2040" w:firstLine="60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A74067" w:rsidRPr="0032535C">
        <w:rPr>
          <w:rFonts w:ascii="Times New Roman" w:hAnsi="Times New Roman"/>
          <w:sz w:val="22"/>
          <w:szCs w:val="22"/>
        </w:rPr>
        <w:t xml:space="preserve">“Reference Banks” is specified or deemed to be specified in the related Confirmation: </w:t>
      </w:r>
    </w:p>
    <w:p w14:paraId="73A8F74B" w14:textId="77777777" w:rsidR="00A74067" w:rsidRPr="0032535C" w:rsidRDefault="00A74067" w:rsidP="00A74067">
      <w:pPr>
        <w:pStyle w:val="Body"/>
        <w:tabs>
          <w:tab w:val="num" w:pos="3969"/>
        </w:tabs>
        <w:spacing w:line="240" w:lineRule="auto"/>
        <w:ind w:left="1440" w:hanging="22"/>
        <w:rPr>
          <w:rFonts w:ascii="Times New Roman" w:hAnsi="Times New Roman"/>
          <w:sz w:val="22"/>
          <w:szCs w:val="22"/>
        </w:rPr>
      </w:pPr>
      <w:r w:rsidRPr="0032535C">
        <w:rPr>
          <w:rFonts w:ascii="Times New Roman" w:hAnsi="Times New Roman"/>
          <w:sz w:val="22"/>
          <w:szCs w:val="22"/>
        </w:rPr>
        <w:t>the rate will be determined on the basis of the par swap rates quoted by the Cash Settlement Reference Banks using the relevant Quotation Rate (or if a Quotation Rate is not specified in the related Confirmation, using “mid” as the relevant Quotation Rate), as of the Cash Settlement Valuation Time on the Cash Settlement Valuation Date, for swaps in the currency in which the Relevant Swap Transaction is denominated, with a floating leg referencing the same benchmark as the benchmark that applies pursuant to the Floating Rate Option for the Relevant Swap Transaction, for a period equivalent to the remaining Term of the Relevant Swap Transaction and with dealers in the relevant market of the highest credit standing which satisfy all the credit criteria which such Cash Settlement Reference Banks apply generally at the time in deciding whether to offer or make an extension of credit. If five quotations are provided as requested, the Settlement Rate will be calculated by eliminating the highest (or, in the event of equality, one of the highest) and lowest (or, in the event of equality, one of the lowest) rates and taking the arithmetic mean of the remaining rates. If at least three, but fewer than five, quotations are provided, the Settlement Rate will be the arithmetic mean of the quotations. If fewer than three quotations are provided as requested, the Settlement Rate will be determined by the Calculation Agent; or</w:t>
      </w:r>
    </w:p>
    <w:p w14:paraId="3423E006" w14:textId="68475598" w:rsidR="00A74067" w:rsidRPr="00890A7A" w:rsidRDefault="00D27020" w:rsidP="00D27020">
      <w:pPr>
        <w:pStyle w:val="Body"/>
        <w:spacing w:line="240" w:lineRule="auto"/>
        <w:ind w:left="1440" w:firstLine="60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00A74067" w:rsidRPr="0032535C">
        <w:rPr>
          <w:rFonts w:ascii="Times New Roman" w:hAnsi="Times New Roman"/>
          <w:sz w:val="22"/>
          <w:szCs w:val="22"/>
        </w:rPr>
        <w:t>if:</w:t>
      </w:r>
    </w:p>
    <w:p w14:paraId="5F560FAF" w14:textId="38877224" w:rsidR="00A74067" w:rsidRDefault="002024F0" w:rsidP="002024F0">
      <w:pPr>
        <w:pStyle w:val="Body"/>
        <w:spacing w:line="240" w:lineRule="auto"/>
        <w:ind w:left="2040" w:firstLine="60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A74067" w:rsidRPr="0032535C">
        <w:rPr>
          <w:rFonts w:ascii="Times New Roman" w:hAnsi="Times New Roman"/>
          <w:sz w:val="22"/>
          <w:szCs w:val="22"/>
        </w:rPr>
        <w:t>the currency in which the Relevant Swap Transaction is denominated is an Applicable Currency, the Floating Rate Option for the Relevant Swap Transaction is based on the London Interbank Offered Rate (LIBOR) for that Applicable Currency and “ICESWAP Rate” is specified or deemed to be specified; and</w:t>
      </w:r>
    </w:p>
    <w:p w14:paraId="03A48DAF" w14:textId="1151C141" w:rsidR="00A74067" w:rsidRDefault="002024F0" w:rsidP="002024F0">
      <w:pPr>
        <w:pStyle w:val="Body"/>
        <w:spacing w:line="240" w:lineRule="auto"/>
        <w:ind w:left="2040" w:firstLine="60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A74067" w:rsidRPr="00890A7A">
        <w:rPr>
          <w:rFonts w:ascii="Times New Roman" w:hAnsi="Times New Roman"/>
          <w:sz w:val="22"/>
          <w:szCs w:val="22"/>
        </w:rPr>
        <w:t>an Applicable LIBOR Index Cessation Effective Date with respect to the Applicable Tenor has occurred:</w:t>
      </w:r>
    </w:p>
    <w:p w14:paraId="5ADC35A2" w14:textId="77777777" w:rsidR="00A74067" w:rsidRPr="00890A7A" w:rsidRDefault="00A74067" w:rsidP="00A74067">
      <w:pPr>
        <w:pStyle w:val="Body"/>
        <w:spacing w:line="240" w:lineRule="auto"/>
        <w:ind w:left="1440"/>
        <w:rPr>
          <w:rFonts w:ascii="Times New Roman" w:hAnsi="Times New Roman"/>
          <w:sz w:val="22"/>
          <w:szCs w:val="22"/>
        </w:rPr>
      </w:pPr>
      <w:r>
        <w:rPr>
          <w:rFonts w:ascii="Times New Roman" w:hAnsi="Times New Roman"/>
          <w:sz w:val="22"/>
          <w:szCs w:val="22"/>
        </w:rPr>
        <w:t>the Settlement Rate will be:</w:t>
      </w:r>
    </w:p>
    <w:p w14:paraId="4D02777F" w14:textId="7070D8C9" w:rsidR="00A74067" w:rsidRDefault="002024F0" w:rsidP="002024F0">
      <w:pPr>
        <w:pStyle w:val="Body"/>
        <w:spacing w:line="240" w:lineRule="auto"/>
        <w:ind w:left="2040" w:firstLine="60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A74067" w:rsidRPr="0032535C">
        <w:rPr>
          <w:rFonts w:ascii="Times New Roman" w:hAnsi="Times New Roman"/>
          <w:sz w:val="22"/>
          <w:szCs w:val="22"/>
        </w:rPr>
        <w:t>the Applicable Published SR Fallback Rate; or</w:t>
      </w:r>
    </w:p>
    <w:p w14:paraId="72AF0F56" w14:textId="2E980741" w:rsidR="00A74067" w:rsidRPr="00890A7A" w:rsidRDefault="002024F0" w:rsidP="002024F0">
      <w:pPr>
        <w:pStyle w:val="Body"/>
        <w:spacing w:line="240" w:lineRule="auto"/>
        <w:ind w:left="2040" w:firstLine="60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A74067" w:rsidRPr="00890A7A">
        <w:rPr>
          <w:rFonts w:ascii="Times New Roman" w:hAnsi="Times New Roman"/>
          <w:sz w:val="22"/>
          <w:szCs w:val="22"/>
        </w:rPr>
        <w:t>if there is no Applicable Published SR Fallback Rate, the Applicable Calculated SR Fallback Rate,</w:t>
      </w:r>
    </w:p>
    <w:p w14:paraId="40EC4C08" w14:textId="77777777" w:rsidR="00A74067" w:rsidRPr="0032535C" w:rsidRDefault="00A74067" w:rsidP="00A74067">
      <w:pPr>
        <w:pStyle w:val="Body"/>
        <w:spacing w:line="240" w:lineRule="auto"/>
        <w:ind w:left="1418"/>
        <w:rPr>
          <w:rFonts w:ascii="Times New Roman" w:hAnsi="Times New Roman"/>
          <w:b/>
          <w:bCs/>
          <w:i/>
          <w:iCs/>
          <w:sz w:val="22"/>
          <w:szCs w:val="22"/>
        </w:rPr>
      </w:pPr>
      <w:r w:rsidRPr="0032535C">
        <w:rPr>
          <w:rFonts w:ascii="Times New Roman" w:hAnsi="Times New Roman"/>
          <w:sz w:val="22"/>
          <w:szCs w:val="22"/>
        </w:rPr>
        <w:t>in each case for a period equivalent to the remaining Term of the Relevant Swap Transaction, provided or calculated (as applicable) as of the Cash Settlement Valuation Time on the Cash Settlement Valuation Date. However, if the Applicable RFR Swap Rate is not published by the administrator of that rate or an authorized distributor and is not otherwise provided by the administrator of that rate by when such rate is required then, in respect of any day for which that rate is required, references to that rate will be deemed to be reference</w:t>
      </w:r>
      <w:r>
        <w:rPr>
          <w:rFonts w:ascii="Times New Roman" w:hAnsi="Times New Roman"/>
          <w:sz w:val="22"/>
          <w:szCs w:val="22"/>
        </w:rPr>
        <w:t>s</w:t>
      </w:r>
      <w:r w:rsidRPr="0032535C">
        <w:rPr>
          <w:rFonts w:ascii="Times New Roman" w:hAnsi="Times New Roman"/>
          <w:sz w:val="22"/>
          <w:szCs w:val="22"/>
        </w:rPr>
        <w:t xml:space="preserve"> to the rate determined by the Calculation Agent, </w:t>
      </w:r>
    </w:p>
    <w:p w14:paraId="442D9710" w14:textId="77777777" w:rsidR="00A74067" w:rsidRPr="0032535C" w:rsidRDefault="00A74067" w:rsidP="002024F0">
      <w:pPr>
        <w:pStyle w:val="Body"/>
        <w:spacing w:line="240" w:lineRule="auto"/>
        <w:ind w:left="767" w:firstLine="651"/>
        <w:rPr>
          <w:rFonts w:ascii="Times New Roman" w:hAnsi="Times New Roman"/>
          <w:sz w:val="22"/>
          <w:szCs w:val="22"/>
        </w:rPr>
      </w:pPr>
      <w:r w:rsidRPr="0032535C">
        <w:rPr>
          <w:rFonts w:ascii="Times New Roman" w:hAnsi="Times New Roman"/>
          <w:sz w:val="22"/>
          <w:szCs w:val="22"/>
        </w:rPr>
        <w:t>where, for these purposes:</w:t>
      </w:r>
    </w:p>
    <w:p w14:paraId="24091795" w14:textId="6FECD097" w:rsidR="00A74067" w:rsidRPr="00396AB8" w:rsidRDefault="00A74067" w:rsidP="002024F0">
      <w:pPr>
        <w:pStyle w:val="Body"/>
        <w:spacing w:line="240" w:lineRule="auto"/>
        <w:ind w:left="1418"/>
        <w:rPr>
          <w:rFonts w:ascii="Times New Roman" w:hAnsi="Times New Roman"/>
          <w:sz w:val="22"/>
          <w:szCs w:val="22"/>
        </w:rPr>
      </w:pPr>
      <w:r w:rsidRPr="00396AB8">
        <w:rPr>
          <w:rFonts w:ascii="Times New Roman" w:hAnsi="Times New Roman"/>
          <w:sz w:val="22"/>
          <w:szCs w:val="22"/>
        </w:rPr>
        <w:lastRenderedPageBreak/>
        <w:t>“Applicable Calculated SR Fallback Rate”, “Applicable Currency”, “Applicable LIBOR”, “Applicable LIBOR Index Cessation Effective Date”, “Applicable Published SR Fallback Rate”, “Applicable RFR Swap Rate”, “Applicable Tenor”, “Applicable USD Tenor”, “Calculated USD ISR Fallback Rate”, “Non-Representative”, “Published USD ISR Fallback Rate”, “USD LIBOR”, “USD LIBOR ICE Swap Rate”, “USD LIBOR Index Cessation Event” and “USD SOFR ICE Swap Rate” each have the meaning given to them in Section 1</w:t>
      </w:r>
      <w:r>
        <w:rPr>
          <w:rFonts w:ascii="Times New Roman" w:hAnsi="Times New Roman"/>
          <w:sz w:val="22"/>
          <w:szCs w:val="22"/>
        </w:rPr>
        <w:t>2</w:t>
      </w:r>
      <w:r w:rsidRPr="00396AB8">
        <w:rPr>
          <w:rFonts w:ascii="Times New Roman" w:hAnsi="Times New Roman"/>
          <w:sz w:val="22"/>
          <w:szCs w:val="22"/>
        </w:rPr>
        <w:t xml:space="preserve">.9 (Settlement Rate on Automatic or Fallback Exercise).”. </w:t>
      </w:r>
    </w:p>
    <w:p w14:paraId="0BDA6FA5" w14:textId="7CB925E1" w:rsidR="00A74067" w:rsidRPr="0032535C" w:rsidRDefault="00A74067" w:rsidP="00A74067">
      <w:pPr>
        <w:pStyle w:val="Body"/>
        <w:spacing w:line="240" w:lineRule="auto"/>
        <w:rPr>
          <w:rFonts w:ascii="Times New Roman" w:hAnsi="Times New Roman"/>
          <w:sz w:val="22"/>
          <w:szCs w:val="22"/>
        </w:rPr>
      </w:pPr>
      <w:r w:rsidRPr="0032535C">
        <w:rPr>
          <w:rFonts w:ascii="Times New Roman" w:hAnsi="Times New Roman"/>
          <w:sz w:val="22"/>
          <w:szCs w:val="22"/>
        </w:rPr>
        <w:t xml:space="preserve"> (c)</w:t>
      </w:r>
      <w:r w:rsidRPr="0032535C">
        <w:rPr>
          <w:rFonts w:ascii="Times New Roman" w:hAnsi="Times New Roman"/>
          <w:sz w:val="22"/>
          <w:szCs w:val="22"/>
        </w:rPr>
        <w:tab/>
        <w:t>Section 1</w:t>
      </w:r>
      <w:r>
        <w:rPr>
          <w:rFonts w:ascii="Times New Roman" w:hAnsi="Times New Roman"/>
          <w:sz w:val="22"/>
          <w:szCs w:val="22"/>
        </w:rPr>
        <w:t>7</w:t>
      </w:r>
      <w:r w:rsidRPr="0032535C">
        <w:rPr>
          <w:rFonts w:ascii="Times New Roman" w:hAnsi="Times New Roman"/>
          <w:sz w:val="22"/>
          <w:szCs w:val="22"/>
        </w:rPr>
        <w:t xml:space="preserve">.2(n) </w:t>
      </w:r>
      <w:r w:rsidR="004E5AF3">
        <w:rPr>
          <w:rFonts w:ascii="Times New Roman" w:hAnsi="Times New Roman"/>
          <w:sz w:val="22"/>
          <w:szCs w:val="22"/>
        </w:rPr>
        <w:t>shall be</w:t>
      </w:r>
      <w:r w:rsidRPr="0032535C">
        <w:rPr>
          <w:rFonts w:ascii="Times New Roman" w:hAnsi="Times New Roman"/>
          <w:sz w:val="22"/>
          <w:szCs w:val="22"/>
        </w:rPr>
        <w:t xml:space="preserve"> amended by deleting it in its entirety and restating </w:t>
      </w:r>
      <w:r>
        <w:rPr>
          <w:rFonts w:ascii="Times New Roman" w:hAnsi="Times New Roman"/>
          <w:sz w:val="22"/>
          <w:szCs w:val="22"/>
        </w:rPr>
        <w:t xml:space="preserve">it </w:t>
      </w:r>
      <w:r w:rsidRPr="0032535C">
        <w:rPr>
          <w:rFonts w:ascii="Times New Roman" w:hAnsi="Times New Roman"/>
          <w:sz w:val="22"/>
          <w:szCs w:val="22"/>
        </w:rPr>
        <w:t xml:space="preserve">as follows: </w:t>
      </w:r>
    </w:p>
    <w:p w14:paraId="55F9CF7A" w14:textId="77777777" w:rsidR="00A74067" w:rsidRPr="0032535C" w:rsidRDefault="00A74067" w:rsidP="006C4F12">
      <w:pPr>
        <w:pStyle w:val="Body"/>
        <w:spacing w:line="240" w:lineRule="auto"/>
        <w:ind w:left="680" w:firstLine="680"/>
        <w:rPr>
          <w:rFonts w:ascii="Times New Roman" w:hAnsi="Times New Roman"/>
          <w:b/>
          <w:bCs/>
          <w:i/>
          <w:iCs/>
          <w:sz w:val="22"/>
          <w:szCs w:val="22"/>
        </w:rPr>
      </w:pPr>
      <w:r w:rsidRPr="0032535C">
        <w:rPr>
          <w:rFonts w:ascii="Times New Roman" w:hAnsi="Times New Roman"/>
          <w:sz w:val="22"/>
          <w:szCs w:val="22"/>
        </w:rPr>
        <w:t>“(n)</w:t>
      </w:r>
      <w:r w:rsidRPr="0032535C">
        <w:rPr>
          <w:rFonts w:ascii="Times New Roman" w:hAnsi="Times New Roman"/>
          <w:sz w:val="22"/>
          <w:szCs w:val="22"/>
        </w:rPr>
        <w:tab/>
      </w:r>
      <w:r w:rsidRPr="00F355C5">
        <w:rPr>
          <w:rFonts w:ascii="Times New Roman" w:hAnsi="Times New Roman"/>
          <w:b/>
          <w:bCs/>
          <w:sz w:val="22"/>
          <w:szCs w:val="22"/>
        </w:rPr>
        <w:t>ICESWAP Rate Page</w:t>
      </w:r>
      <w:r w:rsidRPr="0032535C">
        <w:rPr>
          <w:rFonts w:ascii="Times New Roman" w:hAnsi="Times New Roman"/>
          <w:b/>
          <w:bCs/>
          <w:sz w:val="22"/>
          <w:szCs w:val="22"/>
        </w:rPr>
        <w:t>.</w:t>
      </w:r>
      <w:r w:rsidRPr="0032535C">
        <w:rPr>
          <w:rFonts w:ascii="Times New Roman" w:hAnsi="Times New Roman"/>
          <w:sz w:val="22"/>
          <w:szCs w:val="22"/>
        </w:rPr>
        <w:t xml:space="preserve"> “ICESWAP Rate Page” means, in respect of a Swap Transaction and in respect of a Cash Settlement Valuation Date or an Exercise Date, whichever of the Reuters Screen ICESWAP pages is designated for purposes of displaying par swap rates for swaps in the currency of denomination of the Relevant Swap Transaction on that Cash Settlement Valuation Date or that Exercise Date.”. </w:t>
      </w:r>
    </w:p>
    <w:p w14:paraId="6B99608C" w14:textId="4AB5C39A" w:rsidR="00A74067" w:rsidRPr="0032535C" w:rsidRDefault="00A74067" w:rsidP="004E5AF3">
      <w:pPr>
        <w:pStyle w:val="Body"/>
        <w:spacing w:line="240" w:lineRule="auto"/>
        <w:rPr>
          <w:rFonts w:ascii="Times New Roman" w:hAnsi="Times New Roman"/>
          <w:sz w:val="22"/>
          <w:szCs w:val="22"/>
        </w:rPr>
      </w:pPr>
      <w:r w:rsidRPr="0032535C">
        <w:rPr>
          <w:rFonts w:ascii="Times New Roman" w:hAnsi="Times New Roman"/>
          <w:sz w:val="22"/>
          <w:szCs w:val="22"/>
        </w:rPr>
        <w:t>(d)</w:t>
      </w:r>
      <w:r w:rsidRPr="0032535C">
        <w:rPr>
          <w:rFonts w:ascii="Times New Roman" w:hAnsi="Times New Roman"/>
          <w:sz w:val="22"/>
          <w:szCs w:val="22"/>
        </w:rPr>
        <w:tab/>
      </w:r>
      <w:r w:rsidRPr="005C69D1">
        <w:rPr>
          <w:rFonts w:ascii="Times New Roman" w:hAnsi="Times New Roman"/>
          <w:sz w:val="22"/>
          <w:szCs w:val="22"/>
        </w:rPr>
        <w:t>Sections 1</w:t>
      </w:r>
      <w:r>
        <w:rPr>
          <w:rFonts w:ascii="Times New Roman" w:hAnsi="Times New Roman"/>
          <w:sz w:val="22"/>
          <w:szCs w:val="22"/>
        </w:rPr>
        <w:t>7</w:t>
      </w:r>
      <w:r w:rsidRPr="005C69D1">
        <w:rPr>
          <w:rFonts w:ascii="Times New Roman" w:hAnsi="Times New Roman"/>
          <w:sz w:val="22"/>
          <w:szCs w:val="22"/>
        </w:rPr>
        <w:t xml:space="preserve">.2(g)(iv) and (v) </w:t>
      </w:r>
      <w:r w:rsidR="00032F59">
        <w:rPr>
          <w:rFonts w:ascii="Times New Roman" w:hAnsi="Times New Roman"/>
          <w:sz w:val="22"/>
          <w:szCs w:val="22"/>
        </w:rPr>
        <w:t>shall be</w:t>
      </w:r>
      <w:r w:rsidRPr="005C69D1">
        <w:rPr>
          <w:rFonts w:ascii="Times New Roman" w:hAnsi="Times New Roman"/>
          <w:sz w:val="22"/>
          <w:szCs w:val="22"/>
        </w:rPr>
        <w:t xml:space="preserve"> amended by deleting the references to “ISDAFIX” and replacing them with a reference</w:t>
      </w:r>
      <w:r w:rsidRPr="0032535C">
        <w:rPr>
          <w:rFonts w:ascii="Times New Roman" w:hAnsi="Times New Roman"/>
          <w:sz w:val="22"/>
          <w:szCs w:val="22"/>
        </w:rPr>
        <w:t xml:space="preserve"> to “ICESWAP Rate”. </w:t>
      </w:r>
    </w:p>
    <w:p w14:paraId="7619C3E8" w14:textId="0E4B109B" w:rsidR="00A74067" w:rsidRPr="0032535C" w:rsidRDefault="00A74067" w:rsidP="004E5AF3">
      <w:pPr>
        <w:pStyle w:val="Body"/>
        <w:spacing w:line="240" w:lineRule="auto"/>
        <w:rPr>
          <w:rFonts w:ascii="Times New Roman" w:hAnsi="Times New Roman"/>
          <w:sz w:val="22"/>
          <w:szCs w:val="22"/>
        </w:rPr>
      </w:pPr>
      <w:r w:rsidRPr="0032535C">
        <w:rPr>
          <w:rFonts w:ascii="Times New Roman" w:hAnsi="Times New Roman"/>
          <w:sz w:val="22"/>
          <w:szCs w:val="22"/>
        </w:rPr>
        <w:t>(e)</w:t>
      </w:r>
      <w:r w:rsidRPr="0032535C">
        <w:rPr>
          <w:rFonts w:ascii="Times New Roman" w:hAnsi="Times New Roman"/>
          <w:sz w:val="22"/>
          <w:szCs w:val="22"/>
        </w:rPr>
        <w:tab/>
      </w:r>
      <w:bookmarkStart w:id="10" w:name="_Hlk85129396"/>
      <w:r w:rsidRPr="0032535C">
        <w:rPr>
          <w:rFonts w:ascii="Times New Roman" w:hAnsi="Times New Roman"/>
          <w:sz w:val="22"/>
          <w:szCs w:val="22"/>
        </w:rPr>
        <w:t>Sections 1</w:t>
      </w:r>
      <w:r>
        <w:rPr>
          <w:rFonts w:ascii="Times New Roman" w:hAnsi="Times New Roman"/>
          <w:sz w:val="22"/>
          <w:szCs w:val="22"/>
        </w:rPr>
        <w:t>7</w:t>
      </w:r>
      <w:r w:rsidRPr="0032535C">
        <w:rPr>
          <w:rFonts w:ascii="Times New Roman" w:hAnsi="Times New Roman"/>
          <w:sz w:val="22"/>
          <w:szCs w:val="22"/>
        </w:rPr>
        <w:t>.4 and 1</w:t>
      </w:r>
      <w:r>
        <w:rPr>
          <w:rFonts w:ascii="Times New Roman" w:hAnsi="Times New Roman"/>
          <w:sz w:val="22"/>
          <w:szCs w:val="22"/>
        </w:rPr>
        <w:t>7</w:t>
      </w:r>
      <w:r w:rsidRPr="0032535C">
        <w:rPr>
          <w:rFonts w:ascii="Times New Roman" w:hAnsi="Times New Roman"/>
          <w:sz w:val="22"/>
          <w:szCs w:val="22"/>
        </w:rPr>
        <w:t xml:space="preserve">.5 </w:t>
      </w:r>
      <w:r w:rsidR="00032F59">
        <w:rPr>
          <w:rFonts w:ascii="Times New Roman" w:hAnsi="Times New Roman"/>
          <w:sz w:val="22"/>
          <w:szCs w:val="22"/>
        </w:rPr>
        <w:t>shall be</w:t>
      </w:r>
      <w:r w:rsidRPr="0032535C">
        <w:rPr>
          <w:rFonts w:ascii="Times New Roman" w:hAnsi="Times New Roman"/>
          <w:sz w:val="22"/>
          <w:szCs w:val="22"/>
        </w:rPr>
        <w:t xml:space="preserve"> amended by deleting the </w:t>
      </w:r>
      <w:r>
        <w:rPr>
          <w:rFonts w:ascii="Times New Roman" w:hAnsi="Times New Roman"/>
          <w:sz w:val="22"/>
          <w:szCs w:val="22"/>
        </w:rPr>
        <w:t>words</w:t>
      </w:r>
      <w:r w:rsidRPr="0032535C">
        <w:rPr>
          <w:rFonts w:ascii="Times New Roman" w:hAnsi="Times New Roman"/>
          <w:sz w:val="22"/>
          <w:szCs w:val="22"/>
        </w:rPr>
        <w:t xml:space="preserve"> </w:t>
      </w:r>
      <w:r>
        <w:rPr>
          <w:rFonts w:ascii="Times New Roman" w:hAnsi="Times New Roman"/>
          <w:sz w:val="22"/>
          <w:szCs w:val="22"/>
        </w:rPr>
        <w:t>“</w:t>
      </w:r>
      <w:r w:rsidRPr="0032535C">
        <w:rPr>
          <w:rFonts w:ascii="Times New Roman" w:hAnsi="Times New Roman"/>
          <w:sz w:val="22"/>
          <w:szCs w:val="22"/>
        </w:rPr>
        <w:t>“ISDA Source</w:t>
      </w:r>
      <w:r>
        <w:rPr>
          <w:rFonts w:ascii="Times New Roman" w:hAnsi="Times New Roman"/>
          <w:sz w:val="22"/>
          <w:szCs w:val="22"/>
        </w:rPr>
        <w:t>” will be deemed to have been specified</w:t>
      </w:r>
      <w:r w:rsidRPr="0032535C">
        <w:rPr>
          <w:rFonts w:ascii="Times New Roman" w:hAnsi="Times New Roman"/>
          <w:sz w:val="22"/>
          <w:szCs w:val="22"/>
        </w:rPr>
        <w:t xml:space="preserve">” and replacing them with </w:t>
      </w:r>
      <w:r>
        <w:rPr>
          <w:rFonts w:ascii="Times New Roman" w:hAnsi="Times New Roman"/>
          <w:sz w:val="22"/>
          <w:szCs w:val="22"/>
        </w:rPr>
        <w:t>the words</w:t>
      </w:r>
      <w:r w:rsidRPr="0032535C">
        <w:rPr>
          <w:rFonts w:ascii="Times New Roman" w:hAnsi="Times New Roman"/>
          <w:sz w:val="22"/>
          <w:szCs w:val="22"/>
        </w:rPr>
        <w:t xml:space="preserve"> </w:t>
      </w:r>
      <w:r>
        <w:rPr>
          <w:rFonts w:ascii="Times New Roman" w:hAnsi="Times New Roman"/>
          <w:sz w:val="22"/>
          <w:szCs w:val="22"/>
        </w:rPr>
        <w:t>““</w:t>
      </w:r>
      <w:r w:rsidRPr="0032535C">
        <w:rPr>
          <w:rFonts w:ascii="Times New Roman" w:hAnsi="Times New Roman"/>
          <w:sz w:val="22"/>
          <w:szCs w:val="22"/>
        </w:rPr>
        <w:t>ICESWAP Rate</w:t>
      </w:r>
      <w:r>
        <w:rPr>
          <w:rFonts w:ascii="Times New Roman" w:hAnsi="Times New Roman"/>
          <w:sz w:val="22"/>
          <w:szCs w:val="22"/>
        </w:rPr>
        <w:t>” will be deemed to have been specified (provided that for the purpose of “Automatic Exercise” or “Fallback Exercise”, reference in the definition of “ICESWAP Rate” to “Cash Settlement Valuation Time” shall be read as a reference to “Expiration Time” and reference to “Cash Settlement Valuation Date” shall be read as a reference to “Expiration Date”)”</w:t>
      </w:r>
      <w:r w:rsidRPr="0032535C">
        <w:rPr>
          <w:rFonts w:ascii="Times New Roman" w:hAnsi="Times New Roman"/>
          <w:sz w:val="22"/>
          <w:szCs w:val="22"/>
        </w:rPr>
        <w:t xml:space="preserve">. </w:t>
      </w:r>
      <w:bookmarkEnd w:id="10"/>
    </w:p>
    <w:p w14:paraId="557D8E98" w14:textId="79115522" w:rsidR="00A74067" w:rsidRPr="0032535C" w:rsidRDefault="00A74067" w:rsidP="004E5AF3">
      <w:pPr>
        <w:pStyle w:val="Body"/>
        <w:spacing w:line="240" w:lineRule="auto"/>
        <w:rPr>
          <w:rFonts w:ascii="Times New Roman" w:hAnsi="Times New Roman"/>
          <w:sz w:val="22"/>
          <w:szCs w:val="22"/>
        </w:rPr>
      </w:pPr>
      <w:r w:rsidRPr="0032535C">
        <w:rPr>
          <w:rFonts w:ascii="Times New Roman" w:hAnsi="Times New Roman"/>
          <w:sz w:val="22"/>
          <w:szCs w:val="22"/>
        </w:rPr>
        <w:t>(f)</w:t>
      </w:r>
      <w:r w:rsidRPr="0032535C">
        <w:rPr>
          <w:rFonts w:ascii="Times New Roman" w:hAnsi="Times New Roman"/>
          <w:sz w:val="22"/>
          <w:szCs w:val="22"/>
        </w:rPr>
        <w:tab/>
        <w:t>Section 1</w:t>
      </w:r>
      <w:r>
        <w:rPr>
          <w:rFonts w:ascii="Times New Roman" w:hAnsi="Times New Roman"/>
          <w:sz w:val="22"/>
          <w:szCs w:val="22"/>
        </w:rPr>
        <w:t>7</w:t>
      </w:r>
      <w:r w:rsidRPr="0032535C">
        <w:rPr>
          <w:rFonts w:ascii="Times New Roman" w:hAnsi="Times New Roman"/>
          <w:sz w:val="22"/>
          <w:szCs w:val="22"/>
        </w:rPr>
        <w:t xml:space="preserve">.6 </w:t>
      </w:r>
      <w:r w:rsidR="00F76AC9">
        <w:rPr>
          <w:rFonts w:ascii="Times New Roman" w:hAnsi="Times New Roman"/>
          <w:sz w:val="22"/>
          <w:szCs w:val="22"/>
        </w:rPr>
        <w:t>shall be</w:t>
      </w:r>
      <w:r w:rsidRPr="0032535C">
        <w:rPr>
          <w:rFonts w:ascii="Times New Roman" w:hAnsi="Times New Roman"/>
          <w:sz w:val="22"/>
          <w:szCs w:val="22"/>
        </w:rPr>
        <w:t xml:space="preserve"> amended by inserting the words “ICESWAP Rate Administrator (or authorized distributors of the ICESWAP Rate),” after the words “is based on information obtained from the”. </w:t>
      </w:r>
    </w:p>
    <w:p w14:paraId="4CD44C0A" w14:textId="1B2516E9" w:rsidR="00A74067" w:rsidRPr="0032535C" w:rsidRDefault="00A74067" w:rsidP="004E5AF3">
      <w:pPr>
        <w:pStyle w:val="Body"/>
        <w:spacing w:line="240" w:lineRule="auto"/>
        <w:rPr>
          <w:sz w:val="22"/>
          <w:szCs w:val="22"/>
        </w:rPr>
      </w:pPr>
      <w:r w:rsidRPr="0032535C">
        <w:rPr>
          <w:rFonts w:ascii="Times New Roman" w:hAnsi="Times New Roman"/>
          <w:sz w:val="22"/>
          <w:szCs w:val="22"/>
        </w:rPr>
        <w:t>(g)</w:t>
      </w:r>
      <w:r w:rsidRPr="0032535C">
        <w:rPr>
          <w:rFonts w:ascii="Times New Roman" w:hAnsi="Times New Roman"/>
          <w:sz w:val="22"/>
          <w:szCs w:val="22"/>
        </w:rPr>
        <w:tab/>
        <w:t>Any reference to “ISDA Source” in any</w:t>
      </w:r>
      <w:r w:rsidR="00F76AC9">
        <w:rPr>
          <w:rFonts w:ascii="Times New Roman" w:hAnsi="Times New Roman"/>
          <w:sz w:val="22"/>
          <w:szCs w:val="22"/>
        </w:rPr>
        <w:t>, or incorporated by reference into any,</w:t>
      </w:r>
      <w:r w:rsidRPr="0032535C">
        <w:rPr>
          <w:rFonts w:ascii="Times New Roman" w:hAnsi="Times New Roman"/>
          <w:sz w:val="22"/>
          <w:szCs w:val="22"/>
        </w:rPr>
        <w:t xml:space="preserve"> </w:t>
      </w:r>
      <w:r>
        <w:rPr>
          <w:rFonts w:ascii="Times New Roman" w:hAnsi="Times New Roman"/>
          <w:sz w:val="22"/>
          <w:szCs w:val="22"/>
        </w:rPr>
        <w:t>2000 USD</w:t>
      </w:r>
      <w:r w:rsidRPr="0032535C">
        <w:rPr>
          <w:rFonts w:ascii="Times New Roman" w:hAnsi="Times New Roman"/>
          <w:sz w:val="22"/>
          <w:szCs w:val="22"/>
        </w:rPr>
        <w:t xml:space="preserve"> LIBOR </w:t>
      </w:r>
      <w:r>
        <w:rPr>
          <w:rFonts w:ascii="Times New Roman" w:hAnsi="Times New Roman"/>
          <w:sz w:val="22"/>
          <w:szCs w:val="22"/>
        </w:rPr>
        <w:t>Swap Rate</w:t>
      </w:r>
      <w:r w:rsidRPr="0032535C">
        <w:rPr>
          <w:rFonts w:ascii="Times New Roman" w:hAnsi="Times New Roman"/>
          <w:sz w:val="22"/>
          <w:szCs w:val="22"/>
        </w:rPr>
        <w:t xml:space="preserve"> Confirmation </w:t>
      </w:r>
      <w:r w:rsidR="00F76AC9">
        <w:rPr>
          <w:rFonts w:ascii="Times New Roman" w:hAnsi="Times New Roman"/>
          <w:sz w:val="22"/>
          <w:szCs w:val="22"/>
        </w:rPr>
        <w:t>shall</w:t>
      </w:r>
      <w:r w:rsidRPr="0032535C">
        <w:rPr>
          <w:rFonts w:ascii="Times New Roman" w:hAnsi="Times New Roman"/>
          <w:sz w:val="22"/>
          <w:szCs w:val="22"/>
        </w:rPr>
        <w:t xml:space="preserve"> be deemed to be a reference to “ICESWAP Rate”. </w:t>
      </w:r>
    </w:p>
    <w:p w14:paraId="6311065B" w14:textId="77777777" w:rsidR="00FC5DC5" w:rsidRDefault="00FC5DC5">
      <w:pPr>
        <w:rPr>
          <w:rFonts w:ascii="Times New Roman" w:hAnsi="Times New Roman"/>
          <w:iCs/>
          <w:sz w:val="22"/>
          <w:szCs w:val="22"/>
        </w:rPr>
      </w:pPr>
      <w:r>
        <w:rPr>
          <w:rFonts w:ascii="Times New Roman" w:hAnsi="Times New Roman"/>
          <w:iCs/>
          <w:sz w:val="22"/>
          <w:szCs w:val="22"/>
        </w:rPr>
        <w:br w:type="page"/>
      </w:r>
    </w:p>
    <w:p w14:paraId="18FC9C78" w14:textId="42315D9D" w:rsidR="005119E6" w:rsidRPr="00432DA4" w:rsidRDefault="005119E6" w:rsidP="00FC5DC5">
      <w:pPr>
        <w:jc w:val="center"/>
        <w:rPr>
          <w:rFonts w:ascii="Times New Roman" w:hAnsi="Times New Roman"/>
          <w:szCs w:val="22"/>
          <w:lang w:val="en-US" w:eastAsia="en-US"/>
        </w:rPr>
      </w:pPr>
      <w:r w:rsidRPr="00432DA4">
        <w:rPr>
          <w:rFonts w:ascii="Times New Roman" w:hAnsi="Times New Roman"/>
          <w:b/>
          <w:sz w:val="22"/>
          <w:szCs w:val="23"/>
        </w:rPr>
        <w:lastRenderedPageBreak/>
        <w:t xml:space="preserve">Annex </w:t>
      </w:r>
      <w:r w:rsidR="00FC5DC5">
        <w:rPr>
          <w:rFonts w:ascii="Times New Roman" w:hAnsi="Times New Roman"/>
          <w:b/>
          <w:sz w:val="22"/>
          <w:szCs w:val="23"/>
        </w:rPr>
        <w:t>C</w:t>
      </w:r>
    </w:p>
    <w:p w14:paraId="2E0B748C" w14:textId="02AC6B61" w:rsidR="005119E6" w:rsidRPr="00432DA4" w:rsidRDefault="005119E6" w:rsidP="005119E6">
      <w:pPr>
        <w:pStyle w:val="BodyText"/>
        <w:tabs>
          <w:tab w:val="clear" w:pos="-720"/>
          <w:tab w:val="left" w:pos="720"/>
          <w:tab w:val="left" w:pos="1440"/>
          <w:tab w:val="left" w:pos="2880"/>
        </w:tabs>
        <w:suppressAutoHyphens w:val="0"/>
        <w:spacing w:before="120" w:after="120"/>
        <w:jc w:val="center"/>
        <w:rPr>
          <w:rFonts w:ascii="Times New Roman" w:hAnsi="Times New Roman"/>
          <w:b/>
          <w:bCs/>
          <w:sz w:val="22"/>
          <w:szCs w:val="23"/>
        </w:rPr>
      </w:pPr>
      <w:r w:rsidRPr="00432DA4">
        <w:rPr>
          <w:rFonts w:ascii="Times New Roman" w:hAnsi="Times New Roman"/>
          <w:b/>
          <w:bCs/>
          <w:sz w:val="22"/>
          <w:szCs w:val="23"/>
        </w:rPr>
        <w:t>2006 USD LIBOR ISR FRO Confirmation</w:t>
      </w:r>
    </w:p>
    <w:p w14:paraId="0882E73E" w14:textId="77777777" w:rsidR="005119E6" w:rsidRPr="00060006" w:rsidRDefault="005119E6" w:rsidP="005119E6">
      <w:pPr>
        <w:pStyle w:val="BodyText"/>
        <w:tabs>
          <w:tab w:val="clear" w:pos="-720"/>
          <w:tab w:val="left" w:pos="720"/>
          <w:tab w:val="left" w:pos="1440"/>
          <w:tab w:val="left" w:pos="2880"/>
        </w:tabs>
        <w:suppressAutoHyphens w:val="0"/>
        <w:jc w:val="center"/>
        <w:rPr>
          <w:rFonts w:ascii="Times New Roman" w:hAnsi="Times New Roman"/>
          <w:b/>
          <w:sz w:val="22"/>
          <w:szCs w:val="22"/>
        </w:rPr>
      </w:pPr>
    </w:p>
    <w:p w14:paraId="20EDFAD6" w14:textId="2BAB8111" w:rsidR="005119E6" w:rsidRPr="00060006" w:rsidRDefault="00B3638A" w:rsidP="001A157C">
      <w:pPr>
        <w:pStyle w:val="BodyText"/>
        <w:tabs>
          <w:tab w:val="clear" w:pos="-720"/>
          <w:tab w:val="left" w:pos="720"/>
          <w:tab w:val="left" w:pos="1440"/>
          <w:tab w:val="left" w:pos="2880"/>
        </w:tabs>
        <w:suppressAutoHyphens w:val="0"/>
        <w:spacing w:after="120"/>
        <w:rPr>
          <w:rFonts w:ascii="Times New Roman" w:hAnsi="Times New Roman"/>
          <w:sz w:val="22"/>
          <w:szCs w:val="22"/>
        </w:rPr>
      </w:pPr>
      <w:r>
        <w:rPr>
          <w:rFonts w:ascii="Times New Roman" w:hAnsi="Times New Roman"/>
          <w:sz w:val="22"/>
          <w:szCs w:val="22"/>
        </w:rPr>
        <w:t>E</w:t>
      </w:r>
      <w:r w:rsidR="005119E6" w:rsidRPr="00060006">
        <w:rPr>
          <w:rFonts w:ascii="Times New Roman" w:hAnsi="Times New Roman"/>
          <w:sz w:val="22"/>
          <w:szCs w:val="22"/>
        </w:rPr>
        <w:t>ach 2006 USD LIBOR ISR FRO Confirmation</w:t>
      </w:r>
      <w:r>
        <w:rPr>
          <w:rFonts w:ascii="Times New Roman" w:hAnsi="Times New Roman"/>
          <w:sz w:val="22"/>
          <w:szCs w:val="22"/>
        </w:rPr>
        <w:t xml:space="preserve"> shall be amended in accordance with the following</w:t>
      </w:r>
      <w:r w:rsidR="005119E6" w:rsidRPr="00060006">
        <w:rPr>
          <w:rFonts w:ascii="Times New Roman" w:hAnsi="Times New Roman"/>
          <w:sz w:val="22"/>
          <w:szCs w:val="22"/>
        </w:rPr>
        <w:t>:</w:t>
      </w:r>
    </w:p>
    <w:p w14:paraId="64BC97E4" w14:textId="3A64900C" w:rsidR="005119E6" w:rsidRPr="00060006" w:rsidRDefault="006946BA" w:rsidP="00E14479">
      <w:pPr>
        <w:pStyle w:val="BodyText"/>
        <w:numPr>
          <w:ilvl w:val="0"/>
          <w:numId w:val="71"/>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Pr>
          <w:rFonts w:ascii="Times New Roman" w:hAnsi="Times New Roman"/>
          <w:iCs/>
          <w:sz w:val="22"/>
          <w:szCs w:val="22"/>
        </w:rPr>
        <w:t xml:space="preserve">A reference to </w:t>
      </w:r>
      <w:r w:rsidR="005119E6" w:rsidRPr="00060006">
        <w:rPr>
          <w:rFonts w:ascii="Times New Roman" w:hAnsi="Times New Roman"/>
          <w:iCs/>
          <w:sz w:val="22"/>
          <w:szCs w:val="22"/>
        </w:rPr>
        <w:t>“USD-ISDA-Swap Rate” of the 2006 ISDA Definitions</w:t>
      </w:r>
      <w:r>
        <w:rPr>
          <w:rFonts w:ascii="Times New Roman" w:hAnsi="Times New Roman"/>
          <w:iCs/>
          <w:sz w:val="22"/>
          <w:szCs w:val="22"/>
        </w:rPr>
        <w:t xml:space="preserve"> </w:t>
      </w:r>
      <w:r w:rsidR="00CF3324">
        <w:rPr>
          <w:rFonts w:ascii="Times New Roman" w:hAnsi="Times New Roman"/>
          <w:iCs/>
          <w:sz w:val="22"/>
          <w:szCs w:val="22"/>
        </w:rPr>
        <w:t>shall</w:t>
      </w:r>
      <w:r w:rsidR="00390548">
        <w:rPr>
          <w:rFonts w:ascii="Times New Roman" w:hAnsi="Times New Roman"/>
          <w:iCs/>
          <w:sz w:val="22"/>
          <w:szCs w:val="22"/>
        </w:rPr>
        <w:t xml:space="preserve"> </w:t>
      </w:r>
      <w:r w:rsidR="005119E6" w:rsidRPr="00060006">
        <w:rPr>
          <w:rFonts w:ascii="Times New Roman" w:hAnsi="Times New Roman"/>
          <w:iCs/>
          <w:sz w:val="22"/>
          <w:szCs w:val="22"/>
        </w:rPr>
        <w:t xml:space="preserve">be </w:t>
      </w:r>
      <w:r w:rsidR="007734BE">
        <w:rPr>
          <w:rFonts w:ascii="Times New Roman" w:hAnsi="Times New Roman"/>
          <w:iCs/>
          <w:sz w:val="22"/>
          <w:szCs w:val="22"/>
        </w:rPr>
        <w:t xml:space="preserve"> a reference to “USD-ISDA-Swap Rate” as set out </w:t>
      </w:r>
      <w:r w:rsidR="005119E6" w:rsidRPr="00060006">
        <w:rPr>
          <w:rFonts w:ascii="Times New Roman" w:hAnsi="Times New Roman"/>
          <w:iCs/>
          <w:sz w:val="22"/>
          <w:szCs w:val="22"/>
        </w:rPr>
        <w:t xml:space="preserve">in paragraph </w:t>
      </w:r>
      <w:r w:rsidR="00984A69" w:rsidRPr="00060006">
        <w:rPr>
          <w:rFonts w:ascii="Times New Roman" w:hAnsi="Times New Roman"/>
          <w:iCs/>
          <w:sz w:val="22"/>
          <w:szCs w:val="22"/>
        </w:rPr>
        <w:t>1</w:t>
      </w:r>
      <w:r w:rsidR="005119E6" w:rsidRPr="00060006">
        <w:rPr>
          <w:rFonts w:ascii="Times New Roman" w:hAnsi="Times New Roman"/>
          <w:iCs/>
          <w:sz w:val="22"/>
          <w:szCs w:val="22"/>
        </w:rPr>
        <w:t>(a)</w:t>
      </w:r>
      <w:r w:rsidR="00A15AD5" w:rsidRPr="00060006">
        <w:rPr>
          <w:rFonts w:ascii="Times New Roman" w:hAnsi="Times New Roman"/>
          <w:iCs/>
          <w:sz w:val="22"/>
          <w:szCs w:val="22"/>
        </w:rPr>
        <w:t xml:space="preserve"> (“U.S. Dollar Rate Options”)</w:t>
      </w:r>
      <w:r w:rsidR="005119E6" w:rsidRPr="00060006">
        <w:rPr>
          <w:rFonts w:ascii="Times New Roman" w:hAnsi="Times New Roman"/>
          <w:iCs/>
          <w:sz w:val="22"/>
          <w:szCs w:val="22"/>
        </w:rPr>
        <w:t xml:space="preserve"> of Supplement </w:t>
      </w:r>
      <w:r w:rsidR="00386F53" w:rsidRPr="00060006">
        <w:rPr>
          <w:rFonts w:ascii="Times New Roman" w:hAnsi="Times New Roman"/>
          <w:iCs/>
          <w:sz w:val="22"/>
          <w:szCs w:val="22"/>
        </w:rPr>
        <w:t>88</w:t>
      </w:r>
      <w:r w:rsidR="005119E6" w:rsidRPr="00060006">
        <w:rPr>
          <w:rFonts w:ascii="Times New Roman" w:hAnsi="Times New Roman"/>
          <w:iCs/>
          <w:sz w:val="22"/>
          <w:szCs w:val="22"/>
        </w:rPr>
        <w:t>.</w:t>
      </w:r>
    </w:p>
    <w:p w14:paraId="15699489" w14:textId="7D6ABF99" w:rsidR="00EC7A36" w:rsidRPr="00060006" w:rsidRDefault="006946BA" w:rsidP="00E14479">
      <w:pPr>
        <w:pStyle w:val="BodyText"/>
        <w:numPr>
          <w:ilvl w:val="0"/>
          <w:numId w:val="71"/>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Pr>
          <w:rFonts w:ascii="Times New Roman" w:hAnsi="Times New Roman"/>
          <w:iCs/>
          <w:sz w:val="22"/>
          <w:szCs w:val="22"/>
        </w:rPr>
        <w:t>A reference to “</w:t>
      </w:r>
      <w:r w:rsidR="005119E6" w:rsidRPr="00060006">
        <w:rPr>
          <w:rFonts w:ascii="Times New Roman" w:hAnsi="Times New Roman"/>
          <w:sz w:val="22"/>
          <w:szCs w:val="22"/>
        </w:rPr>
        <w:t xml:space="preserve">USD-ISDA-Swap Rate-3:00” </w:t>
      </w:r>
      <w:r w:rsidR="005119E6" w:rsidRPr="00060006">
        <w:rPr>
          <w:rFonts w:ascii="Times New Roman" w:hAnsi="Times New Roman"/>
          <w:iCs/>
          <w:sz w:val="22"/>
          <w:szCs w:val="22"/>
        </w:rPr>
        <w:t xml:space="preserve">of the 2006 ISDA Definitions </w:t>
      </w:r>
      <w:r w:rsidR="008011F5">
        <w:rPr>
          <w:rFonts w:ascii="Times New Roman" w:hAnsi="Times New Roman"/>
          <w:iCs/>
          <w:sz w:val="22"/>
          <w:szCs w:val="22"/>
        </w:rPr>
        <w:t>shall</w:t>
      </w:r>
      <w:r w:rsidR="00390548">
        <w:rPr>
          <w:rFonts w:ascii="Times New Roman" w:hAnsi="Times New Roman"/>
          <w:iCs/>
          <w:sz w:val="22"/>
          <w:szCs w:val="22"/>
        </w:rPr>
        <w:t xml:space="preserve"> </w:t>
      </w:r>
      <w:r w:rsidR="005119E6" w:rsidRPr="00060006">
        <w:rPr>
          <w:rFonts w:ascii="Times New Roman" w:hAnsi="Times New Roman"/>
          <w:iCs/>
          <w:sz w:val="22"/>
          <w:szCs w:val="22"/>
        </w:rPr>
        <w:t xml:space="preserve">be </w:t>
      </w:r>
      <w:r w:rsidR="00C9420B">
        <w:rPr>
          <w:rFonts w:ascii="Times New Roman" w:hAnsi="Times New Roman"/>
          <w:iCs/>
          <w:sz w:val="22"/>
          <w:szCs w:val="22"/>
        </w:rPr>
        <w:t xml:space="preserve">a reference to “USD-ISDA-Swap Rate-3:00” as set out </w:t>
      </w:r>
      <w:r w:rsidR="005119E6" w:rsidRPr="00060006">
        <w:rPr>
          <w:rFonts w:ascii="Times New Roman" w:hAnsi="Times New Roman"/>
          <w:iCs/>
          <w:sz w:val="22"/>
          <w:szCs w:val="22"/>
        </w:rPr>
        <w:t xml:space="preserve">in paragraph </w:t>
      </w:r>
      <w:r w:rsidR="00984A69" w:rsidRPr="00060006">
        <w:rPr>
          <w:rFonts w:ascii="Times New Roman" w:hAnsi="Times New Roman"/>
          <w:iCs/>
          <w:sz w:val="22"/>
          <w:szCs w:val="22"/>
        </w:rPr>
        <w:t>1</w:t>
      </w:r>
      <w:r w:rsidR="005119E6" w:rsidRPr="00060006">
        <w:rPr>
          <w:rFonts w:ascii="Times New Roman" w:hAnsi="Times New Roman"/>
          <w:iCs/>
          <w:sz w:val="22"/>
          <w:szCs w:val="22"/>
        </w:rPr>
        <w:t>(</w:t>
      </w:r>
      <w:r w:rsidR="00EC7A36" w:rsidRPr="00060006">
        <w:rPr>
          <w:rFonts w:ascii="Times New Roman" w:hAnsi="Times New Roman"/>
          <w:iCs/>
          <w:sz w:val="22"/>
          <w:szCs w:val="22"/>
        </w:rPr>
        <w:t>b</w:t>
      </w:r>
      <w:r w:rsidR="005119E6" w:rsidRPr="00060006">
        <w:rPr>
          <w:rFonts w:ascii="Times New Roman" w:hAnsi="Times New Roman"/>
          <w:iCs/>
          <w:sz w:val="22"/>
          <w:szCs w:val="22"/>
        </w:rPr>
        <w:t xml:space="preserve">) </w:t>
      </w:r>
      <w:r w:rsidR="00A15AD5" w:rsidRPr="00060006">
        <w:rPr>
          <w:rFonts w:ascii="Times New Roman" w:hAnsi="Times New Roman"/>
          <w:iCs/>
          <w:sz w:val="22"/>
          <w:szCs w:val="22"/>
        </w:rPr>
        <w:t xml:space="preserve">(“U.S. Dollar Rate Options”) </w:t>
      </w:r>
      <w:r w:rsidR="005119E6" w:rsidRPr="00060006">
        <w:rPr>
          <w:rFonts w:ascii="Times New Roman" w:hAnsi="Times New Roman"/>
          <w:iCs/>
          <w:sz w:val="22"/>
          <w:szCs w:val="22"/>
        </w:rPr>
        <w:t xml:space="preserve">of Supplement </w:t>
      </w:r>
      <w:r w:rsidR="00386F53" w:rsidRPr="00060006">
        <w:rPr>
          <w:rFonts w:ascii="Times New Roman" w:hAnsi="Times New Roman"/>
          <w:iCs/>
          <w:sz w:val="22"/>
          <w:szCs w:val="22"/>
        </w:rPr>
        <w:t>88</w:t>
      </w:r>
      <w:r w:rsidR="005119E6" w:rsidRPr="00060006">
        <w:rPr>
          <w:rFonts w:ascii="Times New Roman" w:hAnsi="Times New Roman"/>
          <w:iCs/>
          <w:sz w:val="22"/>
          <w:szCs w:val="22"/>
        </w:rPr>
        <w:t>.</w:t>
      </w:r>
    </w:p>
    <w:p w14:paraId="74175A2B" w14:textId="12985F08" w:rsidR="005119E6" w:rsidRPr="00060006" w:rsidRDefault="00EC7A36" w:rsidP="00E14479">
      <w:pPr>
        <w:pStyle w:val="BodyText"/>
        <w:numPr>
          <w:ilvl w:val="0"/>
          <w:numId w:val="71"/>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sidRPr="00060006">
        <w:rPr>
          <w:rFonts w:ascii="Times New Roman" w:hAnsi="Times New Roman"/>
          <w:sz w:val="22"/>
          <w:szCs w:val="22"/>
        </w:rPr>
        <w:t>A reference to “USD-ISDAFIX3-Swap Rate” shall be  a reference to “USD-ISDA-Swap Rate”</w:t>
      </w:r>
      <w:r w:rsidR="00984A69" w:rsidRPr="00060006">
        <w:rPr>
          <w:rFonts w:ascii="Times New Roman" w:hAnsi="Times New Roman"/>
          <w:sz w:val="22"/>
          <w:szCs w:val="22"/>
        </w:rPr>
        <w:t xml:space="preserve">, as set out in </w:t>
      </w:r>
      <w:r w:rsidR="00984A69" w:rsidRPr="00060006">
        <w:rPr>
          <w:rFonts w:ascii="Times New Roman" w:hAnsi="Times New Roman"/>
          <w:iCs/>
          <w:sz w:val="22"/>
          <w:szCs w:val="22"/>
        </w:rPr>
        <w:t>paragraph 1(a)</w:t>
      </w:r>
      <w:r w:rsidR="00A15AD5" w:rsidRPr="00060006">
        <w:rPr>
          <w:rFonts w:ascii="Times New Roman" w:hAnsi="Times New Roman"/>
          <w:iCs/>
          <w:sz w:val="22"/>
          <w:szCs w:val="22"/>
        </w:rPr>
        <w:t xml:space="preserve"> (“U.S. Dollar Rate Options”)</w:t>
      </w:r>
      <w:r w:rsidR="00984A69" w:rsidRPr="00060006">
        <w:rPr>
          <w:rFonts w:ascii="Times New Roman" w:hAnsi="Times New Roman"/>
          <w:iCs/>
          <w:sz w:val="22"/>
          <w:szCs w:val="22"/>
        </w:rPr>
        <w:t xml:space="preserve"> of Supplement </w:t>
      </w:r>
      <w:r w:rsidR="00386F53" w:rsidRPr="00060006">
        <w:rPr>
          <w:rFonts w:ascii="Times New Roman" w:hAnsi="Times New Roman"/>
          <w:iCs/>
          <w:sz w:val="22"/>
          <w:szCs w:val="22"/>
        </w:rPr>
        <w:t>88</w:t>
      </w:r>
      <w:r w:rsidR="00984A69" w:rsidRPr="00060006">
        <w:rPr>
          <w:rFonts w:ascii="Times New Roman" w:hAnsi="Times New Roman"/>
          <w:iCs/>
          <w:sz w:val="22"/>
          <w:szCs w:val="22"/>
        </w:rPr>
        <w:t>.</w:t>
      </w:r>
    </w:p>
    <w:p w14:paraId="63F564D2" w14:textId="7CC60E19" w:rsidR="002D0EDC" w:rsidRPr="002D0EDC" w:rsidRDefault="00EC7A36" w:rsidP="00E14479">
      <w:pPr>
        <w:pStyle w:val="BodyText"/>
        <w:numPr>
          <w:ilvl w:val="0"/>
          <w:numId w:val="71"/>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sidRPr="00060006">
        <w:rPr>
          <w:rFonts w:ascii="Times New Roman" w:hAnsi="Times New Roman"/>
          <w:sz w:val="22"/>
          <w:szCs w:val="22"/>
        </w:rPr>
        <w:t>A reference to “USD-ISDAFIX3-Swap Rate-3:00” shall be  a reference to “USD-ISDA-Swap Rate-3:00”</w:t>
      </w:r>
      <w:r w:rsidR="00984A69" w:rsidRPr="00060006">
        <w:rPr>
          <w:rFonts w:ascii="Times New Roman" w:hAnsi="Times New Roman"/>
          <w:sz w:val="22"/>
          <w:szCs w:val="22"/>
        </w:rPr>
        <w:t xml:space="preserve">, as set out </w:t>
      </w:r>
      <w:r w:rsidR="00984A69" w:rsidRPr="00060006">
        <w:rPr>
          <w:rFonts w:ascii="Times New Roman" w:hAnsi="Times New Roman"/>
          <w:iCs/>
          <w:sz w:val="22"/>
          <w:szCs w:val="22"/>
        </w:rPr>
        <w:t>in paragraph 1(b)</w:t>
      </w:r>
      <w:r w:rsidR="00A15AD5" w:rsidRPr="00060006">
        <w:rPr>
          <w:rFonts w:ascii="Times New Roman" w:hAnsi="Times New Roman"/>
          <w:iCs/>
          <w:sz w:val="22"/>
          <w:szCs w:val="22"/>
        </w:rPr>
        <w:t xml:space="preserve"> (“U.S. Dollar Rate Options”)</w:t>
      </w:r>
      <w:r w:rsidR="00984A69" w:rsidRPr="00060006">
        <w:rPr>
          <w:rFonts w:ascii="Times New Roman" w:hAnsi="Times New Roman"/>
          <w:iCs/>
          <w:sz w:val="22"/>
          <w:szCs w:val="22"/>
        </w:rPr>
        <w:t xml:space="preserve"> of Supplement </w:t>
      </w:r>
      <w:r w:rsidR="00386F53" w:rsidRPr="00060006">
        <w:rPr>
          <w:rFonts w:ascii="Times New Roman" w:hAnsi="Times New Roman"/>
          <w:iCs/>
          <w:sz w:val="22"/>
          <w:szCs w:val="22"/>
        </w:rPr>
        <w:t>88</w:t>
      </w:r>
    </w:p>
    <w:p w14:paraId="0E5FD2E1" w14:textId="3D751F69" w:rsidR="003B34C4" w:rsidRDefault="003B34C4" w:rsidP="00E14479">
      <w:pPr>
        <w:pStyle w:val="BodyText"/>
        <w:numPr>
          <w:ilvl w:val="0"/>
          <w:numId w:val="71"/>
        </w:numPr>
        <w:tabs>
          <w:tab w:val="clear" w:pos="-720"/>
          <w:tab w:val="left" w:pos="633"/>
          <w:tab w:val="left" w:pos="720"/>
          <w:tab w:val="left" w:pos="2880"/>
        </w:tabs>
        <w:suppressAutoHyphens w:val="0"/>
        <w:spacing w:after="120"/>
        <w:ind w:left="567" w:hanging="567"/>
        <w:rPr>
          <w:rFonts w:ascii="Times New Roman" w:hAnsi="Times New Roman"/>
          <w:iCs/>
          <w:sz w:val="22"/>
          <w:szCs w:val="22"/>
        </w:rPr>
      </w:pPr>
      <w:r>
        <w:rPr>
          <w:rFonts w:ascii="Times New Roman" w:hAnsi="Times New Roman"/>
          <w:iCs/>
          <w:sz w:val="22"/>
          <w:szCs w:val="22"/>
        </w:rPr>
        <w:t xml:space="preserve">A reference to </w:t>
      </w:r>
      <w:r w:rsidR="005039A9">
        <w:rPr>
          <w:rFonts w:ascii="Times New Roman" w:hAnsi="Times New Roman"/>
          <w:iCs/>
          <w:sz w:val="22"/>
          <w:szCs w:val="22"/>
        </w:rPr>
        <w:t>the</w:t>
      </w:r>
      <w:r>
        <w:rPr>
          <w:rFonts w:ascii="Times New Roman" w:hAnsi="Times New Roman"/>
          <w:iCs/>
          <w:sz w:val="22"/>
          <w:szCs w:val="22"/>
        </w:rPr>
        <w:t xml:space="preserve"> USD </w:t>
      </w:r>
      <w:r w:rsidR="00280480">
        <w:rPr>
          <w:rFonts w:ascii="Times New Roman" w:hAnsi="Times New Roman"/>
          <w:iCs/>
          <w:sz w:val="22"/>
          <w:szCs w:val="22"/>
        </w:rPr>
        <w:t>LIBOR Swap</w:t>
      </w:r>
      <w:r>
        <w:rPr>
          <w:rFonts w:ascii="Times New Roman" w:hAnsi="Times New Roman"/>
          <w:iCs/>
          <w:sz w:val="22"/>
          <w:szCs w:val="22"/>
        </w:rPr>
        <w:t xml:space="preserve"> Rate which</w:t>
      </w:r>
      <w:r w:rsidR="001308F6">
        <w:rPr>
          <w:rFonts w:ascii="Times New Roman" w:hAnsi="Times New Roman"/>
          <w:iCs/>
          <w:sz w:val="22"/>
          <w:szCs w:val="22"/>
        </w:rPr>
        <w:t xml:space="preserve"> either</w:t>
      </w:r>
      <w:r>
        <w:rPr>
          <w:rFonts w:ascii="Times New Roman" w:hAnsi="Times New Roman"/>
          <w:iCs/>
          <w:sz w:val="22"/>
          <w:szCs w:val="22"/>
        </w:rPr>
        <w:t xml:space="preserve"> </w:t>
      </w:r>
      <w:r w:rsidR="001308F6">
        <w:rPr>
          <w:rFonts w:ascii="Times New Roman" w:hAnsi="Times New Roman"/>
          <w:iCs/>
          <w:sz w:val="22"/>
          <w:szCs w:val="22"/>
        </w:rPr>
        <w:t>(1) specifies</w:t>
      </w:r>
      <w:r>
        <w:rPr>
          <w:rFonts w:ascii="Times New Roman" w:hAnsi="Times New Roman"/>
          <w:iCs/>
          <w:sz w:val="22"/>
          <w:szCs w:val="22"/>
        </w:rPr>
        <w:t xml:space="preserve"> a publication time of 11:00</w:t>
      </w:r>
      <w:r w:rsidR="00E80BB6">
        <w:rPr>
          <w:rFonts w:ascii="Times New Roman" w:hAnsi="Times New Roman"/>
          <w:iCs/>
          <w:sz w:val="22"/>
          <w:szCs w:val="22"/>
        </w:rPr>
        <w:t>,</w:t>
      </w:r>
      <w:r>
        <w:rPr>
          <w:rFonts w:ascii="Times New Roman" w:hAnsi="Times New Roman"/>
          <w:iCs/>
          <w:sz w:val="22"/>
          <w:szCs w:val="22"/>
        </w:rPr>
        <w:t xml:space="preserve"> New York City time</w:t>
      </w:r>
      <w:r w:rsidR="00E80BB6">
        <w:rPr>
          <w:rFonts w:ascii="Times New Roman" w:hAnsi="Times New Roman"/>
          <w:iCs/>
          <w:sz w:val="22"/>
          <w:szCs w:val="22"/>
        </w:rPr>
        <w:t>,</w:t>
      </w:r>
      <w:r>
        <w:rPr>
          <w:rFonts w:ascii="Times New Roman" w:hAnsi="Times New Roman"/>
          <w:iCs/>
          <w:sz w:val="22"/>
          <w:szCs w:val="22"/>
        </w:rPr>
        <w:t xml:space="preserve"> in its definition</w:t>
      </w:r>
      <w:r w:rsidR="004D1192">
        <w:rPr>
          <w:rFonts w:ascii="Times New Roman" w:hAnsi="Times New Roman"/>
          <w:iCs/>
          <w:sz w:val="22"/>
          <w:szCs w:val="22"/>
        </w:rPr>
        <w:t>,</w:t>
      </w:r>
      <w:r w:rsidR="001308F6">
        <w:rPr>
          <w:rFonts w:ascii="Times New Roman" w:hAnsi="Times New Roman"/>
          <w:iCs/>
          <w:sz w:val="22"/>
          <w:szCs w:val="22"/>
        </w:rPr>
        <w:t xml:space="preserve"> or (2) specifies no publication time</w:t>
      </w:r>
      <w:r w:rsidR="004D1192">
        <w:rPr>
          <w:rFonts w:ascii="Times New Roman" w:hAnsi="Times New Roman"/>
          <w:iCs/>
          <w:sz w:val="22"/>
          <w:szCs w:val="22"/>
        </w:rPr>
        <w:t xml:space="preserve">, </w:t>
      </w:r>
      <w:r>
        <w:rPr>
          <w:rFonts w:ascii="Times New Roman" w:hAnsi="Times New Roman"/>
          <w:iCs/>
          <w:sz w:val="22"/>
          <w:szCs w:val="22"/>
        </w:rPr>
        <w:t xml:space="preserve">shall be a reference to </w:t>
      </w:r>
      <w:r w:rsidRPr="002012A6">
        <w:rPr>
          <w:rFonts w:ascii="Times New Roman" w:hAnsi="Times New Roman"/>
          <w:sz w:val="22"/>
          <w:szCs w:val="22"/>
        </w:rPr>
        <w:t xml:space="preserve">“USD-ISDA-Swap Rate”, as set out in </w:t>
      </w:r>
      <w:r w:rsidRPr="002012A6">
        <w:rPr>
          <w:rFonts w:ascii="Times New Roman" w:hAnsi="Times New Roman"/>
          <w:iCs/>
          <w:sz w:val="22"/>
          <w:szCs w:val="22"/>
        </w:rPr>
        <w:t>paragraph 1(a) (“U.S. Dollar Rate Options”) of Supplement 88 to the 2006 ISDA Definitions</w:t>
      </w:r>
      <w:r>
        <w:rPr>
          <w:rFonts w:ascii="Times New Roman" w:hAnsi="Times New Roman"/>
          <w:iCs/>
          <w:sz w:val="22"/>
          <w:szCs w:val="22"/>
        </w:rPr>
        <w:t>.</w:t>
      </w:r>
    </w:p>
    <w:p w14:paraId="21171A7C" w14:textId="18152E89" w:rsidR="003B34C4" w:rsidRPr="003B34C4" w:rsidRDefault="003B34C4" w:rsidP="00E14479">
      <w:pPr>
        <w:pStyle w:val="BodyText"/>
        <w:numPr>
          <w:ilvl w:val="0"/>
          <w:numId w:val="71"/>
        </w:numPr>
        <w:tabs>
          <w:tab w:val="clear" w:pos="-720"/>
          <w:tab w:val="left" w:pos="633"/>
          <w:tab w:val="left" w:pos="720"/>
          <w:tab w:val="left" w:pos="2880"/>
        </w:tabs>
        <w:suppressAutoHyphens w:val="0"/>
        <w:spacing w:after="120"/>
        <w:ind w:left="567" w:hanging="567"/>
        <w:rPr>
          <w:rFonts w:ascii="Times New Roman" w:hAnsi="Times New Roman"/>
          <w:iCs/>
          <w:sz w:val="22"/>
          <w:szCs w:val="22"/>
        </w:rPr>
      </w:pPr>
      <w:r>
        <w:rPr>
          <w:rFonts w:ascii="Times New Roman" w:hAnsi="Times New Roman"/>
          <w:iCs/>
          <w:sz w:val="22"/>
          <w:szCs w:val="22"/>
        </w:rPr>
        <w:t xml:space="preserve">A reference to </w:t>
      </w:r>
      <w:r w:rsidR="005039A9">
        <w:rPr>
          <w:rFonts w:ascii="Times New Roman" w:hAnsi="Times New Roman"/>
          <w:iCs/>
          <w:sz w:val="22"/>
          <w:szCs w:val="22"/>
        </w:rPr>
        <w:t>the</w:t>
      </w:r>
      <w:r>
        <w:rPr>
          <w:rFonts w:ascii="Times New Roman" w:hAnsi="Times New Roman"/>
          <w:iCs/>
          <w:sz w:val="22"/>
          <w:szCs w:val="22"/>
        </w:rPr>
        <w:t xml:space="preserve"> USD </w:t>
      </w:r>
      <w:r w:rsidR="00280480">
        <w:rPr>
          <w:rFonts w:ascii="Times New Roman" w:hAnsi="Times New Roman"/>
          <w:iCs/>
          <w:sz w:val="22"/>
          <w:szCs w:val="22"/>
        </w:rPr>
        <w:t>LIBOR Swap</w:t>
      </w:r>
      <w:r>
        <w:rPr>
          <w:rFonts w:ascii="Times New Roman" w:hAnsi="Times New Roman"/>
          <w:iCs/>
          <w:sz w:val="22"/>
          <w:szCs w:val="22"/>
        </w:rPr>
        <w:t xml:space="preserve"> Rate which includes a publication time of 15:00</w:t>
      </w:r>
      <w:r w:rsidR="00A979AC">
        <w:rPr>
          <w:rFonts w:ascii="Times New Roman" w:hAnsi="Times New Roman"/>
          <w:iCs/>
          <w:sz w:val="22"/>
          <w:szCs w:val="22"/>
        </w:rPr>
        <w:t>,</w:t>
      </w:r>
      <w:r>
        <w:rPr>
          <w:rFonts w:ascii="Times New Roman" w:hAnsi="Times New Roman"/>
          <w:iCs/>
          <w:sz w:val="22"/>
          <w:szCs w:val="22"/>
        </w:rPr>
        <w:t xml:space="preserve"> New York City time</w:t>
      </w:r>
      <w:r w:rsidR="00A979AC">
        <w:rPr>
          <w:rFonts w:ascii="Times New Roman" w:hAnsi="Times New Roman"/>
          <w:iCs/>
          <w:sz w:val="22"/>
          <w:szCs w:val="22"/>
        </w:rPr>
        <w:t>,</w:t>
      </w:r>
      <w:r>
        <w:rPr>
          <w:rFonts w:ascii="Times New Roman" w:hAnsi="Times New Roman"/>
          <w:iCs/>
          <w:sz w:val="22"/>
          <w:szCs w:val="22"/>
        </w:rPr>
        <w:t xml:space="preserve"> in its definition shall be a reference to </w:t>
      </w:r>
      <w:r w:rsidRPr="002012A6">
        <w:rPr>
          <w:rFonts w:ascii="Times New Roman" w:hAnsi="Times New Roman"/>
          <w:sz w:val="22"/>
          <w:szCs w:val="22"/>
        </w:rPr>
        <w:t>“USD-ISDA-Swap Rate</w:t>
      </w:r>
      <w:r>
        <w:rPr>
          <w:rFonts w:ascii="Times New Roman" w:hAnsi="Times New Roman"/>
          <w:sz w:val="22"/>
          <w:szCs w:val="22"/>
        </w:rPr>
        <w:t>-3:00</w:t>
      </w:r>
      <w:r w:rsidRPr="002012A6">
        <w:rPr>
          <w:rFonts w:ascii="Times New Roman" w:hAnsi="Times New Roman"/>
          <w:sz w:val="22"/>
          <w:szCs w:val="22"/>
        </w:rPr>
        <w:t xml:space="preserve">”, as set out in </w:t>
      </w:r>
      <w:r w:rsidRPr="002012A6">
        <w:rPr>
          <w:rFonts w:ascii="Times New Roman" w:hAnsi="Times New Roman"/>
          <w:iCs/>
          <w:sz w:val="22"/>
          <w:szCs w:val="22"/>
        </w:rPr>
        <w:t>paragraph 1(</w:t>
      </w:r>
      <w:r>
        <w:rPr>
          <w:rFonts w:ascii="Times New Roman" w:hAnsi="Times New Roman"/>
          <w:iCs/>
          <w:sz w:val="22"/>
          <w:szCs w:val="22"/>
        </w:rPr>
        <w:t>b</w:t>
      </w:r>
      <w:r w:rsidRPr="002012A6">
        <w:rPr>
          <w:rFonts w:ascii="Times New Roman" w:hAnsi="Times New Roman"/>
          <w:iCs/>
          <w:sz w:val="22"/>
          <w:szCs w:val="22"/>
        </w:rPr>
        <w:t>) (“U.S. Dollar Rate Options”) of Supplement 88 to the 2006 ISDA Definitions</w:t>
      </w:r>
      <w:r>
        <w:rPr>
          <w:rFonts w:ascii="Times New Roman" w:hAnsi="Times New Roman"/>
          <w:iCs/>
          <w:sz w:val="22"/>
          <w:szCs w:val="22"/>
        </w:rPr>
        <w:t>.</w:t>
      </w:r>
    </w:p>
    <w:p w14:paraId="50F44534" w14:textId="5FE25101" w:rsidR="00984A69" w:rsidRPr="00060006" w:rsidRDefault="00984A69" w:rsidP="00E14479">
      <w:pPr>
        <w:pStyle w:val="BodyText"/>
        <w:numPr>
          <w:ilvl w:val="0"/>
          <w:numId w:val="71"/>
        </w:numPr>
        <w:tabs>
          <w:tab w:val="clear" w:pos="-720"/>
          <w:tab w:val="left" w:pos="720"/>
          <w:tab w:val="left" w:pos="1066"/>
          <w:tab w:val="left" w:pos="2880"/>
        </w:tabs>
        <w:suppressAutoHyphens w:val="0"/>
        <w:spacing w:after="120"/>
        <w:ind w:left="567" w:hanging="567"/>
        <w:rPr>
          <w:rFonts w:ascii="Times New Roman" w:hAnsi="Times New Roman"/>
          <w:iCs/>
          <w:sz w:val="22"/>
          <w:szCs w:val="22"/>
        </w:rPr>
      </w:pPr>
      <w:r w:rsidRPr="00060006">
        <w:rPr>
          <w:rFonts w:ascii="Times New Roman" w:hAnsi="Times New Roman"/>
          <w:sz w:val="22"/>
          <w:szCs w:val="22"/>
        </w:rPr>
        <w:t xml:space="preserve">Defined terms used in the revised </w:t>
      </w:r>
      <w:r w:rsidRPr="00060006">
        <w:rPr>
          <w:rFonts w:ascii="Times New Roman" w:hAnsi="Times New Roman"/>
          <w:iCs/>
          <w:sz w:val="22"/>
          <w:szCs w:val="22"/>
        </w:rPr>
        <w:t>“USD-ISDA-Swap Rate” and</w:t>
      </w:r>
      <w:r w:rsidR="000027AF">
        <w:rPr>
          <w:rFonts w:ascii="Times New Roman" w:hAnsi="Times New Roman"/>
          <w:sz w:val="22"/>
          <w:szCs w:val="22"/>
        </w:rPr>
        <w:t xml:space="preserve"> </w:t>
      </w:r>
      <w:r w:rsidRPr="00060006">
        <w:rPr>
          <w:rFonts w:ascii="Times New Roman" w:hAnsi="Times New Roman"/>
          <w:sz w:val="22"/>
          <w:szCs w:val="22"/>
        </w:rPr>
        <w:t xml:space="preserve">“USD-ISDA-Swap Rate-3:00” shall have the meanings set out in </w:t>
      </w:r>
      <w:r w:rsidRPr="00060006">
        <w:rPr>
          <w:rFonts w:ascii="Times New Roman" w:hAnsi="Times New Roman"/>
          <w:iCs/>
          <w:sz w:val="22"/>
          <w:szCs w:val="22"/>
        </w:rPr>
        <w:t>paragraph 1(</w:t>
      </w:r>
      <w:r w:rsidR="00A15AD5" w:rsidRPr="00060006">
        <w:rPr>
          <w:rFonts w:ascii="Times New Roman" w:hAnsi="Times New Roman"/>
          <w:iCs/>
          <w:sz w:val="22"/>
          <w:szCs w:val="22"/>
        </w:rPr>
        <w:t>e</w:t>
      </w:r>
      <w:r w:rsidRPr="00060006">
        <w:rPr>
          <w:rFonts w:ascii="Times New Roman" w:hAnsi="Times New Roman"/>
          <w:iCs/>
          <w:sz w:val="22"/>
          <w:szCs w:val="22"/>
        </w:rPr>
        <w:t>)</w:t>
      </w:r>
      <w:r w:rsidR="00A15AD5" w:rsidRPr="00060006">
        <w:rPr>
          <w:rFonts w:ascii="Times New Roman" w:hAnsi="Times New Roman"/>
          <w:iCs/>
          <w:sz w:val="22"/>
          <w:szCs w:val="22"/>
        </w:rPr>
        <w:t xml:space="preserve"> (“U.S. Dollar Rate Options”)</w:t>
      </w:r>
      <w:r w:rsidRPr="00060006">
        <w:rPr>
          <w:rFonts w:ascii="Times New Roman" w:hAnsi="Times New Roman"/>
          <w:iCs/>
          <w:sz w:val="22"/>
          <w:szCs w:val="22"/>
        </w:rPr>
        <w:t xml:space="preserve"> of Supplement </w:t>
      </w:r>
      <w:r w:rsidR="00386F53" w:rsidRPr="00060006">
        <w:rPr>
          <w:rFonts w:ascii="Times New Roman" w:hAnsi="Times New Roman"/>
          <w:iCs/>
          <w:sz w:val="22"/>
          <w:szCs w:val="22"/>
        </w:rPr>
        <w:t>88</w:t>
      </w:r>
      <w:r w:rsidRPr="00060006">
        <w:rPr>
          <w:rFonts w:ascii="Times New Roman" w:hAnsi="Times New Roman"/>
          <w:iCs/>
          <w:sz w:val="22"/>
          <w:szCs w:val="22"/>
        </w:rPr>
        <w:t>.</w:t>
      </w:r>
    </w:p>
    <w:p w14:paraId="5306CD7A" w14:textId="55C1B80C" w:rsidR="00060006" w:rsidRPr="008B6EB3" w:rsidRDefault="005119E6" w:rsidP="00E14479">
      <w:pPr>
        <w:pStyle w:val="BodyText"/>
        <w:numPr>
          <w:ilvl w:val="0"/>
          <w:numId w:val="71"/>
        </w:numPr>
        <w:tabs>
          <w:tab w:val="clear" w:pos="-720"/>
          <w:tab w:val="left" w:pos="720"/>
          <w:tab w:val="left" w:pos="1066"/>
          <w:tab w:val="left" w:pos="2880"/>
        </w:tabs>
        <w:suppressAutoHyphens w:val="0"/>
        <w:spacing w:after="120"/>
        <w:ind w:left="567" w:hanging="567"/>
        <w:rPr>
          <w:rFonts w:ascii="Times New Roman" w:hAnsi="Times New Roman"/>
          <w:sz w:val="22"/>
          <w:szCs w:val="22"/>
        </w:rPr>
      </w:pPr>
      <w:r w:rsidRPr="008B6EB3">
        <w:rPr>
          <w:rFonts w:ascii="Times New Roman" w:hAnsi="Times New Roman"/>
          <w:iCs/>
          <w:sz w:val="22"/>
          <w:szCs w:val="22"/>
          <w:highlight w:val="yellow"/>
        </w:rPr>
        <w:t>[</w:t>
      </w:r>
      <w:r w:rsidRPr="008B6EB3">
        <w:rPr>
          <w:rFonts w:ascii="Times New Roman" w:hAnsi="Times New Roman"/>
          <w:sz w:val="22"/>
          <w:szCs w:val="22"/>
        </w:rPr>
        <w:t>If the parties have previously agreed that, with respect to “</w:t>
      </w:r>
      <w:r w:rsidR="00EC7A36" w:rsidRPr="008B6EB3">
        <w:rPr>
          <w:rFonts w:ascii="Times New Roman" w:hAnsi="Times New Roman"/>
          <w:sz w:val="22"/>
          <w:szCs w:val="22"/>
        </w:rPr>
        <w:t>USD</w:t>
      </w:r>
      <w:r w:rsidRPr="008B6EB3">
        <w:rPr>
          <w:rFonts w:ascii="Times New Roman" w:hAnsi="Times New Roman"/>
          <w:sz w:val="22"/>
          <w:szCs w:val="22"/>
        </w:rPr>
        <w:t>-ISDA-Swap Rate”</w:t>
      </w:r>
      <w:r w:rsidR="00EC7A36" w:rsidRPr="008B6EB3">
        <w:rPr>
          <w:rFonts w:ascii="Times New Roman" w:hAnsi="Times New Roman"/>
          <w:sz w:val="22"/>
          <w:szCs w:val="22"/>
        </w:rPr>
        <w:t>, “USD-ISDA-Swap Rate-3:00”, “USD-ISDAFIX3-Swap Rate”</w:t>
      </w:r>
      <w:r w:rsidR="00951CB7">
        <w:rPr>
          <w:rFonts w:ascii="Times New Roman" w:hAnsi="Times New Roman"/>
          <w:sz w:val="22"/>
          <w:szCs w:val="22"/>
        </w:rPr>
        <w:t>,</w:t>
      </w:r>
      <w:r w:rsidR="00EC7A36" w:rsidRPr="008B6EB3">
        <w:rPr>
          <w:rFonts w:ascii="Times New Roman" w:hAnsi="Times New Roman"/>
          <w:sz w:val="22"/>
          <w:szCs w:val="22"/>
        </w:rPr>
        <w:t xml:space="preserve"> “USD-ISDAFIX3-Swap Rate-3:00”</w:t>
      </w:r>
      <w:r w:rsidR="00951CB7">
        <w:rPr>
          <w:rFonts w:ascii="Times New Roman" w:hAnsi="Times New Roman"/>
          <w:sz w:val="22"/>
          <w:szCs w:val="22"/>
        </w:rPr>
        <w:t xml:space="preserve"> or the USD LIBOR Swap Rate</w:t>
      </w:r>
      <w:r w:rsidR="00EC7A36" w:rsidRPr="008B6EB3">
        <w:rPr>
          <w:rFonts w:ascii="Times New Roman" w:hAnsi="Times New Roman"/>
          <w:sz w:val="22"/>
          <w:szCs w:val="22"/>
        </w:rPr>
        <w:t xml:space="preserve"> </w:t>
      </w:r>
      <w:r w:rsidRPr="008B6EB3">
        <w:rPr>
          <w:rFonts w:ascii="Times New Roman" w:hAnsi="Times New Roman"/>
          <w:sz w:val="22"/>
          <w:szCs w:val="22"/>
        </w:rPr>
        <w:t>and one or more</w:t>
      </w:r>
      <w:r w:rsidR="00EC7A36" w:rsidRPr="008B6EB3">
        <w:rPr>
          <w:rFonts w:ascii="Times New Roman" w:hAnsi="Times New Roman"/>
          <w:sz w:val="22"/>
          <w:szCs w:val="22"/>
        </w:rPr>
        <w:t xml:space="preserve"> 2006</w:t>
      </w:r>
      <w:r w:rsidRPr="008B6EB3">
        <w:rPr>
          <w:rFonts w:ascii="Times New Roman" w:hAnsi="Times New Roman"/>
          <w:sz w:val="22"/>
          <w:szCs w:val="22"/>
        </w:rPr>
        <w:t xml:space="preserve"> </w:t>
      </w:r>
      <w:r w:rsidR="00EC7A36" w:rsidRPr="008B6EB3">
        <w:rPr>
          <w:rFonts w:ascii="Times New Roman" w:hAnsi="Times New Roman"/>
          <w:sz w:val="22"/>
          <w:szCs w:val="22"/>
        </w:rPr>
        <w:t>USD</w:t>
      </w:r>
      <w:r w:rsidRPr="008B6EB3">
        <w:rPr>
          <w:rFonts w:ascii="Times New Roman" w:hAnsi="Times New Roman"/>
          <w:sz w:val="22"/>
          <w:szCs w:val="22"/>
        </w:rPr>
        <w:t xml:space="preserve"> LIBOR ISR FRO Confirmations, a fixing day other than the </w:t>
      </w:r>
      <w:r w:rsidR="00845978" w:rsidRPr="008B6EB3">
        <w:rPr>
          <w:rFonts w:ascii="Times New Roman" w:hAnsi="Times New Roman"/>
          <w:sz w:val="22"/>
          <w:szCs w:val="22"/>
        </w:rPr>
        <w:t>USD LIBOR ICE Swap Rate Fixing Day (as defined in Supplement</w:t>
      </w:r>
      <w:r w:rsidR="00E93B5D" w:rsidRPr="008B6EB3">
        <w:rPr>
          <w:rFonts w:ascii="Times New Roman" w:hAnsi="Times New Roman"/>
          <w:sz w:val="22"/>
          <w:szCs w:val="22"/>
        </w:rPr>
        <w:t xml:space="preserve"> </w:t>
      </w:r>
      <w:r w:rsidR="00386F53" w:rsidRPr="008B6EB3">
        <w:rPr>
          <w:rFonts w:ascii="Times New Roman" w:hAnsi="Times New Roman"/>
          <w:sz w:val="22"/>
          <w:szCs w:val="22"/>
        </w:rPr>
        <w:t>88</w:t>
      </w:r>
      <w:r w:rsidR="00845978" w:rsidRPr="008B6EB3">
        <w:rPr>
          <w:rFonts w:ascii="Times New Roman" w:hAnsi="Times New Roman"/>
          <w:sz w:val="22"/>
          <w:szCs w:val="22"/>
        </w:rPr>
        <w:t xml:space="preserve">) </w:t>
      </w:r>
      <w:r w:rsidR="00AB7403">
        <w:rPr>
          <w:rFonts w:ascii="Times New Roman" w:hAnsi="Times New Roman"/>
          <w:sz w:val="22"/>
          <w:szCs w:val="22"/>
        </w:rPr>
        <w:t>shall</w:t>
      </w:r>
      <w:r w:rsidRPr="008B6EB3">
        <w:rPr>
          <w:rFonts w:ascii="Times New Roman" w:hAnsi="Times New Roman"/>
          <w:sz w:val="22"/>
          <w:szCs w:val="22"/>
        </w:rPr>
        <w:t xml:space="preserve"> apply (such </w:t>
      </w:r>
      <w:r w:rsidR="00AB7403">
        <w:rPr>
          <w:rFonts w:ascii="Times New Roman" w:hAnsi="Times New Roman"/>
          <w:sz w:val="22"/>
          <w:szCs w:val="22"/>
        </w:rPr>
        <w:t xml:space="preserve">other </w:t>
      </w:r>
      <w:r w:rsidRPr="008B6EB3">
        <w:rPr>
          <w:rFonts w:ascii="Times New Roman" w:hAnsi="Times New Roman"/>
          <w:sz w:val="22"/>
          <w:szCs w:val="22"/>
        </w:rPr>
        <w:t xml:space="preserve">fixing day, </w:t>
      </w:r>
      <w:r w:rsidR="00AB7403">
        <w:rPr>
          <w:rFonts w:ascii="Times New Roman" w:hAnsi="Times New Roman"/>
          <w:sz w:val="22"/>
          <w:szCs w:val="22"/>
        </w:rPr>
        <w:t>a</w:t>
      </w:r>
      <w:r w:rsidRPr="008B6EB3">
        <w:rPr>
          <w:rFonts w:ascii="Times New Roman" w:hAnsi="Times New Roman"/>
          <w:sz w:val="22"/>
          <w:szCs w:val="22"/>
        </w:rPr>
        <w:t xml:space="preserve"> “</w:t>
      </w:r>
      <w:r w:rsidR="00EC7A36" w:rsidRPr="008B6EB3">
        <w:rPr>
          <w:rFonts w:ascii="Times New Roman" w:hAnsi="Times New Roman"/>
          <w:b/>
          <w:bCs/>
          <w:sz w:val="22"/>
          <w:szCs w:val="22"/>
        </w:rPr>
        <w:t>2006 USD</w:t>
      </w:r>
      <w:r w:rsidRPr="008B6EB3">
        <w:rPr>
          <w:rFonts w:ascii="Times New Roman" w:hAnsi="Times New Roman"/>
          <w:b/>
          <w:bCs/>
          <w:sz w:val="22"/>
          <w:szCs w:val="22"/>
        </w:rPr>
        <w:t xml:space="preserve"> Bespoke Fixing Day</w:t>
      </w:r>
      <w:r w:rsidRPr="008B6EB3">
        <w:rPr>
          <w:rFonts w:ascii="Times New Roman" w:hAnsi="Times New Roman"/>
          <w:sz w:val="22"/>
          <w:szCs w:val="22"/>
        </w:rPr>
        <w:t xml:space="preserve">”), then, notwithstanding anything to the contrary in the amended </w:t>
      </w:r>
      <w:r w:rsidR="00EC7A36" w:rsidRPr="008B6EB3">
        <w:rPr>
          <w:rFonts w:ascii="Times New Roman" w:hAnsi="Times New Roman"/>
          <w:sz w:val="22"/>
          <w:szCs w:val="22"/>
        </w:rPr>
        <w:t>“USD-ISDA-Swap Rate”, “USD-ISDA-Swap Rate-3:00”, “USD-ISDAFIX3-Swap</w:t>
      </w:r>
      <w:r w:rsidR="00F47206" w:rsidRPr="008B6EB3">
        <w:rPr>
          <w:rFonts w:ascii="Times New Roman" w:hAnsi="Times New Roman"/>
          <w:sz w:val="22"/>
          <w:szCs w:val="22"/>
        </w:rPr>
        <w:t xml:space="preserve"> </w:t>
      </w:r>
      <w:r w:rsidR="00EC7A36" w:rsidRPr="008B6EB3">
        <w:rPr>
          <w:rFonts w:ascii="Times New Roman" w:hAnsi="Times New Roman"/>
          <w:sz w:val="22"/>
          <w:szCs w:val="22"/>
        </w:rPr>
        <w:t>Rate” or “USD-ISDAFIX3-Swap</w:t>
      </w:r>
      <w:r w:rsidR="00F47206" w:rsidRPr="008B6EB3">
        <w:rPr>
          <w:rFonts w:ascii="Times New Roman" w:hAnsi="Times New Roman"/>
          <w:sz w:val="22"/>
          <w:szCs w:val="22"/>
        </w:rPr>
        <w:t xml:space="preserve"> </w:t>
      </w:r>
      <w:r w:rsidR="00EC7A36" w:rsidRPr="008B6EB3">
        <w:rPr>
          <w:rFonts w:ascii="Times New Roman" w:hAnsi="Times New Roman"/>
          <w:sz w:val="22"/>
          <w:szCs w:val="22"/>
        </w:rPr>
        <w:t xml:space="preserve">Rate-3:00” </w:t>
      </w:r>
      <w:r w:rsidRPr="008B6EB3">
        <w:rPr>
          <w:rFonts w:ascii="Times New Roman" w:hAnsi="Times New Roman"/>
          <w:sz w:val="22"/>
          <w:szCs w:val="22"/>
        </w:rPr>
        <w:t>Rate Option referenced in subparagraph</w:t>
      </w:r>
      <w:r w:rsidR="00EC7A36" w:rsidRPr="008B6EB3">
        <w:rPr>
          <w:rFonts w:ascii="Times New Roman" w:hAnsi="Times New Roman"/>
          <w:sz w:val="22"/>
          <w:szCs w:val="22"/>
        </w:rPr>
        <w:t>s</w:t>
      </w:r>
      <w:r w:rsidRPr="008B6EB3">
        <w:rPr>
          <w:rFonts w:ascii="Times New Roman" w:hAnsi="Times New Roman"/>
          <w:sz w:val="22"/>
          <w:szCs w:val="22"/>
        </w:rPr>
        <w:t xml:space="preserve"> (a)</w:t>
      </w:r>
      <w:r w:rsidR="00EC7A36" w:rsidRPr="008B6EB3">
        <w:rPr>
          <w:rFonts w:ascii="Times New Roman" w:hAnsi="Times New Roman"/>
          <w:sz w:val="22"/>
          <w:szCs w:val="22"/>
        </w:rPr>
        <w:t xml:space="preserve"> to (d)</w:t>
      </w:r>
      <w:r w:rsidRPr="008B6EB3">
        <w:rPr>
          <w:rFonts w:ascii="Times New Roman" w:hAnsi="Times New Roman"/>
          <w:sz w:val="22"/>
          <w:szCs w:val="22"/>
        </w:rPr>
        <w:t xml:space="preserve"> above, the </w:t>
      </w:r>
      <w:r w:rsidR="00EC7A36" w:rsidRPr="008B6EB3">
        <w:rPr>
          <w:rFonts w:ascii="Times New Roman" w:hAnsi="Times New Roman"/>
          <w:sz w:val="22"/>
          <w:szCs w:val="22"/>
        </w:rPr>
        <w:t>2006 USD</w:t>
      </w:r>
      <w:r w:rsidRPr="008B6EB3">
        <w:rPr>
          <w:rFonts w:ascii="Times New Roman" w:hAnsi="Times New Roman"/>
          <w:sz w:val="22"/>
          <w:szCs w:val="22"/>
        </w:rPr>
        <w:t xml:space="preserve"> Bespoke Fixing Day shall continue to apply and any reference to the “</w:t>
      </w:r>
      <w:r w:rsidR="00EC7A36" w:rsidRPr="008B6EB3">
        <w:rPr>
          <w:rFonts w:ascii="Times New Roman" w:hAnsi="Times New Roman"/>
          <w:sz w:val="22"/>
          <w:szCs w:val="22"/>
        </w:rPr>
        <w:t>USD</w:t>
      </w:r>
      <w:r w:rsidRPr="008B6EB3">
        <w:rPr>
          <w:rFonts w:ascii="Times New Roman" w:hAnsi="Times New Roman"/>
          <w:sz w:val="22"/>
          <w:szCs w:val="22"/>
        </w:rPr>
        <w:t xml:space="preserve"> LIBOR ICE Swap Rate Fixing Day” in that Rate Option </w:t>
      </w:r>
      <w:r w:rsidR="00CC008C">
        <w:rPr>
          <w:rFonts w:ascii="Times New Roman" w:hAnsi="Times New Roman"/>
          <w:sz w:val="22"/>
          <w:szCs w:val="22"/>
        </w:rPr>
        <w:t>shall</w:t>
      </w:r>
      <w:r w:rsidRPr="008B6EB3">
        <w:rPr>
          <w:rFonts w:ascii="Times New Roman" w:hAnsi="Times New Roman"/>
          <w:sz w:val="22"/>
          <w:szCs w:val="22"/>
        </w:rPr>
        <w:t xml:space="preserve"> be deemed to be a reference to the </w:t>
      </w:r>
      <w:r w:rsidR="00EC7A36" w:rsidRPr="008B6EB3">
        <w:rPr>
          <w:rFonts w:ascii="Times New Roman" w:hAnsi="Times New Roman"/>
          <w:sz w:val="22"/>
          <w:szCs w:val="22"/>
        </w:rPr>
        <w:t>2006 USD</w:t>
      </w:r>
      <w:r w:rsidRPr="008B6EB3">
        <w:rPr>
          <w:rFonts w:ascii="Times New Roman" w:hAnsi="Times New Roman"/>
          <w:sz w:val="22"/>
          <w:szCs w:val="22"/>
        </w:rPr>
        <w:t xml:space="preserve"> Bespoke Fixing Day.</w:t>
      </w:r>
      <w:r w:rsidRPr="008B6EB3">
        <w:rPr>
          <w:rFonts w:ascii="Times New Roman" w:hAnsi="Times New Roman"/>
          <w:sz w:val="22"/>
          <w:szCs w:val="22"/>
          <w:highlight w:val="yellow"/>
        </w:rPr>
        <w:t>]</w:t>
      </w:r>
      <w:r w:rsidRPr="008B6EB3">
        <w:rPr>
          <w:rStyle w:val="FootnoteReference"/>
          <w:rFonts w:ascii="Times New Roman" w:hAnsi="Times New Roman"/>
          <w:sz w:val="22"/>
          <w:szCs w:val="22"/>
        </w:rPr>
        <w:footnoteReference w:id="38"/>
      </w:r>
      <w:r w:rsidRPr="008B6EB3">
        <w:rPr>
          <w:rFonts w:ascii="Times New Roman" w:hAnsi="Times New Roman"/>
          <w:sz w:val="22"/>
          <w:szCs w:val="22"/>
        </w:rPr>
        <w:t xml:space="preserve"> </w:t>
      </w:r>
      <w:r w:rsidR="00060006" w:rsidRPr="008B6EB3">
        <w:rPr>
          <w:rFonts w:ascii="Times New Roman" w:hAnsi="Times New Roman"/>
          <w:b/>
          <w:bCs/>
          <w:i/>
          <w:iCs/>
          <w:sz w:val="22"/>
          <w:szCs w:val="22"/>
          <w:highlight w:val="yellow"/>
        </w:rPr>
        <w:t xml:space="preserve"> </w:t>
      </w:r>
    </w:p>
    <w:p w14:paraId="4FDCAC3E" w14:textId="03BE98BA" w:rsidR="00E8144C" w:rsidRPr="00E8144C" w:rsidRDefault="00EC7A36" w:rsidP="00E14479">
      <w:pPr>
        <w:pStyle w:val="BodyText"/>
        <w:numPr>
          <w:ilvl w:val="0"/>
          <w:numId w:val="71"/>
        </w:numPr>
        <w:tabs>
          <w:tab w:val="clear" w:pos="-720"/>
          <w:tab w:val="left" w:pos="720"/>
          <w:tab w:val="left" w:pos="1066"/>
          <w:tab w:val="left" w:pos="2880"/>
        </w:tabs>
        <w:suppressAutoHyphens w:val="0"/>
        <w:spacing w:after="120"/>
        <w:ind w:left="567" w:hanging="567"/>
        <w:rPr>
          <w:rFonts w:ascii="Times New Roman" w:hAnsi="Times New Roman"/>
          <w:b/>
          <w:sz w:val="22"/>
          <w:szCs w:val="23"/>
        </w:rPr>
      </w:pPr>
      <w:r w:rsidRPr="00060006">
        <w:rPr>
          <w:rFonts w:ascii="Times New Roman" w:hAnsi="Times New Roman"/>
          <w:iCs/>
          <w:sz w:val="22"/>
          <w:szCs w:val="22"/>
        </w:rPr>
        <w:t xml:space="preserve">The provisions in paragraph </w:t>
      </w:r>
      <w:r w:rsidR="00A15AD5" w:rsidRPr="00060006">
        <w:rPr>
          <w:rFonts w:ascii="Times New Roman" w:hAnsi="Times New Roman"/>
          <w:iCs/>
          <w:sz w:val="22"/>
          <w:szCs w:val="22"/>
        </w:rPr>
        <w:t>2</w:t>
      </w:r>
      <w:r w:rsidRPr="00060006">
        <w:rPr>
          <w:rFonts w:ascii="Times New Roman" w:hAnsi="Times New Roman"/>
          <w:iCs/>
          <w:sz w:val="22"/>
          <w:szCs w:val="22"/>
        </w:rPr>
        <w:t xml:space="preserve"> (</w:t>
      </w:r>
      <w:r w:rsidRPr="00060006">
        <w:rPr>
          <w:rFonts w:ascii="Times New Roman" w:hAnsi="Times New Roman"/>
          <w:i/>
          <w:sz w:val="22"/>
          <w:szCs w:val="22"/>
        </w:rPr>
        <w:t>Discontinued Rates Maturities</w:t>
      </w:r>
      <w:r w:rsidRPr="00060006">
        <w:rPr>
          <w:rFonts w:ascii="Times New Roman" w:hAnsi="Times New Roman"/>
          <w:iCs/>
          <w:sz w:val="22"/>
          <w:szCs w:val="22"/>
        </w:rPr>
        <w:t xml:space="preserve">) of Supplement </w:t>
      </w:r>
      <w:r w:rsidR="00386F53" w:rsidRPr="00060006">
        <w:rPr>
          <w:rFonts w:ascii="Times New Roman" w:hAnsi="Times New Roman"/>
          <w:iCs/>
          <w:sz w:val="22"/>
          <w:szCs w:val="22"/>
        </w:rPr>
        <w:t>88</w:t>
      </w:r>
      <w:r w:rsidRPr="00060006">
        <w:rPr>
          <w:rFonts w:ascii="Times New Roman" w:hAnsi="Times New Roman"/>
          <w:iCs/>
          <w:sz w:val="22"/>
          <w:szCs w:val="22"/>
        </w:rPr>
        <w:t xml:space="preserve"> shall apply for the purposes of each 2006 USD LIBOR </w:t>
      </w:r>
      <w:r w:rsidR="00F47206" w:rsidRPr="00060006">
        <w:rPr>
          <w:rFonts w:ascii="Times New Roman" w:hAnsi="Times New Roman"/>
          <w:iCs/>
          <w:sz w:val="22"/>
          <w:szCs w:val="22"/>
        </w:rPr>
        <w:t>I</w:t>
      </w:r>
      <w:r w:rsidRPr="00060006">
        <w:rPr>
          <w:rFonts w:ascii="Times New Roman" w:hAnsi="Times New Roman"/>
          <w:iCs/>
          <w:sz w:val="22"/>
          <w:szCs w:val="22"/>
        </w:rPr>
        <w:t>SR FRO Confirmation which has a Trade Date on or after January 25, 2021 or which otherwise incorporates the provisions of Supplement number 70 to the 2006 ISDA Definitions, published by ISDA and effective on January 25, 2021</w:t>
      </w:r>
      <w:r w:rsidR="00C0794D">
        <w:rPr>
          <w:rFonts w:ascii="Times New Roman" w:hAnsi="Times New Roman"/>
          <w:iCs/>
          <w:sz w:val="22"/>
          <w:szCs w:val="22"/>
        </w:rPr>
        <w:t xml:space="preserve"> </w:t>
      </w:r>
      <w:r w:rsidR="00C0794D" w:rsidRPr="00C0794D">
        <w:rPr>
          <w:rFonts w:ascii="Times New Roman" w:hAnsi="Times New Roman"/>
          <w:iCs/>
          <w:sz w:val="22"/>
          <w:szCs w:val="22"/>
        </w:rPr>
        <w:t xml:space="preserve">(including incorporation of that Supplement as a result of adherence to the ISDA 2020 </w:t>
      </w:r>
      <w:r w:rsidR="00C0794D" w:rsidRPr="00C0794D">
        <w:rPr>
          <w:rFonts w:ascii="Times New Roman" w:hAnsi="Times New Roman"/>
          <w:iCs/>
          <w:sz w:val="22"/>
          <w:szCs w:val="22"/>
        </w:rPr>
        <w:lastRenderedPageBreak/>
        <w:t>IBOR Fallbacks Protocol)</w:t>
      </w:r>
      <w:r w:rsidR="008766B1">
        <w:rPr>
          <w:rFonts w:ascii="Times New Roman" w:hAnsi="Times New Roman"/>
          <w:iCs/>
          <w:sz w:val="22"/>
          <w:szCs w:val="22"/>
        </w:rPr>
        <w:t xml:space="preserve"> and for this purpose the words “</w:t>
      </w:r>
      <w:r w:rsidR="000B2EC1">
        <w:rPr>
          <w:rFonts w:ascii="Times New Roman" w:hAnsi="Times New Roman"/>
          <w:iCs/>
          <w:sz w:val="22"/>
          <w:szCs w:val="22"/>
        </w:rPr>
        <w:t xml:space="preserve">, </w:t>
      </w:r>
      <w:r w:rsidR="008766B1">
        <w:rPr>
          <w:rFonts w:ascii="Times New Roman" w:hAnsi="Times New Roman"/>
          <w:iCs/>
          <w:sz w:val="22"/>
          <w:szCs w:val="22"/>
        </w:rPr>
        <w:t>any USD LIBOR Swap Rate” shall be added after the words “USD-ISDAFIX3-Swap Rate-3:00”</w:t>
      </w:r>
      <w:r w:rsidRPr="00060006">
        <w:rPr>
          <w:rFonts w:ascii="Times New Roman" w:hAnsi="Times New Roman"/>
          <w:iCs/>
          <w:sz w:val="22"/>
          <w:szCs w:val="22"/>
        </w:rPr>
        <w:t>.</w:t>
      </w:r>
    </w:p>
    <w:p w14:paraId="5F67C609" w14:textId="588812F6" w:rsidR="00F47206" w:rsidRPr="00060006" w:rsidRDefault="00E8144C" w:rsidP="00E14479">
      <w:pPr>
        <w:pStyle w:val="BodyText"/>
        <w:numPr>
          <w:ilvl w:val="0"/>
          <w:numId w:val="71"/>
        </w:numPr>
        <w:tabs>
          <w:tab w:val="clear" w:pos="-720"/>
          <w:tab w:val="left" w:pos="720"/>
          <w:tab w:val="left" w:pos="1066"/>
          <w:tab w:val="left" w:pos="2880"/>
        </w:tabs>
        <w:suppressAutoHyphens w:val="0"/>
        <w:spacing w:after="120"/>
        <w:ind w:left="567" w:hanging="567"/>
        <w:rPr>
          <w:rFonts w:ascii="Times New Roman" w:hAnsi="Times New Roman"/>
          <w:b/>
          <w:sz w:val="22"/>
          <w:szCs w:val="23"/>
        </w:rPr>
      </w:pPr>
      <w:r>
        <w:rPr>
          <w:rFonts w:ascii="Times New Roman" w:hAnsi="Times New Roman"/>
          <w:sz w:val="22"/>
          <w:szCs w:val="22"/>
        </w:rPr>
        <w:t>For the purpose of paragraphs (</w:t>
      </w:r>
      <w:r w:rsidR="00364699">
        <w:rPr>
          <w:rFonts w:ascii="Times New Roman" w:hAnsi="Times New Roman"/>
          <w:sz w:val="22"/>
          <w:szCs w:val="22"/>
        </w:rPr>
        <w:t>e</w:t>
      </w:r>
      <w:r>
        <w:rPr>
          <w:rFonts w:ascii="Times New Roman" w:hAnsi="Times New Roman"/>
          <w:sz w:val="22"/>
          <w:szCs w:val="22"/>
        </w:rPr>
        <w:t>) and (</w:t>
      </w:r>
      <w:r w:rsidR="00364699">
        <w:rPr>
          <w:rFonts w:ascii="Times New Roman" w:hAnsi="Times New Roman"/>
          <w:sz w:val="22"/>
          <w:szCs w:val="22"/>
        </w:rPr>
        <w:t>f</w:t>
      </w:r>
      <w:r>
        <w:rPr>
          <w:rFonts w:ascii="Times New Roman" w:hAnsi="Times New Roman"/>
          <w:sz w:val="22"/>
          <w:szCs w:val="22"/>
        </w:rPr>
        <w:t xml:space="preserve">) above, </w:t>
      </w:r>
      <w:r w:rsidRPr="00750ED3">
        <w:rPr>
          <w:rFonts w:ascii="Times New Roman" w:hAnsi="Times New Roman"/>
          <w:sz w:val="22"/>
          <w:szCs w:val="22"/>
        </w:rPr>
        <w:t>the Calculation Agent shall make su</w:t>
      </w:r>
      <w:r>
        <w:rPr>
          <w:rFonts w:ascii="Times New Roman" w:hAnsi="Times New Roman"/>
          <w:sz w:val="22"/>
          <w:szCs w:val="22"/>
        </w:rPr>
        <w:t>ch</w:t>
      </w:r>
      <w:r w:rsidRPr="00750ED3">
        <w:rPr>
          <w:rFonts w:ascii="Times New Roman" w:hAnsi="Times New Roman"/>
          <w:sz w:val="22"/>
          <w:szCs w:val="22"/>
        </w:rPr>
        <w:t xml:space="preserve"> adaptations as are reasonable and necessary to the provisions of </w:t>
      </w:r>
      <w:r>
        <w:rPr>
          <w:rFonts w:ascii="Times New Roman" w:hAnsi="Times New Roman"/>
          <w:sz w:val="22"/>
          <w:szCs w:val="22"/>
        </w:rPr>
        <w:t xml:space="preserve">“USD-ISDA-Swap Rate” or </w:t>
      </w:r>
      <w:r>
        <w:rPr>
          <w:rFonts w:ascii="Times New Roman" w:hAnsi="Times New Roman"/>
          <w:iCs/>
          <w:sz w:val="22"/>
          <w:szCs w:val="22"/>
        </w:rPr>
        <w:t>“USD-ISDA-Swap Rate-3:00”, as applicable, as set out in paragraphs 1(a) and 1(b) (“U.S. Dollar Rate Options”) of Supplement 88</w:t>
      </w:r>
      <w:r w:rsidRPr="00750ED3">
        <w:rPr>
          <w:rFonts w:ascii="Times New Roman" w:hAnsi="Times New Roman"/>
          <w:sz w:val="22"/>
          <w:szCs w:val="22"/>
        </w:rPr>
        <w:t xml:space="preserve">, </w:t>
      </w:r>
      <w:r>
        <w:rPr>
          <w:rFonts w:ascii="Times New Roman" w:hAnsi="Times New Roman"/>
          <w:sz w:val="22"/>
          <w:szCs w:val="22"/>
        </w:rPr>
        <w:t>in order to apply those provisions</w:t>
      </w:r>
      <w:r w:rsidRPr="00750ED3">
        <w:rPr>
          <w:rFonts w:ascii="Times New Roman" w:hAnsi="Times New Roman"/>
          <w:sz w:val="22"/>
          <w:szCs w:val="22"/>
        </w:rPr>
        <w:t xml:space="preserve"> to the </w:t>
      </w:r>
      <w:r>
        <w:rPr>
          <w:rFonts w:ascii="Times New Roman" w:hAnsi="Times New Roman"/>
          <w:sz w:val="22"/>
          <w:szCs w:val="22"/>
        </w:rPr>
        <w:t>200</w:t>
      </w:r>
      <w:r w:rsidR="00364699">
        <w:rPr>
          <w:rFonts w:ascii="Times New Roman" w:hAnsi="Times New Roman"/>
          <w:sz w:val="22"/>
          <w:szCs w:val="22"/>
        </w:rPr>
        <w:t>6</w:t>
      </w:r>
      <w:r>
        <w:rPr>
          <w:rFonts w:ascii="Times New Roman" w:hAnsi="Times New Roman"/>
          <w:sz w:val="22"/>
          <w:szCs w:val="22"/>
        </w:rPr>
        <w:t xml:space="preserve"> USD LIBOR ISR FRO Confirmation.</w:t>
      </w:r>
      <w:r w:rsidR="00F47206" w:rsidRPr="00060006">
        <w:rPr>
          <w:rFonts w:ascii="Times New Roman" w:hAnsi="Times New Roman"/>
          <w:b/>
          <w:sz w:val="22"/>
          <w:szCs w:val="23"/>
        </w:rPr>
        <w:br w:type="page"/>
      </w:r>
    </w:p>
    <w:p w14:paraId="085A2E7E" w14:textId="41F5CE6B" w:rsidR="0089648F" w:rsidRPr="00432DA4" w:rsidRDefault="0089648F" w:rsidP="0001394E">
      <w:pPr>
        <w:jc w:val="center"/>
        <w:rPr>
          <w:rFonts w:ascii="Times New Roman" w:hAnsi="Times New Roman"/>
          <w:b/>
          <w:sz w:val="22"/>
          <w:szCs w:val="23"/>
        </w:rPr>
      </w:pPr>
      <w:r w:rsidRPr="00432DA4">
        <w:rPr>
          <w:rFonts w:ascii="Times New Roman" w:hAnsi="Times New Roman"/>
          <w:b/>
          <w:sz w:val="22"/>
          <w:szCs w:val="23"/>
        </w:rPr>
        <w:lastRenderedPageBreak/>
        <w:t xml:space="preserve">Annex </w:t>
      </w:r>
      <w:r w:rsidR="00FC5DC5">
        <w:rPr>
          <w:rFonts w:ascii="Times New Roman" w:hAnsi="Times New Roman"/>
          <w:b/>
          <w:sz w:val="22"/>
          <w:szCs w:val="23"/>
        </w:rPr>
        <w:t>D</w:t>
      </w:r>
    </w:p>
    <w:p w14:paraId="74089AB0" w14:textId="5E9E91ED" w:rsidR="002A1BDC" w:rsidRPr="00432DA4" w:rsidRDefault="002A1BDC" w:rsidP="002A1BDC">
      <w:pPr>
        <w:pStyle w:val="BodyText"/>
        <w:tabs>
          <w:tab w:val="clear" w:pos="-720"/>
          <w:tab w:val="left" w:pos="720"/>
          <w:tab w:val="left" w:pos="1440"/>
          <w:tab w:val="left" w:pos="2880"/>
        </w:tabs>
        <w:suppressAutoHyphens w:val="0"/>
        <w:spacing w:before="120" w:after="120"/>
        <w:jc w:val="center"/>
        <w:rPr>
          <w:rFonts w:ascii="Times New Roman" w:hAnsi="Times New Roman"/>
          <w:b/>
          <w:sz w:val="22"/>
          <w:szCs w:val="23"/>
        </w:rPr>
      </w:pPr>
      <w:r w:rsidRPr="00432DA4">
        <w:rPr>
          <w:rFonts w:ascii="Times New Roman" w:hAnsi="Times New Roman"/>
          <w:b/>
          <w:sz w:val="22"/>
          <w:szCs w:val="23"/>
        </w:rPr>
        <w:t>2006</w:t>
      </w:r>
      <w:r w:rsidR="008745DB">
        <w:rPr>
          <w:rFonts w:ascii="Times New Roman" w:hAnsi="Times New Roman"/>
          <w:b/>
          <w:sz w:val="22"/>
          <w:szCs w:val="23"/>
        </w:rPr>
        <w:t xml:space="preserve"> ISDA</w:t>
      </w:r>
      <w:r w:rsidRPr="00432DA4">
        <w:rPr>
          <w:rFonts w:ascii="Times New Roman" w:hAnsi="Times New Roman"/>
          <w:b/>
          <w:sz w:val="22"/>
          <w:szCs w:val="23"/>
        </w:rPr>
        <w:t xml:space="preserve"> Definitions Settlement Rate Provisions</w:t>
      </w:r>
    </w:p>
    <w:p w14:paraId="25AB6853" w14:textId="77777777" w:rsidR="00EF18D6" w:rsidRPr="00432DA4" w:rsidRDefault="00EF18D6" w:rsidP="00EF18D6">
      <w:pPr>
        <w:pStyle w:val="BodyText"/>
        <w:tabs>
          <w:tab w:val="clear" w:pos="-720"/>
          <w:tab w:val="left" w:pos="720"/>
          <w:tab w:val="left" w:pos="1440"/>
          <w:tab w:val="left" w:pos="2880"/>
        </w:tabs>
        <w:suppressAutoHyphens w:val="0"/>
        <w:jc w:val="center"/>
        <w:rPr>
          <w:rFonts w:ascii="Times New Roman" w:hAnsi="Times New Roman"/>
          <w:b/>
          <w:sz w:val="22"/>
          <w:szCs w:val="23"/>
        </w:rPr>
      </w:pPr>
    </w:p>
    <w:p w14:paraId="3BCE0D1F" w14:textId="372781E8" w:rsidR="0084680E" w:rsidRPr="00432DA4" w:rsidRDefault="00ED5A70" w:rsidP="00E14479">
      <w:pPr>
        <w:pStyle w:val="Body"/>
        <w:numPr>
          <w:ilvl w:val="0"/>
          <w:numId w:val="51"/>
        </w:numPr>
        <w:spacing w:line="240" w:lineRule="auto"/>
        <w:ind w:left="567" w:hanging="567"/>
        <w:rPr>
          <w:rFonts w:ascii="Times New Roman" w:hAnsi="Times New Roman"/>
          <w:sz w:val="22"/>
          <w:szCs w:val="22"/>
        </w:rPr>
      </w:pPr>
      <w:r>
        <w:rPr>
          <w:rFonts w:ascii="Times New Roman" w:hAnsi="Times New Roman"/>
          <w:sz w:val="22"/>
          <w:szCs w:val="22"/>
        </w:rPr>
        <w:t>For the purposes of each</w:t>
      </w:r>
      <w:r w:rsidR="0084680E" w:rsidRPr="00432DA4">
        <w:rPr>
          <w:rFonts w:ascii="Times New Roman" w:hAnsi="Times New Roman"/>
          <w:sz w:val="22"/>
          <w:szCs w:val="22"/>
        </w:rPr>
        <w:t xml:space="preserve"> </w:t>
      </w:r>
      <w:r w:rsidR="004B744F" w:rsidRPr="00432DA4">
        <w:rPr>
          <w:rFonts w:ascii="Times New Roman" w:hAnsi="Times New Roman"/>
          <w:sz w:val="22"/>
          <w:szCs w:val="22"/>
        </w:rPr>
        <w:t xml:space="preserve">2006 </w:t>
      </w:r>
      <w:r w:rsidR="00610FC7">
        <w:rPr>
          <w:rFonts w:ascii="Times New Roman" w:hAnsi="Times New Roman"/>
          <w:sz w:val="22"/>
          <w:szCs w:val="22"/>
        </w:rPr>
        <w:t>USD</w:t>
      </w:r>
      <w:r w:rsidR="0001394E">
        <w:rPr>
          <w:rFonts w:ascii="Times New Roman" w:hAnsi="Times New Roman"/>
          <w:sz w:val="22"/>
          <w:szCs w:val="22"/>
        </w:rPr>
        <w:t xml:space="preserve"> LIBOR </w:t>
      </w:r>
      <w:r w:rsidR="004B744F" w:rsidRPr="00432DA4">
        <w:rPr>
          <w:rFonts w:ascii="Times New Roman" w:hAnsi="Times New Roman"/>
          <w:sz w:val="22"/>
          <w:szCs w:val="22"/>
        </w:rPr>
        <w:t>Swap Rate Confirmation</w:t>
      </w:r>
      <w:r>
        <w:rPr>
          <w:rFonts w:ascii="Times New Roman" w:hAnsi="Times New Roman"/>
          <w:sz w:val="22"/>
          <w:szCs w:val="22"/>
        </w:rPr>
        <w:t>, the 2006 ISDA Definitions so incorporated shall be</w:t>
      </w:r>
      <w:r w:rsidR="0084680E" w:rsidRPr="00432DA4">
        <w:rPr>
          <w:rFonts w:ascii="Times New Roman" w:hAnsi="Times New Roman"/>
          <w:sz w:val="22"/>
          <w:szCs w:val="22"/>
        </w:rPr>
        <w:t xml:space="preserve"> amended </w:t>
      </w:r>
      <w:r>
        <w:rPr>
          <w:rFonts w:ascii="Times New Roman" w:hAnsi="Times New Roman"/>
          <w:sz w:val="22"/>
          <w:szCs w:val="22"/>
        </w:rPr>
        <w:t>in accordance with the following</w:t>
      </w:r>
      <w:r w:rsidR="0084680E" w:rsidRPr="00432DA4">
        <w:rPr>
          <w:rFonts w:ascii="Times New Roman" w:hAnsi="Times New Roman"/>
          <w:sz w:val="22"/>
          <w:szCs w:val="22"/>
        </w:rPr>
        <w:t>:</w:t>
      </w:r>
      <w:r w:rsidR="0077124D" w:rsidRPr="00432DA4">
        <w:rPr>
          <w:rFonts w:ascii="Times New Roman" w:hAnsi="Times New Roman"/>
          <w:sz w:val="22"/>
          <w:szCs w:val="22"/>
        </w:rPr>
        <w:t xml:space="preserve"> </w:t>
      </w:r>
    </w:p>
    <w:p w14:paraId="38C67C76" w14:textId="01AF635F" w:rsidR="000C4EF3" w:rsidRDefault="0084680E" w:rsidP="00E14479">
      <w:pPr>
        <w:pStyle w:val="Body"/>
        <w:numPr>
          <w:ilvl w:val="0"/>
          <w:numId w:val="54"/>
        </w:numPr>
        <w:spacing w:line="240" w:lineRule="auto"/>
        <w:ind w:left="567" w:hanging="567"/>
        <w:rPr>
          <w:rFonts w:ascii="Times New Roman" w:hAnsi="Times New Roman"/>
          <w:sz w:val="22"/>
          <w:szCs w:val="22"/>
        </w:rPr>
      </w:pPr>
      <w:r w:rsidRPr="00386F53">
        <w:rPr>
          <w:rFonts w:ascii="Times New Roman" w:hAnsi="Times New Roman"/>
          <w:sz w:val="22"/>
          <w:szCs w:val="22"/>
        </w:rPr>
        <w:t xml:space="preserve">Section 13.9 </w:t>
      </w:r>
      <w:r w:rsidR="00F348E1">
        <w:rPr>
          <w:rFonts w:ascii="Times New Roman" w:hAnsi="Times New Roman"/>
          <w:sz w:val="22"/>
          <w:szCs w:val="22"/>
        </w:rPr>
        <w:t>shall be</w:t>
      </w:r>
      <w:r w:rsidRPr="00386F53">
        <w:rPr>
          <w:rFonts w:ascii="Times New Roman" w:hAnsi="Times New Roman"/>
          <w:sz w:val="22"/>
          <w:szCs w:val="22"/>
        </w:rPr>
        <w:t xml:space="preserve"> amended by deleting it in its entirety and </w:t>
      </w:r>
      <w:r w:rsidR="00396AB8">
        <w:rPr>
          <w:rFonts w:ascii="Times New Roman" w:hAnsi="Times New Roman"/>
          <w:sz w:val="22"/>
          <w:szCs w:val="22"/>
        </w:rPr>
        <w:t>restating</w:t>
      </w:r>
      <w:r w:rsidR="0001394E">
        <w:rPr>
          <w:rFonts w:ascii="Times New Roman" w:hAnsi="Times New Roman"/>
          <w:sz w:val="22"/>
          <w:szCs w:val="22"/>
        </w:rPr>
        <w:t xml:space="preserve"> </w:t>
      </w:r>
      <w:r w:rsidR="00186A04">
        <w:rPr>
          <w:rFonts w:ascii="Times New Roman" w:hAnsi="Times New Roman"/>
          <w:sz w:val="22"/>
          <w:szCs w:val="22"/>
        </w:rPr>
        <w:t xml:space="preserve">it </w:t>
      </w:r>
      <w:r w:rsidR="00396AB8">
        <w:rPr>
          <w:rFonts w:ascii="Times New Roman" w:hAnsi="Times New Roman"/>
          <w:sz w:val="22"/>
          <w:szCs w:val="22"/>
        </w:rPr>
        <w:t>as follows:</w:t>
      </w:r>
    </w:p>
    <w:p w14:paraId="5EB21E25" w14:textId="77777777" w:rsidR="00396AB8" w:rsidRPr="00396AB8" w:rsidRDefault="00396AB8" w:rsidP="00396AB8">
      <w:pPr>
        <w:pStyle w:val="Body"/>
        <w:spacing w:line="240" w:lineRule="auto"/>
        <w:ind w:left="567" w:hanging="709"/>
        <w:rPr>
          <w:rFonts w:ascii="Times New Roman" w:hAnsi="Times New Roman"/>
          <w:sz w:val="22"/>
          <w:szCs w:val="22"/>
        </w:rPr>
      </w:pPr>
      <w:r w:rsidRPr="00396AB8">
        <w:rPr>
          <w:rFonts w:ascii="Times New Roman" w:hAnsi="Times New Roman"/>
          <w:sz w:val="22"/>
          <w:szCs w:val="22"/>
        </w:rPr>
        <w:t>“13.9</w:t>
      </w:r>
      <w:r w:rsidRPr="00396AB8">
        <w:rPr>
          <w:rFonts w:ascii="Times New Roman" w:hAnsi="Times New Roman"/>
          <w:sz w:val="22"/>
          <w:szCs w:val="22"/>
        </w:rPr>
        <w:tab/>
      </w:r>
      <w:r w:rsidRPr="00396AB8">
        <w:rPr>
          <w:rFonts w:ascii="Times New Roman" w:hAnsi="Times New Roman"/>
          <w:b/>
          <w:bCs/>
          <w:sz w:val="22"/>
          <w:szCs w:val="22"/>
        </w:rPr>
        <w:t>Settlement Rate on Automatic Exercise or Fallback Exercise.</w:t>
      </w:r>
      <w:r w:rsidRPr="00396AB8">
        <w:rPr>
          <w:rFonts w:ascii="Times New Roman" w:hAnsi="Times New Roman"/>
          <w:sz w:val="22"/>
          <w:szCs w:val="22"/>
        </w:rPr>
        <w:t xml:space="preserve"> For purposes of Section 13.7 (Automatic Exercise) and Section 13.8 (Fallback Exercise) and determining whether Buyer is in-the-money, the Settlement Rate will be:</w:t>
      </w:r>
    </w:p>
    <w:p w14:paraId="723B4DD3" w14:textId="45E5A78C" w:rsidR="00396AB8" w:rsidRPr="00396AB8" w:rsidRDefault="00396AB8" w:rsidP="00396AB8">
      <w:pPr>
        <w:pStyle w:val="Body"/>
        <w:spacing w:line="240" w:lineRule="auto"/>
        <w:ind w:left="1134" w:hanging="567"/>
        <w:rPr>
          <w:rFonts w:ascii="Times New Roman" w:hAnsi="Times New Roman"/>
          <w:sz w:val="22"/>
          <w:szCs w:val="22"/>
        </w:rPr>
      </w:pPr>
      <w:r w:rsidRPr="00396AB8">
        <w:rPr>
          <w:rFonts w:ascii="Times New Roman" w:hAnsi="Times New Roman"/>
          <w:sz w:val="22"/>
          <w:szCs w:val="22"/>
        </w:rPr>
        <w:t>(a)</w:t>
      </w:r>
      <w:r w:rsidRPr="00396AB8">
        <w:rPr>
          <w:rFonts w:ascii="Times New Roman" w:hAnsi="Times New Roman"/>
          <w:sz w:val="22"/>
          <w:szCs w:val="22"/>
        </w:rPr>
        <w:tab/>
        <w:t>if the ISDA Settlement Matrix applies and an applicable Settlement Rate is specified in the ISDA Settlement Matrix, the par swap rate for swaps in the currency in which the Relevant Swap Transaction is denominated and, if there is more than one par swap rate for the relevant currency specified in the ISDA Settlement Matrix, with a floating leg referencing the same benchmark as the benchmark that applies pursuant to the Floating Rate Option for the Relevant Swap Transaction, for a period equivalent to the remaining Term of the Relevant Swap Transaction which appears in the price source specified in the ISDA Settlement Matrix as of the Expiration Time on the Expiration Date; or</w:t>
      </w:r>
    </w:p>
    <w:p w14:paraId="6825966E" w14:textId="77777777" w:rsidR="00396AB8" w:rsidRPr="00396AB8" w:rsidRDefault="00396AB8" w:rsidP="00396AB8">
      <w:pPr>
        <w:pStyle w:val="Body"/>
        <w:spacing w:line="240" w:lineRule="auto"/>
        <w:ind w:left="1134" w:hanging="567"/>
        <w:rPr>
          <w:rFonts w:ascii="Times New Roman" w:hAnsi="Times New Roman"/>
          <w:sz w:val="22"/>
          <w:szCs w:val="22"/>
        </w:rPr>
      </w:pPr>
      <w:r w:rsidRPr="00396AB8">
        <w:rPr>
          <w:rFonts w:ascii="Times New Roman" w:hAnsi="Times New Roman"/>
          <w:sz w:val="22"/>
          <w:szCs w:val="22"/>
        </w:rPr>
        <w:t>(b)</w:t>
      </w:r>
      <w:r w:rsidRPr="00396AB8">
        <w:rPr>
          <w:rFonts w:ascii="Times New Roman" w:hAnsi="Times New Roman"/>
          <w:sz w:val="22"/>
          <w:szCs w:val="22"/>
        </w:rPr>
        <w:tab/>
        <w:t xml:space="preserve">if (i) the ISDA Settlement Matrix applies but either an applicable Settlement Rate is not specified in the ISDA Settlement Matrix or such rate does not appear in the price source specified in the ISDA Settlement Matrix or (ii) the ISDA Settlement Matrix does not apply, the par swap rate for swaps in the currency in which the Relevant Swap Transaction is denominated, with a floating leg referencing the same benchmark as the benchmark that applies pursuant to the Floating Rate Option for the Relevant Swap Transaction, for a period equivalent to the remaining Term of the Relevant Swap Transaction as provided by the ICESWAP Rate Administrator to, and published by, authorized distributors of that rate as of the Expiration Time on the Expiration Date; or </w:t>
      </w:r>
    </w:p>
    <w:p w14:paraId="0508E0B1" w14:textId="165977C2" w:rsidR="00396AB8" w:rsidRPr="00396AB8" w:rsidRDefault="00396AB8" w:rsidP="00396AB8">
      <w:pPr>
        <w:pStyle w:val="Body"/>
        <w:spacing w:line="240" w:lineRule="auto"/>
        <w:ind w:left="1134" w:hanging="567"/>
        <w:rPr>
          <w:rFonts w:ascii="Times New Roman" w:hAnsi="Times New Roman"/>
          <w:sz w:val="22"/>
          <w:szCs w:val="22"/>
        </w:rPr>
      </w:pPr>
      <w:r w:rsidRPr="00396AB8">
        <w:rPr>
          <w:rFonts w:ascii="Times New Roman" w:hAnsi="Times New Roman"/>
          <w:sz w:val="22"/>
          <w:szCs w:val="22"/>
        </w:rPr>
        <w:t>(c)</w:t>
      </w:r>
      <w:r w:rsidRPr="00396AB8">
        <w:rPr>
          <w:rFonts w:ascii="Times New Roman" w:hAnsi="Times New Roman"/>
          <w:sz w:val="22"/>
          <w:szCs w:val="22"/>
        </w:rPr>
        <w:tab/>
        <w:t>subject to sub-paragraph (d) below, if a par swap rate for swaps in the currency in which the Relevant Swap Transaction is denominated, with a floating leg referencing the same benchmark as the benchmark that applies pursuant to the Floating Rate Option for the Relevant Swap Transaction, for a period equivalent to the remaining Term of the Relevant Swap Transaction is not published by the ICESWAP Rate Administrator or an authorized distributor and is not otherwise provided by the ICESWAP Rate Administrator (including in circumstances where the words “No Publication” (or similar) are published in accordance with the ICESWAP Rate Administrator’s insufficient data policy) by when that rate is required</w:t>
      </w:r>
      <w:r w:rsidRPr="00396AB8">
        <w:rPr>
          <w:rFonts w:ascii="Times New Roman" w:hAnsi="Times New Roman"/>
          <w:b/>
          <w:bCs/>
          <w:i/>
          <w:iCs/>
          <w:sz w:val="22"/>
          <w:szCs w:val="22"/>
        </w:rPr>
        <w:t xml:space="preserve"> </w:t>
      </w:r>
      <w:r w:rsidRPr="00396AB8">
        <w:rPr>
          <w:rFonts w:ascii="Times New Roman" w:hAnsi="Times New Roman"/>
          <w:sz w:val="22"/>
          <w:szCs w:val="22"/>
        </w:rPr>
        <w:t xml:space="preserve">(or an ICESWAP Rate is not available for such currency), the rate determined by Seller on the basis of the par swap rates quoted by the Cash Settlement Reference Banks (which, if Physical Settlement is specified to be applicable or if institutions are not specified in the related Confirmation, will be five leading dealers selected by Seller in good faith) using the relevant Quotation Rate (or, if Physical Settlement is specified to be applicable or if a Quotation Rate is not specified in the related Confirmation, using “mid” as the relevant Quotation Rate), as of the Expiration Time on the Expiration Date (if possible) or for the Expiration Date, for swaps in the currency in which the Relevant Swap Transaction is denominated, with a floating leg referencing the same benchmark as the benchmark that applies pursuant to the Floating Rate Option for the Relevant Swap Transaction, for a period equivalent to the remaining Term of the Relevant Swap Transaction and with dealers in the relevant market of the highest credit standing which satisfy all the credit criteria which such Cash Settlement Reference Banks apply generally at the time in deciding whether to offer or make an extension of credit. If five quotations are provided as requested, the Settlement Rate will be calculated by eliminating the highest </w:t>
      </w:r>
      <w:r w:rsidRPr="00396AB8">
        <w:rPr>
          <w:rFonts w:ascii="Times New Roman" w:hAnsi="Times New Roman"/>
          <w:sz w:val="22"/>
          <w:szCs w:val="22"/>
        </w:rPr>
        <w:lastRenderedPageBreak/>
        <w:t>and lowest rates and taking the arithmetic mean of the remaining rates. If at least three, but fewer than five, quotations are provided, the Settlement Rate will be the arithmetic mean of the quotations. If fewer than three quotations are provided as requested, the Settlement Rate will be determined by Seller in good faith and in a commercially reasonable manner; or</w:t>
      </w:r>
    </w:p>
    <w:p w14:paraId="40A09AE7" w14:textId="77777777" w:rsidR="00396AB8" w:rsidRPr="00396AB8" w:rsidRDefault="00396AB8" w:rsidP="00396AB8">
      <w:pPr>
        <w:pStyle w:val="Body"/>
        <w:spacing w:line="240" w:lineRule="auto"/>
        <w:ind w:left="1134" w:hanging="567"/>
        <w:rPr>
          <w:rFonts w:ascii="Times New Roman" w:hAnsi="Times New Roman"/>
          <w:sz w:val="22"/>
          <w:szCs w:val="22"/>
        </w:rPr>
      </w:pPr>
      <w:r w:rsidRPr="00396AB8">
        <w:rPr>
          <w:rFonts w:ascii="Times New Roman" w:hAnsi="Times New Roman"/>
          <w:sz w:val="22"/>
          <w:szCs w:val="22"/>
        </w:rPr>
        <w:t>(d)</w:t>
      </w:r>
      <w:r w:rsidRPr="00396AB8">
        <w:rPr>
          <w:rFonts w:ascii="Times New Roman" w:hAnsi="Times New Roman"/>
          <w:sz w:val="22"/>
          <w:szCs w:val="22"/>
        </w:rPr>
        <w:tab/>
        <w:t>if:</w:t>
      </w:r>
    </w:p>
    <w:p w14:paraId="6C635706" w14:textId="01541569" w:rsidR="00396AB8" w:rsidRPr="00396AB8" w:rsidRDefault="00396AB8" w:rsidP="00E14479">
      <w:pPr>
        <w:pStyle w:val="Body"/>
        <w:numPr>
          <w:ilvl w:val="0"/>
          <w:numId w:val="64"/>
        </w:numPr>
        <w:spacing w:line="240" w:lineRule="auto"/>
        <w:ind w:left="1701" w:hanging="567"/>
        <w:rPr>
          <w:rFonts w:ascii="Times New Roman" w:hAnsi="Times New Roman"/>
          <w:sz w:val="22"/>
          <w:szCs w:val="22"/>
        </w:rPr>
      </w:pPr>
      <w:r w:rsidRPr="00396AB8">
        <w:rPr>
          <w:rFonts w:ascii="Times New Roman" w:hAnsi="Times New Roman"/>
          <w:sz w:val="22"/>
          <w:szCs w:val="22"/>
        </w:rPr>
        <w:t xml:space="preserve">the currency in which the Relevant Swap Transaction is denominated is an Applicable Currency, the Floating Rate Option for the Relevant Swap Transaction is based on the London Interbank Offered Rate (LIBOR) for that Applicable Currency and “ICESWAP Rate” is specified or deemed to be specified; and </w:t>
      </w:r>
    </w:p>
    <w:p w14:paraId="3A0E697B" w14:textId="77777777" w:rsidR="00396AB8" w:rsidRPr="00396AB8" w:rsidRDefault="00396AB8" w:rsidP="00E14479">
      <w:pPr>
        <w:pStyle w:val="Body"/>
        <w:numPr>
          <w:ilvl w:val="0"/>
          <w:numId w:val="64"/>
        </w:numPr>
        <w:spacing w:line="240" w:lineRule="auto"/>
        <w:ind w:left="1701" w:hanging="567"/>
        <w:rPr>
          <w:rFonts w:ascii="Times New Roman" w:hAnsi="Times New Roman"/>
          <w:sz w:val="22"/>
          <w:szCs w:val="22"/>
        </w:rPr>
      </w:pPr>
      <w:r w:rsidRPr="00396AB8">
        <w:rPr>
          <w:rFonts w:ascii="Times New Roman" w:hAnsi="Times New Roman"/>
          <w:sz w:val="22"/>
          <w:szCs w:val="22"/>
        </w:rPr>
        <w:t xml:space="preserve">an Applicable LIBOR Index Cessation Effective Date with respect to the Applicable Tenor has occurred, </w:t>
      </w:r>
    </w:p>
    <w:p w14:paraId="55F16787" w14:textId="7777777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the Settlement Rate will be:</w:t>
      </w:r>
    </w:p>
    <w:p w14:paraId="291D89B3" w14:textId="3931B80F" w:rsidR="00396AB8" w:rsidRPr="00396AB8" w:rsidRDefault="006661EE" w:rsidP="00D11B4C">
      <w:pPr>
        <w:pStyle w:val="Body"/>
        <w:tabs>
          <w:tab w:val="left" w:pos="1134"/>
        </w:tabs>
        <w:spacing w:line="240" w:lineRule="auto"/>
        <w:ind w:left="1134"/>
        <w:rPr>
          <w:rFonts w:ascii="Times New Roman" w:hAnsi="Times New Roman"/>
          <w:sz w:val="22"/>
          <w:szCs w:val="22"/>
        </w:rPr>
      </w:pPr>
      <w:r>
        <w:rPr>
          <w:rFonts w:ascii="Times New Roman" w:hAnsi="Times New Roman"/>
          <w:sz w:val="22"/>
          <w:szCs w:val="22"/>
        </w:rPr>
        <w:t>A.</w:t>
      </w:r>
      <w:r w:rsidR="003F46C4">
        <w:rPr>
          <w:rFonts w:ascii="Times New Roman" w:hAnsi="Times New Roman"/>
          <w:sz w:val="22"/>
          <w:szCs w:val="22"/>
        </w:rPr>
        <w:tab/>
        <w:t xml:space="preserve">      </w:t>
      </w:r>
      <w:r w:rsidR="00396AB8" w:rsidRPr="00396AB8">
        <w:rPr>
          <w:rFonts w:ascii="Times New Roman" w:hAnsi="Times New Roman"/>
          <w:sz w:val="22"/>
          <w:szCs w:val="22"/>
        </w:rPr>
        <w:t>the Applicable Published SR Fallback Rate; or</w:t>
      </w:r>
    </w:p>
    <w:p w14:paraId="6D3861D4" w14:textId="4083EEEE" w:rsidR="00396AB8" w:rsidRPr="00396AB8" w:rsidRDefault="003F46C4" w:rsidP="00027FFE">
      <w:pPr>
        <w:pStyle w:val="Body"/>
        <w:tabs>
          <w:tab w:val="left" w:pos="1418"/>
          <w:tab w:val="left" w:pos="2268"/>
        </w:tabs>
        <w:spacing w:line="240" w:lineRule="auto"/>
        <w:ind w:left="1701" w:hanging="567"/>
        <w:rPr>
          <w:rFonts w:ascii="Times New Roman" w:hAnsi="Times New Roman"/>
          <w:sz w:val="22"/>
          <w:szCs w:val="22"/>
        </w:rPr>
      </w:pPr>
      <w:r>
        <w:rPr>
          <w:rFonts w:ascii="Times New Roman" w:hAnsi="Times New Roman"/>
          <w:sz w:val="22"/>
          <w:szCs w:val="22"/>
        </w:rPr>
        <w:t xml:space="preserve">B.       </w:t>
      </w:r>
      <w:r w:rsidR="00E83709">
        <w:rPr>
          <w:rFonts w:ascii="Times New Roman" w:hAnsi="Times New Roman"/>
          <w:sz w:val="22"/>
          <w:szCs w:val="22"/>
        </w:rPr>
        <w:t>i</w:t>
      </w:r>
      <w:r w:rsidR="00396AB8" w:rsidRPr="00396AB8">
        <w:rPr>
          <w:rFonts w:ascii="Times New Roman" w:hAnsi="Times New Roman"/>
          <w:sz w:val="22"/>
          <w:szCs w:val="22"/>
        </w:rPr>
        <w:t xml:space="preserve">f there is no Applicable Published SR Fallback Rate, the Applicable Calculated SR Fallback Rate, </w:t>
      </w:r>
    </w:p>
    <w:p w14:paraId="270DFEFF" w14:textId="7777777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in each case for a period equivalent to the remaining Term of the Relevant Swap Transaction,</w:t>
      </w:r>
      <w:r w:rsidRPr="00396AB8">
        <w:rPr>
          <w:rFonts w:ascii="Times New Roman" w:hAnsi="Times New Roman"/>
          <w:b/>
          <w:bCs/>
          <w:i/>
          <w:iCs/>
          <w:sz w:val="22"/>
          <w:szCs w:val="22"/>
        </w:rPr>
        <w:t xml:space="preserve"> </w:t>
      </w:r>
      <w:r w:rsidRPr="00396AB8">
        <w:rPr>
          <w:rFonts w:ascii="Times New Roman" w:hAnsi="Times New Roman"/>
          <w:sz w:val="22"/>
          <w:szCs w:val="22"/>
        </w:rPr>
        <w:t>provided or calculated (as applicable) as of the Expiration Time on the Expiration Date. However, if the Applicable RFR Swap Rate is not published by the administrator of that rate or an authorized distributor and is not otherwise provided by the administrator of that rate</w:t>
      </w:r>
      <w:r w:rsidRPr="00396AB8">
        <w:rPr>
          <w:rFonts w:ascii="Times New Roman" w:hAnsi="Times New Roman"/>
          <w:b/>
          <w:bCs/>
          <w:i/>
          <w:iCs/>
          <w:sz w:val="22"/>
          <w:szCs w:val="22"/>
        </w:rPr>
        <w:t xml:space="preserve"> </w:t>
      </w:r>
      <w:r w:rsidRPr="00396AB8">
        <w:rPr>
          <w:rFonts w:ascii="Times New Roman" w:hAnsi="Times New Roman"/>
          <w:sz w:val="22"/>
          <w:szCs w:val="22"/>
        </w:rPr>
        <w:t>by when such rate is required then, in respect of any day for which that rate is required, references to that rate will be deemed to be references to the rate determined by the Calculation Agent,</w:t>
      </w:r>
    </w:p>
    <w:p w14:paraId="5EFC5593" w14:textId="77777777" w:rsidR="00396AB8" w:rsidRPr="00396AB8" w:rsidRDefault="00396AB8" w:rsidP="00396AB8">
      <w:pPr>
        <w:pStyle w:val="Body"/>
        <w:spacing w:line="240" w:lineRule="auto"/>
        <w:ind w:left="1134"/>
        <w:rPr>
          <w:rFonts w:ascii="Times New Roman" w:hAnsi="Times New Roman"/>
          <w:b/>
          <w:bCs/>
          <w:i/>
          <w:iCs/>
          <w:sz w:val="22"/>
          <w:szCs w:val="22"/>
        </w:rPr>
      </w:pPr>
      <w:r w:rsidRPr="00396AB8">
        <w:rPr>
          <w:rFonts w:ascii="Times New Roman" w:hAnsi="Times New Roman"/>
          <w:sz w:val="22"/>
          <w:szCs w:val="22"/>
        </w:rPr>
        <w:t>where, for these purposes:</w:t>
      </w:r>
    </w:p>
    <w:p w14:paraId="116BD98C" w14:textId="11C61F02"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“Applicable Calculated SR Fallback Rate” means, if the currency in which the Relevant Swap Transaction is denominated is</w:t>
      </w:r>
      <w:r>
        <w:rPr>
          <w:rFonts w:ascii="Times New Roman" w:hAnsi="Times New Roman"/>
          <w:sz w:val="22"/>
          <w:szCs w:val="22"/>
        </w:rPr>
        <w:t xml:space="preserve"> </w:t>
      </w:r>
      <w:r w:rsidRPr="00396AB8">
        <w:rPr>
          <w:rFonts w:ascii="Times New Roman" w:hAnsi="Times New Roman"/>
          <w:sz w:val="22"/>
          <w:szCs w:val="22"/>
        </w:rPr>
        <w:t>U.S. Dollar, the Calculated USD ISR Fallback Rate</w:t>
      </w:r>
      <w:r>
        <w:rPr>
          <w:rFonts w:ascii="Times New Roman" w:hAnsi="Times New Roman"/>
          <w:sz w:val="22"/>
          <w:szCs w:val="22"/>
        </w:rPr>
        <w:t>.</w:t>
      </w:r>
    </w:p>
    <w:p w14:paraId="789A7912" w14:textId="3A3A90E0"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 xml:space="preserve">“Applicable Currency” means U.S. Dollar. </w:t>
      </w:r>
    </w:p>
    <w:p w14:paraId="1808C88C" w14:textId="50EF39E8"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“Applicable LIBOR” means, if the currency in which the Relevant Swap Transaction is denominated is</w:t>
      </w:r>
      <w:r>
        <w:rPr>
          <w:rFonts w:ascii="Times New Roman" w:hAnsi="Times New Roman"/>
          <w:sz w:val="22"/>
          <w:szCs w:val="22"/>
        </w:rPr>
        <w:t xml:space="preserve"> </w:t>
      </w:r>
      <w:r w:rsidRPr="00396AB8">
        <w:rPr>
          <w:rFonts w:ascii="Times New Roman" w:hAnsi="Times New Roman"/>
          <w:sz w:val="22"/>
          <w:szCs w:val="22"/>
        </w:rPr>
        <w:t>U.S. Dollar, USD LIBOR</w:t>
      </w:r>
      <w:r>
        <w:rPr>
          <w:rFonts w:ascii="Times New Roman" w:hAnsi="Times New Roman"/>
          <w:sz w:val="22"/>
          <w:szCs w:val="22"/>
        </w:rPr>
        <w:t>.</w:t>
      </w:r>
    </w:p>
    <w:p w14:paraId="30474523" w14:textId="135F468D" w:rsidR="00396AB8" w:rsidRPr="00396AB8" w:rsidRDefault="00396AB8" w:rsidP="00396AB8">
      <w:pPr>
        <w:pStyle w:val="Body"/>
        <w:spacing w:line="240" w:lineRule="auto"/>
        <w:ind w:left="1134"/>
        <w:rPr>
          <w:rFonts w:ascii="Times New Roman" w:hAnsi="Times New Roman"/>
          <w:b/>
          <w:bCs/>
          <w:i/>
          <w:iCs/>
          <w:sz w:val="22"/>
          <w:szCs w:val="22"/>
        </w:rPr>
      </w:pPr>
      <w:r w:rsidRPr="00396AB8">
        <w:rPr>
          <w:rFonts w:ascii="Times New Roman" w:hAnsi="Times New Roman"/>
          <w:sz w:val="22"/>
          <w:szCs w:val="22"/>
        </w:rPr>
        <w:t>“Applicable LIBOR Index Cessation Effective Date” means, if the currency in which the Relevant Swap Transaction is denominated is</w:t>
      </w:r>
      <w:r>
        <w:rPr>
          <w:rFonts w:ascii="Times New Roman" w:hAnsi="Times New Roman"/>
          <w:sz w:val="22"/>
          <w:szCs w:val="22"/>
        </w:rPr>
        <w:t xml:space="preserve"> </w:t>
      </w:r>
      <w:r w:rsidRPr="00396AB8">
        <w:rPr>
          <w:rFonts w:ascii="Times New Roman" w:hAnsi="Times New Roman"/>
          <w:sz w:val="22"/>
          <w:szCs w:val="22"/>
        </w:rPr>
        <w:t>U.S. Dollar and in respect of a USD LIBOR Index Cessation Event</w:t>
      </w:r>
      <w:r w:rsidR="0001394E">
        <w:rPr>
          <w:rFonts w:ascii="Times New Roman" w:hAnsi="Times New Roman"/>
          <w:sz w:val="22"/>
          <w:szCs w:val="22"/>
        </w:rPr>
        <w:t xml:space="preserve"> for the Applicable Tenor</w:t>
      </w:r>
      <w:r>
        <w:rPr>
          <w:rFonts w:ascii="Times New Roman" w:hAnsi="Times New Roman"/>
          <w:sz w:val="22"/>
          <w:szCs w:val="22"/>
        </w:rPr>
        <w:t>,</w:t>
      </w:r>
      <w:r w:rsidRPr="00396AB8">
        <w:rPr>
          <w:rFonts w:ascii="Times New Roman" w:hAnsi="Times New Roman"/>
          <w:sz w:val="22"/>
          <w:szCs w:val="22"/>
        </w:rPr>
        <w:t xml:space="preserve"> the first date on which the Applicable LIBOR for that Applicable Tenor would ordinarily have been provided and is either (I) Non-Representative by reference to the most recent statement or publication contemplated in subparagraph (I) or (II)(C) (as applicable) of the definition of USD LIBOR Index Cessation Event and even if the Applicable LIBOR continues to be provided on such date or (II) no longer provided.</w:t>
      </w:r>
    </w:p>
    <w:p w14:paraId="37242C6E" w14:textId="58F12348"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“Applicable Published SR Fallback Rate” means, if the currency in which the Relevant Swap Transaction is denominated is</w:t>
      </w:r>
      <w:r>
        <w:rPr>
          <w:rFonts w:ascii="Times New Roman" w:hAnsi="Times New Roman"/>
          <w:sz w:val="22"/>
          <w:szCs w:val="22"/>
        </w:rPr>
        <w:t xml:space="preserve"> </w:t>
      </w:r>
      <w:r w:rsidRPr="00396AB8">
        <w:rPr>
          <w:rFonts w:ascii="Times New Roman" w:hAnsi="Times New Roman"/>
          <w:sz w:val="22"/>
          <w:szCs w:val="22"/>
        </w:rPr>
        <w:t>U.S. Dollar, the Published USD ISR Fallback Rate</w:t>
      </w:r>
      <w:r>
        <w:rPr>
          <w:rFonts w:ascii="Times New Roman" w:hAnsi="Times New Roman"/>
          <w:sz w:val="22"/>
          <w:szCs w:val="22"/>
        </w:rPr>
        <w:t>.</w:t>
      </w:r>
      <w:r w:rsidRPr="00396AB8">
        <w:rPr>
          <w:rFonts w:ascii="Times New Roman" w:hAnsi="Times New Roman"/>
          <w:sz w:val="22"/>
          <w:szCs w:val="22"/>
        </w:rPr>
        <w:t xml:space="preserve"> </w:t>
      </w:r>
    </w:p>
    <w:p w14:paraId="5619D6CB" w14:textId="3A86509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“Applicable RFR Swap Rate” means, if the currency in which the Relevant Swap Transaction is denominated is</w:t>
      </w:r>
      <w:r>
        <w:rPr>
          <w:rFonts w:ascii="Times New Roman" w:hAnsi="Times New Roman"/>
          <w:sz w:val="22"/>
          <w:szCs w:val="22"/>
        </w:rPr>
        <w:t xml:space="preserve"> </w:t>
      </w:r>
      <w:r w:rsidRPr="00396AB8">
        <w:rPr>
          <w:rFonts w:ascii="Times New Roman" w:hAnsi="Times New Roman"/>
          <w:sz w:val="22"/>
          <w:szCs w:val="22"/>
        </w:rPr>
        <w:t>U.S. Dollar, the USD SOFR ICE Swap Rate.</w:t>
      </w:r>
    </w:p>
    <w:p w14:paraId="018C2481" w14:textId="7436EFE1" w:rsidR="00396AB8" w:rsidRPr="00396AB8" w:rsidRDefault="00396AB8" w:rsidP="00A51B2F">
      <w:pPr>
        <w:pStyle w:val="Body"/>
        <w:spacing w:line="240" w:lineRule="auto"/>
        <w:ind w:left="1134"/>
        <w:rPr>
          <w:rFonts w:ascii="Times New Roman" w:hAnsi="Times New Roman"/>
          <w:sz w:val="22"/>
          <w:szCs w:val="22"/>
        </w:rPr>
      </w:pPr>
      <w:r w:rsidRPr="00396AB8">
        <w:rPr>
          <w:rFonts w:ascii="Times New Roman" w:hAnsi="Times New Roman"/>
          <w:sz w:val="22"/>
          <w:szCs w:val="22"/>
        </w:rPr>
        <w:t>“Applicable Tenor” means, if the currency in which the Relevant Swap Transaction is denominated is</w:t>
      </w:r>
      <w:r w:rsidR="00A51B2F">
        <w:rPr>
          <w:rFonts w:ascii="Times New Roman" w:hAnsi="Times New Roman"/>
          <w:sz w:val="22"/>
          <w:szCs w:val="22"/>
        </w:rPr>
        <w:t xml:space="preserve"> </w:t>
      </w:r>
      <w:r w:rsidR="00A51B2F" w:rsidRPr="00396AB8">
        <w:rPr>
          <w:rFonts w:ascii="Times New Roman" w:hAnsi="Times New Roman"/>
          <w:sz w:val="22"/>
          <w:szCs w:val="22"/>
        </w:rPr>
        <w:t>U.S. Dollar, the Applicable USD Tenor</w:t>
      </w:r>
      <w:r w:rsidR="00A51B2F">
        <w:rPr>
          <w:rFonts w:ascii="Times New Roman" w:hAnsi="Times New Roman"/>
          <w:sz w:val="22"/>
          <w:szCs w:val="22"/>
        </w:rPr>
        <w:t>.</w:t>
      </w:r>
    </w:p>
    <w:p w14:paraId="78610974" w14:textId="7777777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lastRenderedPageBreak/>
        <w:t>“Applicable USD Tenor” means, in respect of USD LIBOR, three months or any tenor of USD LIBOR which is referenced in fixed-for-floating U.S. Dollar swap transactions on which the USD LIBOR ICE Swap Rate with a maturity of the period equivalent to the remaining Term of the Relevant Swap Transaction is based.</w:t>
      </w:r>
    </w:p>
    <w:p w14:paraId="48D71B25" w14:textId="7777777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“Calculated USD ISR Fallback Rate” means the rate calculated as follows, and the resulting percentage will be rounded, if necessary, in accordance with the method set forth in Section 8.1(a):</w:t>
      </w:r>
    </w:p>
    <w:bookmarkStart w:id="11" w:name="_BPDCI_2"/>
    <w:p w14:paraId="7F3946C9" w14:textId="77777777" w:rsidR="00396AB8" w:rsidRPr="00396AB8" w:rsidRDefault="00C34C25" w:rsidP="00396AB8">
      <w:pPr>
        <w:pStyle w:val="Body"/>
        <w:spacing w:after="0" w:line="240" w:lineRule="auto"/>
        <w:ind w:left="1276"/>
        <w:rPr>
          <w:rFonts w:ascii="Times New Roman" w:hAnsi="Times New Roman"/>
          <w:sz w:val="22"/>
          <w:szCs w:val="22"/>
        </w:rPr>
      </w:pPr>
      <m:oMathPara>
        <m:oMath>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L</m:t>
              </m:r>
            </m:sup>
          </m:sSup>
          <m:r>
            <w:rPr>
              <w:rFonts w:ascii="Cambria Math"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365.25</m:t>
              </m:r>
            </m:num>
            <m:den>
              <m:r>
                <w:rPr>
                  <w:rFonts w:ascii="Cambria Math" w:eastAsia="Calibri" w:hAnsi="Cambria Math"/>
                  <w:sz w:val="22"/>
                  <w:szCs w:val="22"/>
                </w:rPr>
                <m:t>360</m:t>
              </m:r>
            </m:den>
          </m:f>
          <m:d>
            <m:dPr>
              <m:begChr m:val="["/>
              <m:endChr m:val="]"/>
              <m:ctrlPr>
                <w:rPr>
                  <w:rFonts w:ascii="Cambria Math" w:eastAsia="Calibri" w:hAnsi="Cambria Math"/>
                  <w:i/>
                  <w:sz w:val="22"/>
                  <w:szCs w:val="22"/>
                </w:rPr>
              </m:ctrlPr>
            </m:dPr>
            <m:e>
              <m:r>
                <w:rPr>
                  <w:rFonts w:ascii="Cambria Math" w:eastAsia="Calibri" w:hAnsi="Cambria Math"/>
                  <w:sz w:val="22"/>
                  <w:szCs w:val="22"/>
                </w:rPr>
                <m:t>2×</m:t>
              </m:r>
              <m:d>
                <m:dPr>
                  <m:ctrlPr>
                    <w:rPr>
                      <w:rFonts w:ascii="Cambria Math" w:eastAsia="Calibri" w:hAnsi="Cambria Math"/>
                      <w:i/>
                      <w:sz w:val="22"/>
                      <w:szCs w:val="22"/>
                    </w:rPr>
                  </m:ctrlPr>
                </m:dPr>
                <m:e>
                  <m:rad>
                    <m:radPr>
                      <m:degHide m:val="1"/>
                      <m:ctrlPr>
                        <w:rPr>
                          <w:rFonts w:ascii="Cambria Math" w:eastAsia="Calibri" w:hAnsi="Cambria Math"/>
                          <w:i/>
                          <w:sz w:val="22"/>
                          <w:szCs w:val="22"/>
                        </w:rPr>
                      </m:ctrlPr>
                    </m:radPr>
                    <m:deg/>
                    <m:e>
                      <m:r>
                        <w:rPr>
                          <w:rFonts w:ascii="Cambria Math" w:eastAsia="Calibri" w:hAnsi="Cambria Math"/>
                          <w:sz w:val="22"/>
                          <w:szCs w:val="22"/>
                        </w:rPr>
                        <m:t>1+</m:t>
                      </m:r>
                      <m:sSup>
                        <m:sSupPr>
                          <m:ctrlPr>
                            <w:rPr>
                              <w:rFonts w:ascii="Cambria Math" w:eastAsia="Calibri" w:hAnsi="Cambria Math"/>
                              <w:i/>
                              <w:sz w:val="22"/>
                              <w:szCs w:val="22"/>
                            </w:rPr>
                          </m:ctrlPr>
                        </m:sSupPr>
                        <m:e>
                          <m:r>
                            <w:rPr>
                              <w:rFonts w:ascii="Cambria Math" w:eastAsia="Calibri" w:hAnsi="Cambria Math"/>
                              <w:sz w:val="22"/>
                              <w:szCs w:val="22"/>
                            </w:rPr>
                            <m:t>y</m:t>
                          </m:r>
                        </m:e>
                        <m:sup>
                          <m:r>
                            <w:rPr>
                              <w:rFonts w:ascii="Cambria Math" w:eastAsia="Calibri" w:hAnsi="Cambria Math"/>
                              <w:sz w:val="22"/>
                              <w:szCs w:val="22"/>
                            </w:rPr>
                            <m:t>OIS</m:t>
                          </m:r>
                        </m:sup>
                      </m:sSup>
                    </m:e>
                  </m:rad>
                  <m:r>
                    <w:rPr>
                      <w:rFonts w:ascii="Cambria Math" w:eastAsia="Calibri" w:hAnsi="Cambria Math"/>
                      <w:sz w:val="22"/>
                      <w:szCs w:val="22"/>
                    </w:rPr>
                    <m:t>-1</m:t>
                  </m:r>
                </m:e>
              </m:d>
              <m:r>
                <w:rPr>
                  <w:rFonts w:ascii="Cambria Math" w:eastAsia="Calibri" w:hAnsi="Cambria Math"/>
                  <w:sz w:val="22"/>
                  <w:szCs w:val="22"/>
                </w:rPr>
                <m:t>+</m:t>
              </m:r>
              <m:d>
                <m:dPr>
                  <m:ctrlPr>
                    <w:rPr>
                      <w:rFonts w:ascii="Cambria Math" w:eastAsia="Calibri" w:hAnsi="Cambria Math"/>
                      <w:i/>
                      <w:sz w:val="22"/>
                      <w:szCs w:val="22"/>
                    </w:rPr>
                  </m:ctrlPr>
                </m:dPr>
                <m:e>
                  <m:sSup>
                    <m:sSupPr>
                      <m:ctrlPr>
                        <w:rPr>
                          <w:rFonts w:ascii="Cambria Math" w:eastAsia="Calibri" w:hAnsi="Cambria Math"/>
                          <w:i/>
                          <w:sz w:val="22"/>
                          <w:szCs w:val="22"/>
                        </w:rPr>
                      </m:ctrlPr>
                    </m:sSupPr>
                    <m:e>
                      <m:r>
                        <w:rPr>
                          <w:rFonts w:ascii="Cambria Math" w:eastAsia="Calibri" w:hAnsi="Cambria Math"/>
                          <w:sz w:val="22"/>
                          <w:szCs w:val="22"/>
                        </w:rPr>
                        <m:t>s</m:t>
                      </m:r>
                    </m:e>
                    <m:sup>
                      <m:r>
                        <w:rPr>
                          <w:rFonts w:ascii="Cambria Math" w:eastAsia="Calibri" w:hAnsi="Cambria Math"/>
                          <w:sz w:val="22"/>
                          <w:szCs w:val="22"/>
                        </w:rPr>
                        <m:t>3M</m:t>
                      </m:r>
                    </m:sup>
                  </m:sSup>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1</m:t>
                      </m:r>
                    </m:num>
                    <m:den>
                      <m:r>
                        <w:rPr>
                          <w:rFonts w:ascii="Cambria Math" w:eastAsia="Calibri" w:hAnsi="Cambria Math"/>
                          <w:sz w:val="22"/>
                          <w:szCs w:val="22"/>
                        </w:rPr>
                        <m:t>2</m:t>
                      </m:r>
                    </m:den>
                  </m:f>
                  <m:r>
                    <w:rPr>
                      <w:rFonts w:ascii="Cambria Math" w:eastAsia="Calibri" w:hAnsi="Cambria Math"/>
                      <w:sz w:val="22"/>
                      <w:szCs w:val="22"/>
                    </w:rPr>
                    <m:t>×</m:t>
                  </m:r>
                  <m:d>
                    <m:dPr>
                      <m:ctrlPr>
                        <w:rPr>
                          <w:rFonts w:ascii="Cambria Math" w:eastAsia="Calibri" w:hAnsi="Cambria Math"/>
                          <w:i/>
                          <w:sz w:val="22"/>
                          <w:szCs w:val="22"/>
                        </w:rPr>
                      </m:ctrlPr>
                    </m:dPr>
                    <m:e>
                      <m:rad>
                        <m:radPr>
                          <m:ctrlPr>
                            <w:rPr>
                              <w:rFonts w:ascii="Cambria Math" w:eastAsia="Calibri" w:hAnsi="Cambria Math"/>
                              <w:i/>
                              <w:sz w:val="22"/>
                              <w:szCs w:val="22"/>
                            </w:rPr>
                          </m:ctrlPr>
                        </m:radPr>
                        <m:deg>
                          <m:r>
                            <w:rPr>
                              <w:rFonts w:ascii="Cambria Math" w:eastAsia="Calibri" w:hAnsi="Cambria Math"/>
                              <w:sz w:val="22"/>
                              <w:szCs w:val="22"/>
                            </w:rPr>
                            <m:t>4</m:t>
                          </m:r>
                        </m:deg>
                        <m:e>
                          <m:r>
                            <w:rPr>
                              <w:rFonts w:ascii="Cambria Math" w:eastAsia="Calibri" w:hAnsi="Cambria Math"/>
                              <w:sz w:val="22"/>
                              <w:szCs w:val="22"/>
                            </w:rPr>
                            <m:t>1+</m:t>
                          </m:r>
                          <m:sSup>
                            <m:sSupPr>
                              <m:ctrlPr>
                                <w:rPr>
                                  <w:rFonts w:ascii="Cambria Math" w:eastAsia="Calibri" w:hAnsi="Cambria Math"/>
                                  <w:i/>
                                  <w:sz w:val="22"/>
                                  <w:szCs w:val="22"/>
                                </w:rPr>
                              </m:ctrlPr>
                            </m:sSupPr>
                            <m:e>
                              <m:r>
                                <w:rPr>
                                  <w:rFonts w:ascii="Cambria Math" w:eastAsia="Calibri" w:hAnsi="Cambria Math"/>
                                  <w:sz w:val="22"/>
                                  <w:szCs w:val="22"/>
                                </w:rPr>
                                <m:t>y</m:t>
                              </m:r>
                            </m:e>
                            <m:sup>
                              <m:r>
                                <w:rPr>
                                  <w:rFonts w:ascii="Cambria Math" w:eastAsia="Calibri" w:hAnsi="Cambria Math"/>
                                  <w:sz w:val="22"/>
                                  <w:szCs w:val="22"/>
                                </w:rPr>
                                <m:t>OIS</m:t>
                              </m:r>
                            </m:sup>
                          </m:sSup>
                        </m:e>
                      </m:rad>
                      <m:r>
                        <w:rPr>
                          <w:rFonts w:ascii="Cambria Math" w:eastAsia="Calibri" w:hAnsi="Cambria Math"/>
                          <w:sz w:val="22"/>
                          <w:szCs w:val="22"/>
                        </w:rPr>
                        <m:t>+1</m:t>
                      </m:r>
                    </m:e>
                  </m:d>
                </m:e>
              </m:d>
            </m:e>
          </m:d>
        </m:oMath>
      </m:oMathPara>
      <w:bookmarkEnd w:id="11"/>
    </w:p>
    <w:p w14:paraId="535D96E3" w14:textId="77777777" w:rsidR="00396AB8" w:rsidRPr="00396AB8" w:rsidRDefault="00396AB8" w:rsidP="00396AB8">
      <w:pPr>
        <w:ind w:left="360"/>
        <w:jc w:val="both"/>
        <w:rPr>
          <w:rFonts w:ascii="Times New Roman" w:eastAsia="Calibri" w:hAnsi="Times New Roman"/>
          <w:sz w:val="22"/>
          <w:szCs w:val="22"/>
        </w:rPr>
      </w:pPr>
      <w:bookmarkStart w:id="12" w:name="_BPDCI_3"/>
      <w:r w:rsidRPr="00396AB8">
        <w:rPr>
          <w:rFonts w:ascii="Times New Roman" w:eastAsia="Calibri" w:hAnsi="Times New Roman"/>
          <w:sz w:val="22"/>
          <w:szCs w:val="22"/>
        </w:rPr>
        <w:tab/>
      </w:r>
      <w:r w:rsidRPr="00396AB8">
        <w:rPr>
          <w:rFonts w:ascii="Times New Roman" w:eastAsia="Calibri" w:hAnsi="Times New Roman"/>
          <w:sz w:val="22"/>
          <w:szCs w:val="22"/>
        </w:rPr>
        <w:tab/>
        <w:t>where:</w:t>
      </w:r>
      <w:bookmarkEnd w:id="12"/>
    </w:p>
    <w:p w14:paraId="487264B2" w14:textId="77777777" w:rsidR="00396AB8" w:rsidRPr="00396AB8" w:rsidRDefault="00396AB8" w:rsidP="00396AB8">
      <w:pPr>
        <w:ind w:left="360"/>
        <w:jc w:val="both"/>
        <w:rPr>
          <w:rFonts w:ascii="Times New Roman" w:eastAsia="Calibri" w:hAnsi="Times New Roman"/>
          <w:sz w:val="22"/>
          <w:szCs w:val="22"/>
        </w:rPr>
      </w:pPr>
    </w:p>
    <w:p w14:paraId="678DDF85" w14:textId="77777777" w:rsidR="00396AB8" w:rsidRPr="00396AB8" w:rsidRDefault="00396AB8" w:rsidP="00396AB8">
      <w:pPr>
        <w:ind w:left="1360"/>
        <w:jc w:val="both"/>
        <w:rPr>
          <w:rFonts w:ascii="Times New Roman" w:eastAsia="Calibri" w:hAnsi="Times New Roman"/>
          <w:sz w:val="22"/>
          <w:szCs w:val="22"/>
        </w:rPr>
      </w:pPr>
      <w:r w:rsidRPr="00396AB8">
        <w:rPr>
          <w:rFonts w:ascii="Times New Roman" w:eastAsia="Calibri" w:hAnsi="Times New Roman"/>
          <w:sz w:val="22"/>
          <w:szCs w:val="22"/>
        </w:rPr>
        <w:t>“</w:t>
      </w:r>
      <m:oMath>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L</m:t>
            </m:r>
          </m:sup>
        </m:sSup>
      </m:oMath>
      <w:bookmarkStart w:id="13" w:name="_BPDCI_4"/>
      <w:r w:rsidRPr="00396AB8">
        <w:rPr>
          <w:rFonts w:ascii="Times New Roman" w:eastAsia="Calibri" w:hAnsi="Times New Roman"/>
          <w:sz w:val="22"/>
          <w:szCs w:val="22"/>
        </w:rPr>
        <w:t>” is the Calculated USD ISR Fallback Rate with a maturity of the remaining Term of the Relevant Swap Transaction;</w:t>
      </w:r>
      <w:bookmarkEnd w:id="13"/>
    </w:p>
    <w:p w14:paraId="48C4EFDF" w14:textId="77777777" w:rsidR="00396AB8" w:rsidRPr="00396AB8" w:rsidRDefault="00396AB8" w:rsidP="00396AB8">
      <w:pPr>
        <w:ind w:left="1360"/>
        <w:jc w:val="both"/>
        <w:rPr>
          <w:rFonts w:ascii="Times New Roman" w:eastAsia="Calibri" w:hAnsi="Times New Roman"/>
          <w:sz w:val="22"/>
          <w:szCs w:val="22"/>
        </w:rPr>
      </w:pPr>
    </w:p>
    <w:p w14:paraId="46330FD5" w14:textId="77777777" w:rsidR="00396AB8" w:rsidRPr="00396AB8" w:rsidRDefault="00396AB8" w:rsidP="00396AB8">
      <w:pPr>
        <w:ind w:left="1276"/>
        <w:jc w:val="both"/>
        <w:rPr>
          <w:rFonts w:ascii="Times New Roman" w:eastAsia="DengXian" w:hAnsi="Times New Roman"/>
          <w:sz w:val="22"/>
          <w:szCs w:val="22"/>
        </w:rPr>
      </w:pPr>
      <w:r w:rsidRPr="00396AB8">
        <w:rPr>
          <w:rFonts w:ascii="Times New Roman" w:eastAsia="Calibri" w:hAnsi="Times New Roman"/>
          <w:sz w:val="22"/>
          <w:szCs w:val="22"/>
        </w:rPr>
        <w:t>“</w:t>
      </w:r>
      <m:oMath>
        <m:sSup>
          <m:sSupPr>
            <m:ctrlPr>
              <w:rPr>
                <w:rFonts w:ascii="Cambria Math" w:eastAsia="Calibri" w:hAnsi="Cambria Math"/>
                <w:i/>
                <w:sz w:val="22"/>
                <w:szCs w:val="22"/>
              </w:rPr>
            </m:ctrlPr>
          </m:sSupPr>
          <m:e>
            <m:r>
              <w:rPr>
                <w:rFonts w:ascii="Cambria Math" w:eastAsia="Calibri" w:hAnsi="Cambria Math"/>
                <w:sz w:val="22"/>
                <w:szCs w:val="22"/>
              </w:rPr>
              <m:t>y</m:t>
            </m:r>
          </m:e>
          <m:sup>
            <m:r>
              <w:rPr>
                <w:rFonts w:ascii="Cambria Math" w:eastAsia="Calibri" w:hAnsi="Cambria Math"/>
                <w:sz w:val="22"/>
                <w:szCs w:val="22"/>
              </w:rPr>
              <m:t>OIS</m:t>
            </m:r>
          </m:sup>
        </m:sSup>
      </m:oMath>
      <w:bookmarkStart w:id="14" w:name="_BPDCI_5"/>
      <w:r w:rsidRPr="00396AB8">
        <w:rPr>
          <w:rFonts w:ascii="Times New Roman" w:eastAsia="Calibri" w:hAnsi="Times New Roman"/>
          <w:sz w:val="22"/>
          <w:szCs w:val="22"/>
        </w:rPr>
        <w:t>”</w:t>
      </w:r>
      <w:r w:rsidRPr="00396AB8">
        <w:rPr>
          <w:rFonts w:ascii="Times New Roman" w:eastAsia="DengXian" w:hAnsi="Times New Roman"/>
          <w:sz w:val="22"/>
          <w:szCs w:val="22"/>
        </w:rPr>
        <w:t xml:space="preserve"> is the USD SOFR ICE Swap Rate with a maturity of the remaining Term of the Relevant Swap Transaction; </w:t>
      </w:r>
      <w:bookmarkEnd w:id="14"/>
      <w:r w:rsidRPr="00396AB8">
        <w:rPr>
          <w:rFonts w:ascii="Times New Roman" w:eastAsia="DengXian" w:hAnsi="Times New Roman"/>
          <w:sz w:val="22"/>
          <w:szCs w:val="22"/>
        </w:rPr>
        <w:t>and</w:t>
      </w:r>
    </w:p>
    <w:p w14:paraId="2FF345B5" w14:textId="77777777" w:rsidR="00396AB8" w:rsidRPr="00396AB8" w:rsidRDefault="00396AB8" w:rsidP="00396AB8">
      <w:pPr>
        <w:ind w:left="1276"/>
        <w:jc w:val="both"/>
        <w:rPr>
          <w:rFonts w:ascii="Times New Roman" w:eastAsia="DengXian" w:hAnsi="Times New Roman"/>
          <w:sz w:val="22"/>
          <w:szCs w:val="22"/>
        </w:rPr>
      </w:pPr>
    </w:p>
    <w:p w14:paraId="22C5F6BD" w14:textId="77777777" w:rsidR="00396AB8" w:rsidRPr="00396AB8" w:rsidRDefault="00396AB8" w:rsidP="00396AB8">
      <w:pPr>
        <w:pStyle w:val="Body"/>
        <w:spacing w:after="0" w:line="240" w:lineRule="auto"/>
        <w:ind w:left="1276"/>
        <w:rPr>
          <w:rFonts w:ascii="Times New Roman" w:eastAsia="DengXian" w:hAnsi="Times New Roman"/>
          <w:sz w:val="22"/>
          <w:szCs w:val="22"/>
        </w:rPr>
      </w:pPr>
      <w:r w:rsidRPr="00396AB8">
        <w:rPr>
          <w:rFonts w:ascii="Times New Roman" w:eastAsia="DengXian" w:hAnsi="Times New Roman"/>
          <w:sz w:val="22"/>
          <w:szCs w:val="22"/>
        </w:rPr>
        <w:t>“</w:t>
      </w:r>
      <m:oMath>
        <m:sSup>
          <m:sSupPr>
            <m:ctrlPr>
              <w:rPr>
                <w:rFonts w:ascii="Cambria Math" w:eastAsia="Calibri" w:hAnsi="Cambria Math"/>
                <w:i/>
                <w:sz w:val="22"/>
                <w:szCs w:val="22"/>
              </w:rPr>
            </m:ctrlPr>
          </m:sSupPr>
          <m:e>
            <m:r>
              <w:rPr>
                <w:rFonts w:ascii="Cambria Math" w:eastAsia="Calibri" w:hAnsi="Cambria Math"/>
                <w:sz w:val="22"/>
                <w:szCs w:val="22"/>
              </w:rPr>
              <m:t>s</m:t>
            </m:r>
          </m:e>
          <m:sup>
            <m:r>
              <w:rPr>
                <w:rFonts w:ascii="Cambria Math" w:eastAsia="Calibri" w:hAnsi="Cambria Math"/>
                <w:sz w:val="22"/>
                <w:szCs w:val="22"/>
              </w:rPr>
              <m:t>3M</m:t>
            </m:r>
          </m:sup>
        </m:sSup>
      </m:oMath>
      <w:bookmarkStart w:id="15" w:name="_BPDCI_6"/>
      <w:r w:rsidRPr="00396AB8">
        <w:rPr>
          <w:rFonts w:ascii="Times New Roman" w:eastAsia="DengXian" w:hAnsi="Times New Roman"/>
          <w:sz w:val="22"/>
          <w:szCs w:val="22"/>
        </w:rPr>
        <w:t>” is 0.26161%</w:t>
      </w:r>
      <w:bookmarkEnd w:id="15"/>
      <w:r w:rsidRPr="00396AB8">
        <w:rPr>
          <w:rFonts w:ascii="Times New Roman" w:eastAsia="DengXian" w:hAnsi="Times New Roman"/>
          <w:sz w:val="22"/>
          <w:szCs w:val="22"/>
        </w:rPr>
        <w:t>.</w:t>
      </w:r>
    </w:p>
    <w:p w14:paraId="1F977D2A" w14:textId="77777777" w:rsidR="00396AB8" w:rsidRPr="00396AB8" w:rsidRDefault="00396AB8" w:rsidP="00396AB8">
      <w:pPr>
        <w:pStyle w:val="Body"/>
        <w:spacing w:after="0" w:line="240" w:lineRule="auto"/>
        <w:ind w:left="1276"/>
        <w:rPr>
          <w:rFonts w:ascii="Times New Roman" w:hAnsi="Times New Roman"/>
          <w:sz w:val="22"/>
          <w:szCs w:val="22"/>
        </w:rPr>
      </w:pPr>
    </w:p>
    <w:p w14:paraId="0DDA4ABB" w14:textId="7777777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“Non-Representative” means the regulatory supervisor for the administrator of the Applicable LIBOR:</w:t>
      </w:r>
    </w:p>
    <w:p w14:paraId="0A71B2DE" w14:textId="77777777" w:rsidR="00396AB8" w:rsidRPr="00396AB8" w:rsidRDefault="00396AB8" w:rsidP="00396AB8">
      <w:pPr>
        <w:pStyle w:val="Body"/>
        <w:spacing w:line="240" w:lineRule="auto"/>
        <w:ind w:left="1701" w:hanging="567"/>
        <w:rPr>
          <w:rFonts w:ascii="Times New Roman" w:hAnsi="Times New Roman"/>
          <w:sz w:val="22"/>
          <w:szCs w:val="22"/>
        </w:rPr>
      </w:pPr>
      <w:r w:rsidRPr="00396AB8">
        <w:rPr>
          <w:rFonts w:ascii="Times New Roman" w:hAnsi="Times New Roman"/>
          <w:sz w:val="22"/>
          <w:szCs w:val="22"/>
        </w:rPr>
        <w:t>(I)</w:t>
      </w:r>
      <w:r w:rsidRPr="00396AB8">
        <w:rPr>
          <w:rFonts w:ascii="Times New Roman" w:hAnsi="Times New Roman"/>
          <w:sz w:val="22"/>
          <w:szCs w:val="22"/>
        </w:rPr>
        <w:tab/>
        <w:t>has determined and announced that the Applicable LIBOR for the Applicable Tenor is no longer representative of the underlying market and economic reality it is intended to measure and representativeness will not be restored; and</w:t>
      </w:r>
    </w:p>
    <w:p w14:paraId="46E79FD7" w14:textId="77777777" w:rsidR="00396AB8" w:rsidRPr="00396AB8" w:rsidRDefault="00396AB8" w:rsidP="00396AB8">
      <w:pPr>
        <w:pStyle w:val="Body"/>
        <w:spacing w:line="240" w:lineRule="auto"/>
        <w:ind w:left="1701" w:hanging="567"/>
        <w:rPr>
          <w:rFonts w:ascii="Times New Roman" w:hAnsi="Times New Roman"/>
          <w:sz w:val="22"/>
          <w:szCs w:val="22"/>
        </w:rPr>
      </w:pPr>
      <w:r w:rsidRPr="00396AB8">
        <w:rPr>
          <w:rFonts w:ascii="Times New Roman" w:hAnsi="Times New Roman"/>
          <w:sz w:val="22"/>
          <w:szCs w:val="22"/>
        </w:rPr>
        <w:t>(II)</w:t>
      </w:r>
      <w:r w:rsidRPr="00396AB8">
        <w:rPr>
          <w:rFonts w:ascii="Times New Roman" w:hAnsi="Times New Roman"/>
          <w:sz w:val="22"/>
          <w:szCs w:val="22"/>
        </w:rPr>
        <w:tab/>
        <w:t xml:space="preserve">is aware that certain contractual triggers for fallbacks activated by pre-cessation announcements by such supervisor (howsoever described) in contracts have been or are engaged, </w:t>
      </w:r>
    </w:p>
    <w:p w14:paraId="3EEBCB3E" w14:textId="59A4650E"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provided that the Applicable LIBOR for the Applicable Tenor will be ‘Non-Representative’ by reference to the date indicated in the most recent statement or publication contemplated in subparagraph (I) or (II)(C) (as applicable) of the definition of USD LIBOR Index Cessation Event.</w:t>
      </w:r>
    </w:p>
    <w:p w14:paraId="085DAD34" w14:textId="77777777" w:rsidR="00396AB8" w:rsidRPr="00396AB8" w:rsidRDefault="00396AB8" w:rsidP="00396AB8">
      <w:pPr>
        <w:pStyle w:val="Body"/>
        <w:spacing w:line="240" w:lineRule="auto"/>
        <w:ind w:left="1134"/>
        <w:rPr>
          <w:rFonts w:ascii="Times New Roman" w:hAnsi="Times New Roman"/>
          <w:sz w:val="22"/>
          <w:szCs w:val="22"/>
        </w:rPr>
      </w:pPr>
      <w:bookmarkStart w:id="16" w:name="_BPDCD_61"/>
      <w:bookmarkEnd w:id="16"/>
      <w:r w:rsidRPr="00396AB8">
        <w:rPr>
          <w:rFonts w:ascii="Times New Roman" w:hAnsi="Times New Roman"/>
          <w:sz w:val="22"/>
          <w:szCs w:val="22"/>
        </w:rPr>
        <w:t>“Published USD ISR Fallback Rate” means the rate calculated in accordance with the formula set forth in the definition of Calculated USD ISR Fallback Rate, as provided by the administrator thereof (or any successor administrator).</w:t>
      </w:r>
    </w:p>
    <w:p w14:paraId="0CCA4BC2" w14:textId="7777777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“USD LIBOR” means the U.S. Dollar wholesale funding rate known as U.S. Dollar LIBOR (London Interbank Offered Rate) provided by ICE Benchmark Administration Limited, as the administrator of the benchmark, (or a successor administrator).</w:t>
      </w:r>
    </w:p>
    <w:p w14:paraId="47C8F6DE" w14:textId="77777777" w:rsidR="00396AB8" w:rsidRPr="00396AB8" w:rsidRDefault="00396AB8" w:rsidP="00396AB8">
      <w:pPr>
        <w:pStyle w:val="Body"/>
        <w:spacing w:line="240" w:lineRule="auto"/>
        <w:ind w:left="1134"/>
        <w:rPr>
          <w:rFonts w:ascii="Times New Roman" w:hAnsi="Times New Roman"/>
          <w:sz w:val="22"/>
          <w:szCs w:val="22"/>
          <w:highlight w:val="green"/>
        </w:rPr>
      </w:pPr>
      <w:r w:rsidRPr="00396AB8">
        <w:rPr>
          <w:rFonts w:ascii="Times New Roman" w:hAnsi="Times New Roman"/>
          <w:sz w:val="22"/>
          <w:szCs w:val="22"/>
        </w:rPr>
        <w:t xml:space="preserve">“USD LIBOR ICE Swap Rate” means the 11:00 a.m., New York City time, benchmark for the mid-price for the fixed leg of a fixed-for-floating U.S. Dollar swap transaction where the floating leg references USD LIBOR, as provided by ICE Benchmark Administration Limited as the administrator of the benchmark (or a successor administrator). </w:t>
      </w:r>
    </w:p>
    <w:p w14:paraId="03B36EA1" w14:textId="7777777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 xml:space="preserve">“USD LIBOR Index Cessation Event” means, in respect of USD LIBOR for the Applicable USD Tenor: </w:t>
      </w:r>
    </w:p>
    <w:p w14:paraId="15A7D103" w14:textId="77777777" w:rsidR="00396AB8" w:rsidRPr="00396AB8" w:rsidRDefault="00396AB8" w:rsidP="00396AB8">
      <w:pPr>
        <w:pStyle w:val="Body"/>
        <w:spacing w:line="240" w:lineRule="auto"/>
        <w:ind w:left="1843" w:hanging="709"/>
        <w:rPr>
          <w:rFonts w:ascii="Times New Roman" w:hAnsi="Times New Roman"/>
          <w:sz w:val="22"/>
          <w:szCs w:val="22"/>
        </w:rPr>
      </w:pPr>
      <w:r w:rsidRPr="00396AB8">
        <w:rPr>
          <w:rFonts w:ascii="Times New Roman" w:hAnsi="Times New Roman"/>
          <w:sz w:val="22"/>
          <w:szCs w:val="22"/>
        </w:rPr>
        <w:t>(I)</w:t>
      </w:r>
      <w:r w:rsidRPr="00396AB8">
        <w:rPr>
          <w:rFonts w:ascii="Times New Roman" w:hAnsi="Times New Roman"/>
          <w:sz w:val="22"/>
          <w:szCs w:val="22"/>
        </w:rPr>
        <w:tab/>
        <w:t>the statement by the Financial Conduct Authority on 5 March 2021 that USD LIBOR for the Applicable USD Tenor would be Non-Representative after 30 June 2023; or</w:t>
      </w:r>
    </w:p>
    <w:p w14:paraId="620A0E3E" w14:textId="77777777" w:rsidR="00396AB8" w:rsidRPr="00396AB8" w:rsidRDefault="00396AB8" w:rsidP="00396AB8">
      <w:pPr>
        <w:pStyle w:val="Body"/>
        <w:spacing w:line="240" w:lineRule="auto"/>
        <w:ind w:left="1843" w:hanging="709"/>
        <w:rPr>
          <w:rFonts w:ascii="Times New Roman" w:hAnsi="Times New Roman"/>
          <w:sz w:val="22"/>
          <w:szCs w:val="22"/>
        </w:rPr>
      </w:pPr>
      <w:r w:rsidRPr="00396AB8">
        <w:rPr>
          <w:rFonts w:ascii="Times New Roman" w:hAnsi="Times New Roman"/>
          <w:sz w:val="22"/>
          <w:szCs w:val="22"/>
        </w:rPr>
        <w:lastRenderedPageBreak/>
        <w:t>(II)</w:t>
      </w:r>
      <w:r w:rsidRPr="00396AB8">
        <w:rPr>
          <w:rFonts w:ascii="Times New Roman" w:hAnsi="Times New Roman"/>
          <w:sz w:val="22"/>
          <w:szCs w:val="22"/>
        </w:rPr>
        <w:tab/>
        <w:t>the occurrence of any of the following events:</w:t>
      </w:r>
    </w:p>
    <w:p w14:paraId="36D15C88" w14:textId="77777777" w:rsidR="00396AB8" w:rsidRPr="00396AB8" w:rsidRDefault="00396AB8" w:rsidP="00396AB8">
      <w:pPr>
        <w:pStyle w:val="Body"/>
        <w:spacing w:line="240" w:lineRule="auto"/>
        <w:ind w:left="2410" w:hanging="567"/>
        <w:rPr>
          <w:rFonts w:ascii="Times New Roman" w:hAnsi="Times New Roman"/>
          <w:sz w:val="22"/>
          <w:szCs w:val="22"/>
        </w:rPr>
      </w:pPr>
      <w:r w:rsidRPr="00396AB8">
        <w:rPr>
          <w:rFonts w:ascii="Times New Roman" w:hAnsi="Times New Roman"/>
          <w:sz w:val="22"/>
          <w:szCs w:val="22"/>
        </w:rPr>
        <w:t>(A)</w:t>
      </w:r>
      <w:r w:rsidRPr="00396AB8">
        <w:rPr>
          <w:rFonts w:ascii="Times New Roman" w:hAnsi="Times New Roman"/>
          <w:sz w:val="22"/>
          <w:szCs w:val="22"/>
        </w:rPr>
        <w:tab/>
        <w:t>a public statement or publication of information by or on behalf of the administrator of USD LIBOR announcing that it has ceased or will cease to provide USD LIBOR for the Applicable USD Tenor permanently or indefinitely, provided that, at the time of the statement or publication, there is no successor administrator that will continue to provide USD LIBOR for the Applicable USD Tenor;</w:t>
      </w:r>
    </w:p>
    <w:p w14:paraId="18D7987D" w14:textId="77777777" w:rsidR="00396AB8" w:rsidRPr="00396AB8" w:rsidRDefault="00396AB8" w:rsidP="00396AB8">
      <w:pPr>
        <w:pStyle w:val="Body"/>
        <w:spacing w:line="240" w:lineRule="auto"/>
        <w:ind w:left="2410" w:hanging="567"/>
        <w:rPr>
          <w:rFonts w:ascii="Times New Roman" w:hAnsi="Times New Roman"/>
          <w:sz w:val="22"/>
          <w:szCs w:val="22"/>
        </w:rPr>
      </w:pPr>
      <w:r w:rsidRPr="00396AB8">
        <w:rPr>
          <w:rFonts w:ascii="Times New Roman" w:hAnsi="Times New Roman"/>
          <w:sz w:val="22"/>
          <w:szCs w:val="22"/>
        </w:rPr>
        <w:t>(B)</w:t>
      </w:r>
      <w:r w:rsidRPr="00396AB8">
        <w:rPr>
          <w:rFonts w:ascii="Times New Roman" w:hAnsi="Times New Roman"/>
          <w:sz w:val="22"/>
          <w:szCs w:val="22"/>
        </w:rPr>
        <w:tab/>
        <w:t>a public statement or publication of information by the regulatory supervisor for the administrator of USD LIBOR, the central bank for the currency of USD LIBOR, an insolvency official with jurisdiction over the administrator for USD LIBOR, a resolution authority with jurisdiction over the administrator for USD LIBOR or a court or an entity with similar insolvency or resolution authority over the administrator for USD LIBOR, which states that the administrator of USD LIBOR has ceased or will cease to provide USD LIBOR for the Applicable USD Tenor permanently or indefinitely, provided that, at the time of the statement or publication, there is no successor administrator that will continue to provide USD LIBOR for the Applicable USD Tenor; or</w:t>
      </w:r>
    </w:p>
    <w:p w14:paraId="2201A70A" w14:textId="77777777" w:rsidR="00396AB8" w:rsidRPr="00396AB8" w:rsidRDefault="00396AB8" w:rsidP="00396AB8">
      <w:pPr>
        <w:pStyle w:val="Body"/>
        <w:spacing w:line="240" w:lineRule="auto"/>
        <w:ind w:left="2410" w:hanging="567"/>
        <w:rPr>
          <w:rFonts w:ascii="Times New Roman" w:hAnsi="Times New Roman"/>
          <w:b/>
          <w:bCs/>
          <w:i/>
          <w:iCs/>
          <w:sz w:val="22"/>
          <w:szCs w:val="22"/>
        </w:rPr>
      </w:pPr>
      <w:r w:rsidRPr="00396AB8">
        <w:rPr>
          <w:rFonts w:ascii="Times New Roman" w:hAnsi="Times New Roman"/>
          <w:sz w:val="22"/>
          <w:szCs w:val="22"/>
        </w:rPr>
        <w:t>(C)</w:t>
      </w:r>
      <w:r w:rsidRPr="00396AB8">
        <w:rPr>
          <w:rFonts w:ascii="Times New Roman" w:hAnsi="Times New Roman"/>
          <w:sz w:val="22"/>
          <w:szCs w:val="22"/>
        </w:rPr>
        <w:tab/>
        <w:t xml:space="preserve">a public statement or publication of information by the regulatory supervisor for the administrator of USD LIBOR announcing that (A) the regulatory supervisor has determined that USD LIBOR for the Applicable USD Tenor is no longer, or as of a specified future date will no longer be, representative of the underlying market and economic reality that USD LIBOR for that Applicable USD Tenor is intended to measure and that representativeness will not be restored and (B) it is being made in the awareness that the statement or publication will engage certain contractual triggers for fallbacks activated by pre-cessation announcements by such supervisor (howsoever described) in contracts. </w:t>
      </w:r>
    </w:p>
    <w:p w14:paraId="3471E3E1" w14:textId="7777777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 xml:space="preserve">“USD SOFR ICE Swap Rate” means the benchmark for the mid-price for the fixed leg of a fixed-for-floating U.S. Dollar swap transaction where the floating leg references the Secured Overnight Financing Rate administered by the Federal Reserve Bank of New York (or any successor administrator) (SOFR) and both the fixed leg and floating leg are paid annually, as provided by ICE Benchmark Administration Limited as the administrator of the benchmark (or a successor administrator).”. </w:t>
      </w:r>
    </w:p>
    <w:p w14:paraId="103FFFE4" w14:textId="2071FBE1" w:rsidR="00396AB8" w:rsidRPr="00396AB8" w:rsidRDefault="00396AB8" w:rsidP="00E14479">
      <w:pPr>
        <w:pStyle w:val="Body"/>
        <w:numPr>
          <w:ilvl w:val="0"/>
          <w:numId w:val="70"/>
        </w:numPr>
        <w:spacing w:line="240" w:lineRule="auto"/>
        <w:ind w:left="567" w:hanging="567"/>
        <w:rPr>
          <w:rFonts w:ascii="Times New Roman" w:hAnsi="Times New Roman"/>
          <w:sz w:val="22"/>
          <w:szCs w:val="22"/>
        </w:rPr>
      </w:pPr>
      <w:r w:rsidRPr="00396AB8">
        <w:rPr>
          <w:rFonts w:ascii="Times New Roman" w:hAnsi="Times New Roman"/>
          <w:sz w:val="22"/>
          <w:szCs w:val="22"/>
        </w:rPr>
        <w:t xml:space="preserve">Section 18.2(f) </w:t>
      </w:r>
      <w:r w:rsidR="00B65653">
        <w:rPr>
          <w:rFonts w:ascii="Times New Roman" w:hAnsi="Times New Roman"/>
          <w:sz w:val="22"/>
          <w:szCs w:val="22"/>
        </w:rPr>
        <w:t>shall be</w:t>
      </w:r>
      <w:r w:rsidRPr="00396AB8">
        <w:rPr>
          <w:rFonts w:ascii="Times New Roman" w:hAnsi="Times New Roman"/>
          <w:sz w:val="22"/>
          <w:szCs w:val="22"/>
        </w:rPr>
        <w:t xml:space="preserve"> amended by deleting it in its entirety and restating </w:t>
      </w:r>
      <w:r w:rsidR="00B65653">
        <w:rPr>
          <w:rFonts w:ascii="Times New Roman" w:hAnsi="Times New Roman"/>
          <w:sz w:val="22"/>
          <w:szCs w:val="22"/>
        </w:rPr>
        <w:t xml:space="preserve">it </w:t>
      </w:r>
      <w:r w:rsidRPr="00396AB8">
        <w:rPr>
          <w:rFonts w:ascii="Times New Roman" w:hAnsi="Times New Roman"/>
          <w:sz w:val="22"/>
          <w:szCs w:val="22"/>
        </w:rPr>
        <w:t>as follows:</w:t>
      </w:r>
    </w:p>
    <w:p w14:paraId="02487671" w14:textId="77777777" w:rsidR="00396AB8" w:rsidRPr="00396AB8" w:rsidRDefault="00396AB8" w:rsidP="00396AB8">
      <w:pPr>
        <w:pStyle w:val="Body"/>
        <w:spacing w:line="240" w:lineRule="auto"/>
        <w:ind w:left="567" w:hanging="567"/>
        <w:rPr>
          <w:rFonts w:ascii="Times New Roman" w:hAnsi="Times New Roman"/>
          <w:sz w:val="22"/>
          <w:szCs w:val="22"/>
        </w:rPr>
      </w:pPr>
      <w:bookmarkStart w:id="17" w:name="_Hlk85803868"/>
      <w:r w:rsidRPr="00396AB8">
        <w:rPr>
          <w:rFonts w:ascii="Times New Roman" w:hAnsi="Times New Roman"/>
          <w:sz w:val="22"/>
          <w:szCs w:val="22"/>
        </w:rPr>
        <w:t xml:space="preserve">“(f) </w:t>
      </w:r>
      <w:r w:rsidRPr="00396AB8">
        <w:rPr>
          <w:rFonts w:ascii="Times New Roman" w:hAnsi="Times New Roman"/>
          <w:sz w:val="22"/>
          <w:szCs w:val="22"/>
        </w:rPr>
        <w:tab/>
      </w:r>
      <w:r w:rsidRPr="00396AB8">
        <w:rPr>
          <w:rFonts w:ascii="Times New Roman" w:hAnsi="Times New Roman"/>
          <w:b/>
          <w:bCs/>
          <w:sz w:val="22"/>
          <w:szCs w:val="22"/>
        </w:rPr>
        <w:t>Settlement Rate.</w:t>
      </w:r>
      <w:r w:rsidRPr="00396AB8">
        <w:rPr>
          <w:rFonts w:ascii="Times New Roman" w:hAnsi="Times New Roman"/>
          <w:sz w:val="22"/>
          <w:szCs w:val="22"/>
        </w:rPr>
        <w:t xml:space="preserve"> “Settlement Rate” means, in respect of a Swap Transaction and subject to the provisions of Section 13.9 (</w:t>
      </w:r>
      <w:r w:rsidRPr="00396AB8">
        <w:rPr>
          <w:rFonts w:ascii="Times New Roman" w:hAnsi="Times New Roman"/>
          <w:i/>
          <w:iCs/>
          <w:sz w:val="22"/>
          <w:szCs w:val="22"/>
        </w:rPr>
        <w:t>Settlement Rate on Automatic Exercise or Fallback Exercise</w:t>
      </w:r>
      <w:r w:rsidRPr="00396AB8">
        <w:rPr>
          <w:rFonts w:ascii="Times New Roman" w:hAnsi="Times New Roman"/>
          <w:sz w:val="22"/>
          <w:szCs w:val="22"/>
        </w:rPr>
        <w:t>) and Section 18.6 (</w:t>
      </w:r>
      <w:r w:rsidRPr="00396AB8">
        <w:rPr>
          <w:rFonts w:ascii="Times New Roman" w:hAnsi="Times New Roman"/>
          <w:i/>
          <w:iCs/>
          <w:sz w:val="22"/>
          <w:szCs w:val="22"/>
        </w:rPr>
        <w:t>Corrections to Published and Displayed Rates for Settlement Rate</w:t>
      </w:r>
      <w:r w:rsidRPr="00396AB8">
        <w:rPr>
          <w:rFonts w:ascii="Times New Roman" w:hAnsi="Times New Roman"/>
          <w:sz w:val="22"/>
          <w:szCs w:val="22"/>
        </w:rPr>
        <w:t>):</w:t>
      </w:r>
    </w:p>
    <w:p w14:paraId="30F491C3" w14:textId="4FD8A1EE" w:rsidR="00396AB8" w:rsidRPr="00396AB8" w:rsidRDefault="00396AB8" w:rsidP="00E14479">
      <w:pPr>
        <w:pStyle w:val="Body"/>
        <w:numPr>
          <w:ilvl w:val="0"/>
          <w:numId w:val="65"/>
        </w:numPr>
        <w:spacing w:line="240" w:lineRule="auto"/>
        <w:ind w:left="1134" w:hanging="567"/>
        <w:rPr>
          <w:rFonts w:ascii="Times New Roman" w:hAnsi="Times New Roman"/>
          <w:sz w:val="22"/>
          <w:szCs w:val="22"/>
        </w:rPr>
      </w:pPr>
      <w:r w:rsidRPr="00396AB8">
        <w:rPr>
          <w:rFonts w:ascii="Times New Roman" w:hAnsi="Times New Roman"/>
          <w:sz w:val="22"/>
          <w:szCs w:val="22"/>
        </w:rPr>
        <w:t>if “</w:t>
      </w:r>
      <w:r w:rsidR="00B65653">
        <w:rPr>
          <w:rFonts w:ascii="Times New Roman" w:hAnsi="Times New Roman"/>
          <w:sz w:val="22"/>
          <w:szCs w:val="22"/>
        </w:rPr>
        <w:t>ICESWAP Rate</w:t>
      </w:r>
      <w:r w:rsidRPr="00396AB8">
        <w:rPr>
          <w:rFonts w:ascii="Times New Roman" w:hAnsi="Times New Roman"/>
          <w:sz w:val="22"/>
          <w:szCs w:val="22"/>
        </w:rPr>
        <w:t>” is specified, or deemed to have been specified, in the related Confirmation, the par swap rate for swaps in the currency in which the Relevant Swap Transaction is denominated and, if there is more than one par swap rate for the relevant currency, with a floating leg referencing the same benchmark as the benchmark that applies pursuant to the Floating Rate Option for the Relevant Swap Transaction, for a period equivalent to the remaining Term of the Relevant Swap Transaction, as provided by the ICESWAP Rate Administrator to, and published by, authorized distributors of that rate, as of the Cash Settlement Valuation Time on the Cash Settlement Valuation Date, where “</w:t>
      </w:r>
      <w:r w:rsidRPr="00396AB8">
        <w:rPr>
          <w:rFonts w:ascii="Times New Roman" w:hAnsi="Times New Roman"/>
          <w:b/>
          <w:bCs/>
          <w:sz w:val="22"/>
          <w:szCs w:val="22"/>
        </w:rPr>
        <w:t>ICESWAP Rate Administrator</w:t>
      </w:r>
      <w:r w:rsidRPr="00396AB8">
        <w:rPr>
          <w:rFonts w:ascii="Times New Roman" w:hAnsi="Times New Roman"/>
          <w:sz w:val="22"/>
          <w:szCs w:val="22"/>
        </w:rPr>
        <w:t xml:space="preserve">” means ICE Benchmark Administration, or any successor thereto as administrator of the ICESWAP Rate; </w:t>
      </w:r>
    </w:p>
    <w:p w14:paraId="3188AEF9" w14:textId="70903985" w:rsidR="00396AB8" w:rsidRPr="00396AB8" w:rsidRDefault="00396AB8" w:rsidP="00E14479">
      <w:pPr>
        <w:pStyle w:val="Body"/>
        <w:numPr>
          <w:ilvl w:val="0"/>
          <w:numId w:val="65"/>
        </w:numPr>
        <w:spacing w:line="240" w:lineRule="auto"/>
        <w:ind w:left="1134" w:hanging="567"/>
        <w:rPr>
          <w:rFonts w:ascii="Times New Roman" w:hAnsi="Times New Roman"/>
          <w:sz w:val="22"/>
          <w:szCs w:val="22"/>
        </w:rPr>
      </w:pPr>
      <w:r w:rsidRPr="00396AB8">
        <w:rPr>
          <w:rFonts w:ascii="Times New Roman" w:hAnsi="Times New Roman"/>
          <w:sz w:val="22"/>
          <w:szCs w:val="22"/>
        </w:rPr>
        <w:lastRenderedPageBreak/>
        <w:t>if “Other Price Source” is specified in the related Confirmation, or a price source or swap rate (other than “ICESWAP Rate”) is specified or deemed specified in the Confirmation, the par swap rate for swaps in the currency in which the Relevant Swap Transaction is denominated, and, if there is more than one par swap rate for the relevant currency, with a floating leg referencing the same benchmark as the benchmark that applies pursuant to the Floating Rate Option for the Relevant Swap Transaction, for a period equivalent to the remaining Term of the Relevant Swap Transaction, which appears in the price source specified for that purpose or which is</w:t>
      </w:r>
      <w:r w:rsidR="0001394E">
        <w:rPr>
          <w:rFonts w:ascii="Times New Roman" w:hAnsi="Times New Roman"/>
          <w:sz w:val="22"/>
          <w:szCs w:val="22"/>
        </w:rPr>
        <w:t xml:space="preserve"> </w:t>
      </w:r>
      <w:r w:rsidR="00304152">
        <w:rPr>
          <w:rFonts w:ascii="Times New Roman" w:hAnsi="Times New Roman"/>
          <w:sz w:val="22"/>
          <w:szCs w:val="22"/>
        </w:rPr>
        <w:t xml:space="preserve">provided </w:t>
      </w:r>
      <w:r w:rsidR="0001394E">
        <w:rPr>
          <w:rFonts w:ascii="Times New Roman" w:hAnsi="Times New Roman"/>
          <w:sz w:val="22"/>
          <w:szCs w:val="22"/>
        </w:rPr>
        <w:t xml:space="preserve">by the relevant administrator </w:t>
      </w:r>
      <w:r w:rsidR="00304152">
        <w:rPr>
          <w:rFonts w:ascii="Times New Roman" w:hAnsi="Times New Roman"/>
          <w:sz w:val="22"/>
          <w:szCs w:val="22"/>
        </w:rPr>
        <w:t>for</w:t>
      </w:r>
      <w:r w:rsidR="0001394E">
        <w:rPr>
          <w:rFonts w:ascii="Times New Roman" w:hAnsi="Times New Roman"/>
          <w:sz w:val="22"/>
          <w:szCs w:val="22"/>
        </w:rPr>
        <w:t xml:space="preserve"> the swap rate specified</w:t>
      </w:r>
      <w:r w:rsidR="00304152">
        <w:rPr>
          <w:rFonts w:ascii="Times New Roman" w:hAnsi="Times New Roman"/>
          <w:sz w:val="22"/>
          <w:szCs w:val="22"/>
        </w:rPr>
        <w:t xml:space="preserve"> to, and published by, authori</w:t>
      </w:r>
      <w:r w:rsidR="00A73817">
        <w:rPr>
          <w:rFonts w:ascii="Times New Roman" w:hAnsi="Times New Roman"/>
          <w:sz w:val="22"/>
          <w:szCs w:val="22"/>
        </w:rPr>
        <w:t>z</w:t>
      </w:r>
      <w:r w:rsidR="00304152">
        <w:rPr>
          <w:rFonts w:ascii="Times New Roman" w:hAnsi="Times New Roman"/>
          <w:sz w:val="22"/>
          <w:szCs w:val="22"/>
        </w:rPr>
        <w:t>ed distributors of that rate</w:t>
      </w:r>
      <w:r w:rsidRPr="00396AB8">
        <w:rPr>
          <w:rFonts w:ascii="Times New Roman" w:hAnsi="Times New Roman"/>
          <w:sz w:val="22"/>
          <w:szCs w:val="22"/>
        </w:rPr>
        <w:t xml:space="preserve">, as of the Cash Settlement Valuation Time on the Cash Settlement Valuation Date and, if appropriate, for the relevant Quotation Rate; </w:t>
      </w:r>
    </w:p>
    <w:p w14:paraId="63AD5BB9" w14:textId="77777777" w:rsidR="00396AB8" w:rsidRPr="00396AB8" w:rsidRDefault="00396AB8" w:rsidP="00E14479">
      <w:pPr>
        <w:pStyle w:val="Body"/>
        <w:numPr>
          <w:ilvl w:val="0"/>
          <w:numId w:val="65"/>
        </w:numPr>
        <w:spacing w:line="240" w:lineRule="auto"/>
        <w:ind w:left="1134" w:hanging="567"/>
        <w:rPr>
          <w:rFonts w:ascii="Times New Roman" w:hAnsi="Times New Roman"/>
          <w:sz w:val="22"/>
          <w:szCs w:val="22"/>
        </w:rPr>
      </w:pPr>
      <w:r w:rsidRPr="00396AB8">
        <w:rPr>
          <w:rFonts w:ascii="Times New Roman" w:hAnsi="Times New Roman"/>
          <w:sz w:val="22"/>
          <w:szCs w:val="22"/>
        </w:rPr>
        <w:t xml:space="preserve">if: </w:t>
      </w:r>
    </w:p>
    <w:p w14:paraId="0CA4BD2C" w14:textId="77777777" w:rsidR="00396AB8" w:rsidRPr="00396AB8" w:rsidRDefault="00396AB8" w:rsidP="00E14479">
      <w:pPr>
        <w:pStyle w:val="Body"/>
        <w:numPr>
          <w:ilvl w:val="0"/>
          <w:numId w:val="66"/>
        </w:numPr>
        <w:spacing w:line="240" w:lineRule="auto"/>
        <w:ind w:left="1701" w:hanging="567"/>
        <w:rPr>
          <w:rFonts w:ascii="Times New Roman" w:hAnsi="Times New Roman"/>
          <w:sz w:val="22"/>
          <w:szCs w:val="22"/>
        </w:rPr>
      </w:pPr>
      <w:r w:rsidRPr="00396AB8">
        <w:rPr>
          <w:rFonts w:ascii="Times New Roman" w:hAnsi="Times New Roman"/>
          <w:sz w:val="22"/>
          <w:szCs w:val="22"/>
        </w:rPr>
        <w:t>subject to sub-paragraph (iv) below, a par swap rate for swaps in the currency in which the Relevant Swap Transaction is denominated, with a floating leg referencing the same benchmark as the benchmark that applies pursuant to the Floating Rate Option for the Relevant Swap Transaction, for a period equivalent to the remaining Term of the Relevant Swap Transaction is not published:</w:t>
      </w:r>
    </w:p>
    <w:p w14:paraId="26FA0938" w14:textId="77777777" w:rsidR="00396AB8" w:rsidRPr="00396AB8" w:rsidRDefault="00396AB8" w:rsidP="00E14479">
      <w:pPr>
        <w:pStyle w:val="Body"/>
        <w:numPr>
          <w:ilvl w:val="0"/>
          <w:numId w:val="68"/>
        </w:numPr>
        <w:spacing w:line="240" w:lineRule="auto"/>
        <w:ind w:left="2268" w:hanging="567"/>
        <w:rPr>
          <w:rFonts w:ascii="Times New Roman" w:hAnsi="Times New Roman"/>
          <w:sz w:val="22"/>
          <w:szCs w:val="22"/>
        </w:rPr>
      </w:pPr>
      <w:r w:rsidRPr="00396AB8">
        <w:rPr>
          <w:rFonts w:ascii="Times New Roman" w:hAnsi="Times New Roman"/>
          <w:sz w:val="22"/>
          <w:szCs w:val="22"/>
        </w:rPr>
        <w:t xml:space="preserve">by the ICESWAP Rate Administrator or an authorized distributor and is not otherwise provided by the ICESWAP Rate Administrator (including in circumstances where the words “No Publication” (or similar) are published in accordance with the ICESWAP Rate Administrator’s insufficient data policy) by when the ICESWAP Rate is required (or an ICESWAP Rate is not available for such currency) (if “ICESWAP Rate” is specified or deemed to be specified); or </w:t>
      </w:r>
    </w:p>
    <w:p w14:paraId="614060B7" w14:textId="38811C4F" w:rsidR="00396AB8" w:rsidRPr="00396AB8" w:rsidRDefault="00396AB8" w:rsidP="00E14479">
      <w:pPr>
        <w:pStyle w:val="Body"/>
        <w:numPr>
          <w:ilvl w:val="0"/>
          <w:numId w:val="68"/>
        </w:numPr>
        <w:spacing w:line="240" w:lineRule="auto"/>
        <w:ind w:left="2268" w:hanging="567"/>
        <w:rPr>
          <w:rFonts w:ascii="Times New Roman" w:hAnsi="Times New Roman"/>
          <w:sz w:val="22"/>
          <w:szCs w:val="22"/>
        </w:rPr>
      </w:pPr>
      <w:r w:rsidRPr="00396AB8">
        <w:rPr>
          <w:rFonts w:ascii="Times New Roman" w:hAnsi="Times New Roman"/>
          <w:sz w:val="22"/>
          <w:szCs w:val="22"/>
        </w:rPr>
        <w:t>in the relevant price source</w:t>
      </w:r>
      <w:r w:rsidR="0001394E">
        <w:rPr>
          <w:rFonts w:ascii="Times New Roman" w:hAnsi="Times New Roman"/>
          <w:sz w:val="22"/>
          <w:szCs w:val="22"/>
        </w:rPr>
        <w:t xml:space="preserve"> or </w:t>
      </w:r>
      <w:r w:rsidR="00304152">
        <w:rPr>
          <w:rFonts w:ascii="Times New Roman" w:hAnsi="Times New Roman"/>
          <w:sz w:val="22"/>
          <w:szCs w:val="22"/>
        </w:rPr>
        <w:t xml:space="preserve">provided </w:t>
      </w:r>
      <w:r w:rsidR="0001394E">
        <w:rPr>
          <w:rFonts w:ascii="Times New Roman" w:hAnsi="Times New Roman"/>
          <w:sz w:val="22"/>
          <w:szCs w:val="22"/>
        </w:rPr>
        <w:t xml:space="preserve">by the relevant administrator </w:t>
      </w:r>
      <w:r w:rsidR="00304152">
        <w:rPr>
          <w:rFonts w:ascii="Times New Roman" w:hAnsi="Times New Roman"/>
          <w:sz w:val="22"/>
          <w:szCs w:val="22"/>
        </w:rPr>
        <w:t>for the swap rate specified to, and published by, authori</w:t>
      </w:r>
      <w:r w:rsidR="00A73817">
        <w:rPr>
          <w:rFonts w:ascii="Times New Roman" w:hAnsi="Times New Roman"/>
          <w:sz w:val="22"/>
          <w:szCs w:val="22"/>
        </w:rPr>
        <w:t>z</w:t>
      </w:r>
      <w:r w:rsidR="00304152">
        <w:rPr>
          <w:rFonts w:ascii="Times New Roman" w:hAnsi="Times New Roman"/>
          <w:sz w:val="22"/>
          <w:szCs w:val="22"/>
        </w:rPr>
        <w:t xml:space="preserve">ed distributors of that rate </w:t>
      </w:r>
      <w:r w:rsidRPr="00396AB8">
        <w:rPr>
          <w:rFonts w:ascii="Times New Roman" w:hAnsi="Times New Roman"/>
          <w:sz w:val="22"/>
          <w:szCs w:val="22"/>
        </w:rPr>
        <w:t>(if “Other Price Source” is specified</w:t>
      </w:r>
      <w:r w:rsidR="00304152">
        <w:rPr>
          <w:rFonts w:ascii="Times New Roman" w:hAnsi="Times New Roman"/>
          <w:sz w:val="22"/>
          <w:szCs w:val="22"/>
        </w:rPr>
        <w:t xml:space="preserve"> or a price source or swap rate (other than “ICESWAP Rate”) is specified or deemed specified in the Confirmation</w:t>
      </w:r>
      <w:r w:rsidRPr="00396AB8">
        <w:rPr>
          <w:rFonts w:ascii="Times New Roman" w:hAnsi="Times New Roman"/>
          <w:sz w:val="22"/>
          <w:szCs w:val="22"/>
        </w:rPr>
        <w:t xml:space="preserve">); or </w:t>
      </w:r>
    </w:p>
    <w:p w14:paraId="7DCB2F3C" w14:textId="77777777" w:rsidR="00396AB8" w:rsidRPr="00396AB8" w:rsidRDefault="00396AB8" w:rsidP="00E14479">
      <w:pPr>
        <w:pStyle w:val="Body"/>
        <w:numPr>
          <w:ilvl w:val="0"/>
          <w:numId w:val="66"/>
        </w:numPr>
        <w:spacing w:line="240" w:lineRule="auto"/>
        <w:ind w:left="1701" w:hanging="567"/>
        <w:rPr>
          <w:rFonts w:ascii="Times New Roman" w:hAnsi="Times New Roman"/>
          <w:sz w:val="22"/>
          <w:szCs w:val="22"/>
        </w:rPr>
      </w:pPr>
      <w:r w:rsidRPr="00396AB8">
        <w:rPr>
          <w:rFonts w:ascii="Times New Roman" w:hAnsi="Times New Roman"/>
          <w:sz w:val="22"/>
          <w:szCs w:val="22"/>
        </w:rPr>
        <w:t xml:space="preserve">“Reference Banks” is specified or deemed to be specified in the related Confirmation: </w:t>
      </w:r>
    </w:p>
    <w:p w14:paraId="76DFFA11" w14:textId="121EDF79"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the rate will be determined on the basis of the par swap rates quoted by the Cash Settlement Reference Banks using the relevant Quotation Rate (or if a Quotation Rate is not specified in the related Confirmation, using “mid” as the relevant Quotation Rate), as of the Cash Settlement Valuation Time on the Cash Settlement Valuation Date, for swaps in the currency in which the Relevant Swap Transaction is denominated, with a floating leg referencing the same benchmark as the benchmark that applies pursuant to the Floating Rate Option for the Relevant Swap Transaction, for a period equivalent to the remaining Term of the Relevant Swap Transaction and with dealers in the relevant market of the highest credit standing which satisfy all the credit criteria which such Cash Settlement Reference Banks apply generally at the time in deciding whether to offer or make an extension of credit. If five quotations are provided as requested, the Settlement Rate will be calculated by eliminating the highest (or, in the event of equality, one of the highest) and lowest (or, in the event of equality, one of the lowest) rates and taking the arithmetic mean of the remaining rates. If at least three, but fewer than five, quotations are provided, the Settlement Rate will be the arithmetic mean of the quotations. If fewer than three quotations are provided as requested, the Settlement Rate will be determined by the Calculation Agent; or</w:t>
      </w:r>
    </w:p>
    <w:p w14:paraId="09896653" w14:textId="77777777" w:rsidR="00396AB8" w:rsidRPr="00396AB8" w:rsidRDefault="00396AB8" w:rsidP="00E14479">
      <w:pPr>
        <w:pStyle w:val="Body"/>
        <w:numPr>
          <w:ilvl w:val="0"/>
          <w:numId w:val="65"/>
        </w:numPr>
        <w:spacing w:line="240" w:lineRule="auto"/>
        <w:ind w:left="1134" w:hanging="567"/>
        <w:rPr>
          <w:rFonts w:ascii="Times New Roman" w:hAnsi="Times New Roman"/>
          <w:sz w:val="22"/>
          <w:szCs w:val="22"/>
        </w:rPr>
      </w:pPr>
      <w:r w:rsidRPr="00396AB8">
        <w:rPr>
          <w:rFonts w:ascii="Times New Roman" w:hAnsi="Times New Roman"/>
          <w:sz w:val="22"/>
          <w:szCs w:val="22"/>
        </w:rPr>
        <w:t>if:</w:t>
      </w:r>
    </w:p>
    <w:p w14:paraId="77273346" w14:textId="6EF44A50" w:rsidR="00396AB8" w:rsidRPr="00396AB8" w:rsidRDefault="00396AB8" w:rsidP="00E14479">
      <w:pPr>
        <w:pStyle w:val="Body"/>
        <w:numPr>
          <w:ilvl w:val="0"/>
          <w:numId w:val="67"/>
        </w:numPr>
        <w:spacing w:line="240" w:lineRule="auto"/>
        <w:ind w:left="1701" w:hanging="567"/>
        <w:rPr>
          <w:rFonts w:ascii="Times New Roman" w:hAnsi="Times New Roman"/>
          <w:sz w:val="22"/>
          <w:szCs w:val="22"/>
        </w:rPr>
      </w:pPr>
      <w:r w:rsidRPr="00396AB8">
        <w:rPr>
          <w:rFonts w:ascii="Times New Roman" w:hAnsi="Times New Roman"/>
          <w:sz w:val="22"/>
          <w:szCs w:val="22"/>
        </w:rPr>
        <w:lastRenderedPageBreak/>
        <w:t>the currency in which the Relevant Swap Transaction is denominated is an Applicable Currency, the Floating Rate Option for the Relevant Swap Transaction is based on the London Interbank Offered Rate (LIBOR) for that Applicable Currency and “ICESWAP Rate” is specified or deemed to be specified; and</w:t>
      </w:r>
    </w:p>
    <w:p w14:paraId="35E6FC51" w14:textId="77777777" w:rsidR="00396AB8" w:rsidRPr="00396AB8" w:rsidRDefault="00396AB8" w:rsidP="00E14479">
      <w:pPr>
        <w:pStyle w:val="Body"/>
        <w:numPr>
          <w:ilvl w:val="0"/>
          <w:numId w:val="67"/>
        </w:numPr>
        <w:spacing w:line="240" w:lineRule="auto"/>
        <w:ind w:left="1701" w:hanging="567"/>
        <w:rPr>
          <w:rFonts w:ascii="Times New Roman" w:hAnsi="Times New Roman"/>
          <w:sz w:val="22"/>
          <w:szCs w:val="22"/>
        </w:rPr>
      </w:pPr>
      <w:r w:rsidRPr="00396AB8">
        <w:rPr>
          <w:rFonts w:ascii="Times New Roman" w:hAnsi="Times New Roman"/>
          <w:sz w:val="22"/>
          <w:szCs w:val="22"/>
        </w:rPr>
        <w:t>an Applicable LIBOR Index Cessation Effective Date with respect to the Applicable Tenor has occurred,</w:t>
      </w:r>
    </w:p>
    <w:p w14:paraId="796A7AE0" w14:textId="7777777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the Settlement Rate will be:</w:t>
      </w:r>
    </w:p>
    <w:p w14:paraId="04F8E036" w14:textId="5EC330DC" w:rsidR="00396AB8" w:rsidRPr="00396AB8" w:rsidRDefault="00F01405" w:rsidP="00F01405">
      <w:pPr>
        <w:pStyle w:val="Body"/>
        <w:spacing w:line="240" w:lineRule="auto"/>
        <w:ind w:left="1134"/>
        <w:rPr>
          <w:rFonts w:ascii="Times New Roman" w:hAnsi="Times New Roman"/>
          <w:sz w:val="22"/>
          <w:szCs w:val="22"/>
        </w:rPr>
      </w:pPr>
      <w:r>
        <w:rPr>
          <w:rFonts w:ascii="Times New Roman" w:hAnsi="Times New Roman"/>
          <w:sz w:val="22"/>
          <w:szCs w:val="22"/>
        </w:rPr>
        <w:t xml:space="preserve">(I)      </w:t>
      </w:r>
      <w:r w:rsidR="00396AB8" w:rsidRPr="00396AB8">
        <w:rPr>
          <w:rFonts w:ascii="Times New Roman" w:hAnsi="Times New Roman"/>
          <w:sz w:val="22"/>
          <w:szCs w:val="22"/>
        </w:rPr>
        <w:t>the Applicable Published SR Fallback Rate; or</w:t>
      </w:r>
    </w:p>
    <w:p w14:paraId="5ABE1C68" w14:textId="44C91455" w:rsidR="00396AB8" w:rsidRPr="00396AB8" w:rsidRDefault="00F01405" w:rsidP="00027FFE">
      <w:pPr>
        <w:pStyle w:val="Body"/>
        <w:spacing w:line="240" w:lineRule="auto"/>
        <w:ind w:left="1701" w:hanging="567"/>
        <w:rPr>
          <w:rFonts w:ascii="Times New Roman" w:hAnsi="Times New Roman"/>
          <w:sz w:val="22"/>
          <w:szCs w:val="22"/>
        </w:rPr>
      </w:pPr>
      <w:r>
        <w:rPr>
          <w:rFonts w:ascii="Times New Roman" w:hAnsi="Times New Roman"/>
          <w:sz w:val="22"/>
          <w:szCs w:val="22"/>
        </w:rPr>
        <w:t xml:space="preserve">(II)    </w:t>
      </w:r>
      <w:r w:rsidR="007D7584">
        <w:rPr>
          <w:rFonts w:ascii="Times New Roman" w:hAnsi="Times New Roman"/>
          <w:sz w:val="22"/>
          <w:szCs w:val="22"/>
        </w:rPr>
        <w:t xml:space="preserve"> i</w:t>
      </w:r>
      <w:r w:rsidR="00396AB8" w:rsidRPr="00396AB8">
        <w:rPr>
          <w:rFonts w:ascii="Times New Roman" w:hAnsi="Times New Roman"/>
          <w:sz w:val="22"/>
          <w:szCs w:val="22"/>
        </w:rPr>
        <w:t xml:space="preserve">f there is no Applicable Published SR Fallback Rate, the Applicable Calculated </w:t>
      </w:r>
      <w:r w:rsidR="00027FFE">
        <w:rPr>
          <w:rFonts w:ascii="Times New Roman" w:hAnsi="Times New Roman"/>
          <w:sz w:val="22"/>
          <w:szCs w:val="22"/>
        </w:rPr>
        <w:t xml:space="preserve"> </w:t>
      </w:r>
      <w:r w:rsidR="00396AB8" w:rsidRPr="00396AB8">
        <w:rPr>
          <w:rFonts w:ascii="Times New Roman" w:hAnsi="Times New Roman"/>
          <w:sz w:val="22"/>
          <w:szCs w:val="22"/>
        </w:rPr>
        <w:t>SR Fallback Rate,</w:t>
      </w:r>
    </w:p>
    <w:p w14:paraId="4A54A2BD" w14:textId="77777777" w:rsidR="00396AB8" w:rsidRPr="00396AB8" w:rsidRDefault="00396AB8" w:rsidP="00396AB8">
      <w:pPr>
        <w:pStyle w:val="Body"/>
        <w:spacing w:line="240" w:lineRule="auto"/>
        <w:ind w:left="1134"/>
        <w:rPr>
          <w:rFonts w:ascii="Times New Roman" w:hAnsi="Times New Roman"/>
          <w:b/>
          <w:bCs/>
          <w:i/>
          <w:iCs/>
          <w:sz w:val="22"/>
          <w:szCs w:val="22"/>
        </w:rPr>
      </w:pPr>
      <w:r w:rsidRPr="00396AB8">
        <w:rPr>
          <w:rFonts w:ascii="Times New Roman" w:hAnsi="Times New Roman"/>
          <w:sz w:val="22"/>
          <w:szCs w:val="22"/>
        </w:rPr>
        <w:t>in each case for a period equivalent to the remaining Term of the Relevant Swap Transaction, provided or calculated (as applicable) as of the Cash Settlement Valuation Time on the Cash Settlement Valuation Date.</w:t>
      </w:r>
      <w:r w:rsidRPr="00396AB8">
        <w:rPr>
          <w:rFonts w:ascii="Times New Roman" w:hAnsi="Times New Roman"/>
          <w:b/>
          <w:bCs/>
          <w:i/>
          <w:iCs/>
          <w:sz w:val="22"/>
          <w:szCs w:val="22"/>
        </w:rPr>
        <w:t xml:space="preserve"> </w:t>
      </w:r>
      <w:r w:rsidRPr="00396AB8">
        <w:rPr>
          <w:rFonts w:ascii="Times New Roman" w:hAnsi="Times New Roman"/>
          <w:sz w:val="22"/>
          <w:szCs w:val="22"/>
        </w:rPr>
        <w:t xml:space="preserve">However, if the Applicable RFR Swap Rate is not published by the administrator of that rate or an authorized distributor and is not otherwise provided by the administrator of that rate by when such rate is required then, in respect of any day for which that rate is required, references to that rate will be deemed to be references to the rate determined by the Calculation Agent, </w:t>
      </w:r>
    </w:p>
    <w:p w14:paraId="2BF40826" w14:textId="77777777"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 xml:space="preserve">where, for these purposes: </w:t>
      </w:r>
    </w:p>
    <w:p w14:paraId="4BE96B54" w14:textId="6B74A63F" w:rsidR="00396AB8" w:rsidRPr="00396AB8" w:rsidRDefault="00396AB8" w:rsidP="00396AB8">
      <w:pPr>
        <w:pStyle w:val="Body"/>
        <w:spacing w:line="240" w:lineRule="auto"/>
        <w:ind w:left="1134"/>
        <w:rPr>
          <w:rFonts w:ascii="Times New Roman" w:hAnsi="Times New Roman"/>
          <w:sz w:val="22"/>
          <w:szCs w:val="22"/>
        </w:rPr>
      </w:pPr>
      <w:r w:rsidRPr="00396AB8">
        <w:rPr>
          <w:rFonts w:ascii="Times New Roman" w:hAnsi="Times New Roman"/>
          <w:sz w:val="22"/>
          <w:szCs w:val="22"/>
        </w:rPr>
        <w:t xml:space="preserve">“Applicable Calculated SR Fallback Rate”, “Applicable Currency”, “Applicable LIBOR”, “Applicable LIBOR Index Cessation Effective Date”, “Applicable Published SR Fallback Rate”, “Applicable RFR Swap Rate”, “Applicable Tenor”, “Applicable USD Tenor”, “Calculated USD ISR Fallback Rate”, “Non-Representative”, “Published USD ISR Fallback Rate”, “USD LIBOR”, “USD LIBOR ICE Swap Rate”, “USD LIBOR Index Cessation Event” and “USD SOFR ICE Swap Rate” each have the meaning given to them in Section 13.9 (Settlement Rate on Automatic Exercise or Fallback Exercise).”. </w:t>
      </w:r>
    </w:p>
    <w:bookmarkEnd w:id="17"/>
    <w:p w14:paraId="3B29C056" w14:textId="711DD7CB" w:rsidR="0084680E" w:rsidRPr="00432DA4" w:rsidRDefault="0084680E" w:rsidP="00E14479">
      <w:pPr>
        <w:pStyle w:val="Body"/>
        <w:numPr>
          <w:ilvl w:val="0"/>
          <w:numId w:val="70"/>
        </w:numPr>
        <w:spacing w:line="240" w:lineRule="auto"/>
        <w:ind w:left="567" w:hanging="567"/>
        <w:rPr>
          <w:rFonts w:ascii="Times New Roman" w:hAnsi="Times New Roman"/>
          <w:sz w:val="22"/>
          <w:szCs w:val="22"/>
        </w:rPr>
      </w:pPr>
      <w:r w:rsidRPr="00432DA4">
        <w:rPr>
          <w:rFonts w:ascii="Times New Roman" w:hAnsi="Times New Roman"/>
          <w:sz w:val="22"/>
          <w:szCs w:val="22"/>
        </w:rPr>
        <w:t xml:space="preserve">Section 18.2(n) </w:t>
      </w:r>
      <w:r w:rsidR="00E1194E">
        <w:rPr>
          <w:rFonts w:ascii="Times New Roman" w:hAnsi="Times New Roman"/>
          <w:sz w:val="22"/>
          <w:szCs w:val="22"/>
        </w:rPr>
        <w:t xml:space="preserve">shall be </w:t>
      </w:r>
      <w:r w:rsidRPr="00432DA4">
        <w:rPr>
          <w:rFonts w:ascii="Times New Roman" w:hAnsi="Times New Roman"/>
          <w:sz w:val="22"/>
          <w:szCs w:val="22"/>
        </w:rPr>
        <w:t xml:space="preserve">amended by deleting it in its entirety and restating </w:t>
      </w:r>
      <w:r w:rsidR="00E1194E">
        <w:rPr>
          <w:rFonts w:ascii="Times New Roman" w:hAnsi="Times New Roman"/>
          <w:sz w:val="22"/>
          <w:szCs w:val="22"/>
        </w:rPr>
        <w:t xml:space="preserve">it </w:t>
      </w:r>
      <w:r w:rsidRPr="00432DA4">
        <w:rPr>
          <w:rFonts w:ascii="Times New Roman" w:hAnsi="Times New Roman"/>
          <w:sz w:val="22"/>
          <w:szCs w:val="22"/>
        </w:rPr>
        <w:t xml:space="preserve">as follows: </w:t>
      </w:r>
    </w:p>
    <w:p w14:paraId="4BC47776" w14:textId="05D4CED0" w:rsidR="0084680E" w:rsidRPr="00432DA4" w:rsidRDefault="0084680E" w:rsidP="00E1194E">
      <w:pPr>
        <w:pStyle w:val="Body"/>
        <w:spacing w:line="240" w:lineRule="auto"/>
        <w:ind w:left="1360" w:hanging="793"/>
        <w:rPr>
          <w:rFonts w:ascii="Times New Roman" w:hAnsi="Times New Roman"/>
          <w:b/>
          <w:bCs/>
          <w:i/>
          <w:iCs/>
          <w:sz w:val="22"/>
          <w:szCs w:val="22"/>
        </w:rPr>
      </w:pPr>
      <w:r w:rsidRPr="00432DA4">
        <w:rPr>
          <w:rFonts w:ascii="Times New Roman" w:hAnsi="Times New Roman"/>
          <w:sz w:val="22"/>
          <w:szCs w:val="22"/>
        </w:rPr>
        <w:t>“(n)</w:t>
      </w:r>
      <w:r w:rsidRPr="00432DA4">
        <w:rPr>
          <w:rFonts w:ascii="Times New Roman" w:hAnsi="Times New Roman"/>
          <w:sz w:val="22"/>
          <w:szCs w:val="22"/>
        </w:rPr>
        <w:tab/>
      </w:r>
      <w:r w:rsidRPr="00432DA4">
        <w:rPr>
          <w:rFonts w:ascii="Times New Roman" w:hAnsi="Times New Roman"/>
          <w:b/>
          <w:bCs/>
          <w:sz w:val="22"/>
          <w:szCs w:val="22"/>
        </w:rPr>
        <w:t>ICESWAP Rate Page.</w:t>
      </w:r>
      <w:r w:rsidRPr="00432DA4">
        <w:rPr>
          <w:rFonts w:ascii="Times New Roman" w:hAnsi="Times New Roman"/>
          <w:sz w:val="22"/>
          <w:szCs w:val="22"/>
        </w:rPr>
        <w:t xml:space="preserve"> “ICESWAP Rate Page” means, in respect of a Swap Transaction and in respect of a Cash Settlement Valuation Date or an Exercise Date, whichever of the Reuters Screen ICESWAP pages is designated for purposes of displaying par swap rates for swaps in the currency of denomination of the Relevant Swap Transaction on that Cash Settlement Valuation Date or that Exercise Date.”. </w:t>
      </w:r>
    </w:p>
    <w:p w14:paraId="4B27CA00" w14:textId="20EC7B90" w:rsidR="0084680E" w:rsidRPr="00432DA4" w:rsidRDefault="0084680E" w:rsidP="00E14479">
      <w:pPr>
        <w:pStyle w:val="Body"/>
        <w:numPr>
          <w:ilvl w:val="0"/>
          <w:numId w:val="70"/>
        </w:numPr>
        <w:spacing w:line="240" w:lineRule="auto"/>
        <w:ind w:left="567" w:hanging="567"/>
        <w:rPr>
          <w:rFonts w:ascii="Times New Roman" w:hAnsi="Times New Roman"/>
          <w:sz w:val="22"/>
          <w:szCs w:val="22"/>
        </w:rPr>
      </w:pPr>
      <w:r w:rsidRPr="00432DA4">
        <w:rPr>
          <w:rFonts w:ascii="Times New Roman" w:hAnsi="Times New Roman"/>
          <w:sz w:val="22"/>
          <w:szCs w:val="22"/>
        </w:rPr>
        <w:t xml:space="preserve">Sections 18.2(g)(iv) and (v) </w:t>
      </w:r>
      <w:r w:rsidR="00E1194E">
        <w:rPr>
          <w:rFonts w:ascii="Times New Roman" w:hAnsi="Times New Roman"/>
          <w:sz w:val="22"/>
          <w:szCs w:val="22"/>
        </w:rPr>
        <w:t>shall be</w:t>
      </w:r>
      <w:r w:rsidRPr="00432DA4">
        <w:rPr>
          <w:rFonts w:ascii="Times New Roman" w:hAnsi="Times New Roman"/>
          <w:sz w:val="22"/>
          <w:szCs w:val="22"/>
        </w:rPr>
        <w:t xml:space="preserve"> amended by deleting the references to “ISDAFIX</w:t>
      </w:r>
      <w:r w:rsidR="007939BF" w:rsidRPr="00432DA4">
        <w:rPr>
          <w:rFonts w:ascii="Times New Roman" w:hAnsi="Times New Roman"/>
          <w:sz w:val="22"/>
          <w:szCs w:val="22"/>
        </w:rPr>
        <w:t xml:space="preserve"> Page</w:t>
      </w:r>
      <w:r w:rsidRPr="00432DA4">
        <w:rPr>
          <w:rFonts w:ascii="Times New Roman" w:hAnsi="Times New Roman"/>
          <w:sz w:val="22"/>
          <w:szCs w:val="22"/>
        </w:rPr>
        <w:t>”</w:t>
      </w:r>
      <w:r w:rsidR="00510AF7" w:rsidRPr="00432DA4">
        <w:rPr>
          <w:rFonts w:ascii="Times New Roman" w:hAnsi="Times New Roman"/>
          <w:sz w:val="22"/>
          <w:szCs w:val="22"/>
        </w:rPr>
        <w:t xml:space="preserve"> and “ISDAFIX page”</w:t>
      </w:r>
      <w:r w:rsidRPr="00432DA4">
        <w:rPr>
          <w:rFonts w:ascii="Times New Roman" w:hAnsi="Times New Roman"/>
          <w:sz w:val="22"/>
          <w:szCs w:val="22"/>
        </w:rPr>
        <w:t xml:space="preserve"> and replacing them with a reference to “ICESWAP Rate</w:t>
      </w:r>
      <w:r w:rsidR="007939BF" w:rsidRPr="00432DA4">
        <w:rPr>
          <w:rFonts w:ascii="Times New Roman" w:hAnsi="Times New Roman"/>
          <w:sz w:val="22"/>
          <w:szCs w:val="22"/>
        </w:rPr>
        <w:t xml:space="preserve"> Page</w:t>
      </w:r>
      <w:r w:rsidRPr="00432DA4">
        <w:rPr>
          <w:rFonts w:ascii="Times New Roman" w:hAnsi="Times New Roman"/>
          <w:sz w:val="22"/>
          <w:szCs w:val="22"/>
        </w:rPr>
        <w:t xml:space="preserve">”. </w:t>
      </w:r>
    </w:p>
    <w:p w14:paraId="65E42625" w14:textId="2B4CFDAF" w:rsidR="00C945BB" w:rsidRPr="00432DA4" w:rsidRDefault="0084680E" w:rsidP="00E14479">
      <w:pPr>
        <w:pStyle w:val="Body"/>
        <w:numPr>
          <w:ilvl w:val="0"/>
          <w:numId w:val="70"/>
        </w:numPr>
        <w:spacing w:line="240" w:lineRule="auto"/>
        <w:ind w:left="567" w:hanging="567"/>
        <w:rPr>
          <w:rFonts w:ascii="Times New Roman" w:hAnsi="Times New Roman"/>
          <w:sz w:val="22"/>
          <w:szCs w:val="22"/>
        </w:rPr>
      </w:pPr>
      <w:r w:rsidRPr="00432DA4">
        <w:rPr>
          <w:rFonts w:ascii="Times New Roman" w:hAnsi="Times New Roman"/>
          <w:sz w:val="22"/>
          <w:szCs w:val="22"/>
        </w:rPr>
        <w:t xml:space="preserve">Sections 18.4 and 18.5 </w:t>
      </w:r>
      <w:r w:rsidR="00E1194E">
        <w:rPr>
          <w:rFonts w:ascii="Times New Roman" w:hAnsi="Times New Roman"/>
          <w:sz w:val="22"/>
          <w:szCs w:val="22"/>
        </w:rPr>
        <w:t>shall be</w:t>
      </w:r>
      <w:r w:rsidR="00E1194E" w:rsidRPr="00432DA4">
        <w:rPr>
          <w:rFonts w:ascii="Times New Roman" w:hAnsi="Times New Roman"/>
          <w:sz w:val="22"/>
          <w:szCs w:val="22"/>
        </w:rPr>
        <w:t xml:space="preserve"> </w:t>
      </w:r>
      <w:r w:rsidRPr="00432DA4">
        <w:rPr>
          <w:rFonts w:ascii="Times New Roman" w:hAnsi="Times New Roman"/>
          <w:sz w:val="22"/>
          <w:szCs w:val="22"/>
        </w:rPr>
        <w:t xml:space="preserve">amended by deleting the </w:t>
      </w:r>
      <w:r w:rsidR="00DB4254" w:rsidRPr="00432DA4">
        <w:rPr>
          <w:rFonts w:ascii="Times New Roman" w:hAnsi="Times New Roman"/>
          <w:sz w:val="22"/>
          <w:szCs w:val="22"/>
        </w:rPr>
        <w:t>words</w:t>
      </w:r>
      <w:r w:rsidR="00C945BB" w:rsidRPr="00432DA4">
        <w:rPr>
          <w:rFonts w:ascii="Times New Roman" w:hAnsi="Times New Roman"/>
          <w:sz w:val="22"/>
          <w:szCs w:val="22"/>
        </w:rPr>
        <w:t>:</w:t>
      </w:r>
    </w:p>
    <w:p w14:paraId="75FFA24F" w14:textId="2A7C0699" w:rsidR="00C945BB" w:rsidRPr="00432DA4" w:rsidRDefault="0084680E" w:rsidP="00C945BB">
      <w:pPr>
        <w:pStyle w:val="Body"/>
        <w:spacing w:line="240" w:lineRule="auto"/>
        <w:ind w:left="284"/>
        <w:rPr>
          <w:rFonts w:ascii="Times New Roman" w:hAnsi="Times New Roman"/>
          <w:sz w:val="22"/>
          <w:szCs w:val="22"/>
        </w:rPr>
      </w:pPr>
      <w:r w:rsidRPr="00432DA4">
        <w:rPr>
          <w:rFonts w:ascii="Times New Roman" w:hAnsi="Times New Roman"/>
          <w:sz w:val="22"/>
          <w:szCs w:val="22"/>
        </w:rPr>
        <w:t xml:space="preserve"> </w:t>
      </w:r>
      <w:r w:rsidR="00B67733" w:rsidRPr="00432DA4">
        <w:rPr>
          <w:rFonts w:ascii="Times New Roman" w:hAnsi="Times New Roman"/>
          <w:sz w:val="22"/>
          <w:szCs w:val="22"/>
        </w:rPr>
        <w:tab/>
      </w:r>
      <w:r w:rsidRPr="00432DA4">
        <w:rPr>
          <w:rFonts w:ascii="Times New Roman" w:hAnsi="Times New Roman"/>
          <w:sz w:val="22"/>
          <w:szCs w:val="22"/>
        </w:rPr>
        <w:t>“</w:t>
      </w:r>
      <w:r w:rsidR="00C945BB" w:rsidRPr="00432DA4">
        <w:rPr>
          <w:rFonts w:ascii="Times New Roman" w:hAnsi="Times New Roman"/>
          <w:sz w:val="22"/>
          <w:szCs w:val="22"/>
        </w:rPr>
        <w:t>“</w:t>
      </w:r>
      <w:r w:rsidRPr="00432DA4">
        <w:rPr>
          <w:rFonts w:ascii="Times New Roman" w:hAnsi="Times New Roman"/>
          <w:sz w:val="22"/>
          <w:szCs w:val="22"/>
        </w:rPr>
        <w:t>ISDA Source</w:t>
      </w:r>
      <w:r w:rsidR="007939BF" w:rsidRPr="00432DA4">
        <w:rPr>
          <w:rFonts w:ascii="Times New Roman" w:hAnsi="Times New Roman"/>
          <w:sz w:val="22"/>
          <w:szCs w:val="22"/>
        </w:rPr>
        <w:t>” will be deemed to have been specified</w:t>
      </w:r>
      <w:r w:rsidRPr="00432DA4">
        <w:rPr>
          <w:rFonts w:ascii="Times New Roman" w:hAnsi="Times New Roman"/>
          <w:sz w:val="22"/>
          <w:szCs w:val="22"/>
        </w:rPr>
        <w:t xml:space="preserve">” </w:t>
      </w:r>
    </w:p>
    <w:p w14:paraId="5EC57CA2" w14:textId="0970C0CC" w:rsidR="00C945BB" w:rsidRPr="00432DA4" w:rsidRDefault="0084680E" w:rsidP="00B67733">
      <w:pPr>
        <w:pStyle w:val="Body"/>
        <w:spacing w:line="240" w:lineRule="auto"/>
        <w:ind w:left="284" w:firstLine="396"/>
        <w:rPr>
          <w:rFonts w:ascii="Times New Roman" w:hAnsi="Times New Roman"/>
          <w:sz w:val="22"/>
          <w:szCs w:val="22"/>
        </w:rPr>
      </w:pPr>
      <w:r w:rsidRPr="00432DA4">
        <w:rPr>
          <w:rFonts w:ascii="Times New Roman" w:hAnsi="Times New Roman"/>
          <w:sz w:val="22"/>
          <w:szCs w:val="22"/>
        </w:rPr>
        <w:t xml:space="preserve">and replacing them with </w:t>
      </w:r>
      <w:r w:rsidR="00DB4254" w:rsidRPr="00432DA4">
        <w:rPr>
          <w:rFonts w:ascii="Times New Roman" w:hAnsi="Times New Roman"/>
          <w:sz w:val="22"/>
          <w:szCs w:val="22"/>
        </w:rPr>
        <w:t>the following:</w:t>
      </w:r>
      <w:r w:rsidRPr="00432DA4">
        <w:rPr>
          <w:rFonts w:ascii="Times New Roman" w:hAnsi="Times New Roman"/>
          <w:sz w:val="22"/>
          <w:szCs w:val="22"/>
        </w:rPr>
        <w:t xml:space="preserve"> </w:t>
      </w:r>
    </w:p>
    <w:p w14:paraId="507D3D90" w14:textId="10F887FE" w:rsidR="0084680E" w:rsidRPr="00432DA4" w:rsidRDefault="0084680E" w:rsidP="00B67733">
      <w:pPr>
        <w:pStyle w:val="Body"/>
        <w:spacing w:line="240" w:lineRule="auto"/>
        <w:ind w:left="680"/>
        <w:rPr>
          <w:rFonts w:ascii="Times New Roman" w:hAnsi="Times New Roman"/>
          <w:sz w:val="22"/>
          <w:szCs w:val="22"/>
        </w:rPr>
      </w:pPr>
      <w:r w:rsidRPr="00432DA4">
        <w:rPr>
          <w:rFonts w:ascii="Times New Roman" w:hAnsi="Times New Roman"/>
          <w:sz w:val="22"/>
          <w:szCs w:val="22"/>
        </w:rPr>
        <w:t>“</w:t>
      </w:r>
      <w:r w:rsidR="007939BF" w:rsidRPr="00432DA4">
        <w:rPr>
          <w:rFonts w:ascii="Times New Roman" w:hAnsi="Times New Roman"/>
          <w:sz w:val="22"/>
          <w:szCs w:val="22"/>
        </w:rPr>
        <w:t>if the Relevant Swap Transaction is denominated in U.S Dollars, “</w:t>
      </w:r>
      <w:r w:rsidRPr="00432DA4">
        <w:rPr>
          <w:rFonts w:ascii="Times New Roman" w:hAnsi="Times New Roman"/>
          <w:sz w:val="22"/>
          <w:szCs w:val="22"/>
        </w:rPr>
        <w:t>ICESWAP Rate</w:t>
      </w:r>
      <w:r w:rsidR="007939BF" w:rsidRPr="00432DA4">
        <w:rPr>
          <w:rFonts w:ascii="Times New Roman" w:hAnsi="Times New Roman"/>
          <w:sz w:val="22"/>
          <w:szCs w:val="22"/>
        </w:rPr>
        <w:t>” will be deemed to have been specified</w:t>
      </w:r>
      <w:r w:rsidR="00C945BB" w:rsidRPr="00432DA4">
        <w:rPr>
          <w:rFonts w:ascii="Times New Roman" w:hAnsi="Times New Roman"/>
          <w:sz w:val="22"/>
          <w:szCs w:val="22"/>
        </w:rPr>
        <w:t xml:space="preserve"> (provided that for the purpose of “Automatic Exercise” or “Fallback Exercise”, reference in the definition of “ICESWAP Rate” to “Cash Settlement Valuation Time” shall be read as a reference to “Expiration Time” and reference to “Cash Settlement Valuation Date” shall be read as a reference to “Expiration Date”)</w:t>
      </w:r>
      <w:r w:rsidRPr="00432DA4">
        <w:rPr>
          <w:rFonts w:ascii="Times New Roman" w:hAnsi="Times New Roman"/>
          <w:sz w:val="22"/>
          <w:szCs w:val="22"/>
        </w:rPr>
        <w:t xml:space="preserve">”. </w:t>
      </w:r>
    </w:p>
    <w:p w14:paraId="4A9D435F" w14:textId="43ACE928" w:rsidR="00FB3EBD" w:rsidRPr="00FC5AC0" w:rsidRDefault="0084680E" w:rsidP="00E14479">
      <w:pPr>
        <w:pStyle w:val="Body"/>
        <w:numPr>
          <w:ilvl w:val="0"/>
          <w:numId w:val="70"/>
        </w:numPr>
        <w:spacing w:line="240" w:lineRule="auto"/>
        <w:ind w:left="567" w:hanging="567"/>
        <w:rPr>
          <w:rFonts w:ascii="Times New Roman" w:hAnsi="Times New Roman"/>
          <w:b/>
          <w:bCs/>
          <w:i/>
          <w:iCs/>
          <w:sz w:val="22"/>
          <w:szCs w:val="22"/>
        </w:rPr>
      </w:pPr>
      <w:r w:rsidRPr="00432DA4">
        <w:rPr>
          <w:rFonts w:ascii="Times New Roman" w:hAnsi="Times New Roman"/>
          <w:sz w:val="22"/>
          <w:szCs w:val="22"/>
        </w:rPr>
        <w:lastRenderedPageBreak/>
        <w:t xml:space="preserve">Section 18.6 </w:t>
      </w:r>
      <w:r w:rsidR="00F728E7">
        <w:rPr>
          <w:rFonts w:ascii="Times New Roman" w:hAnsi="Times New Roman"/>
          <w:sz w:val="22"/>
          <w:szCs w:val="22"/>
        </w:rPr>
        <w:t>shall be</w:t>
      </w:r>
      <w:r w:rsidRPr="00432DA4">
        <w:rPr>
          <w:rFonts w:ascii="Times New Roman" w:hAnsi="Times New Roman"/>
          <w:sz w:val="22"/>
          <w:szCs w:val="22"/>
        </w:rPr>
        <w:t xml:space="preserve"> amended by</w:t>
      </w:r>
      <w:r w:rsidR="00106089">
        <w:rPr>
          <w:rFonts w:ascii="Times New Roman" w:hAnsi="Times New Roman"/>
          <w:sz w:val="22"/>
          <w:szCs w:val="22"/>
        </w:rPr>
        <w:t xml:space="preserve"> </w:t>
      </w:r>
      <w:r w:rsidRPr="00106089">
        <w:rPr>
          <w:rFonts w:ascii="Times New Roman" w:hAnsi="Times New Roman"/>
          <w:sz w:val="22"/>
          <w:szCs w:val="22"/>
        </w:rPr>
        <w:t>inserting the words “ICESWAP Rate Administrator (or authorized distributors of the ICESWAP Rate),” after the words “is based on information obtained from the”</w:t>
      </w:r>
      <w:r w:rsidR="00FC5AC0" w:rsidRPr="00432DA4">
        <w:rPr>
          <w:rFonts w:ascii="Times New Roman" w:hAnsi="Times New Roman"/>
          <w:sz w:val="22"/>
          <w:szCs w:val="22"/>
        </w:rPr>
        <w:t xml:space="preserve">.  </w:t>
      </w:r>
    </w:p>
    <w:p w14:paraId="3E12C72B" w14:textId="5B79816A" w:rsidR="0084680E" w:rsidRPr="00432DA4" w:rsidRDefault="0084680E" w:rsidP="00E14479">
      <w:pPr>
        <w:pStyle w:val="Body"/>
        <w:numPr>
          <w:ilvl w:val="0"/>
          <w:numId w:val="70"/>
        </w:numPr>
        <w:spacing w:line="240" w:lineRule="auto"/>
        <w:ind w:left="567" w:hanging="567"/>
        <w:rPr>
          <w:rFonts w:ascii="Times New Roman" w:hAnsi="Times New Roman"/>
          <w:b/>
          <w:bCs/>
          <w:i/>
          <w:iCs/>
          <w:sz w:val="22"/>
          <w:szCs w:val="22"/>
        </w:rPr>
      </w:pPr>
      <w:r w:rsidRPr="00432DA4">
        <w:rPr>
          <w:rFonts w:ascii="Times New Roman" w:hAnsi="Times New Roman"/>
          <w:sz w:val="22"/>
          <w:szCs w:val="22"/>
        </w:rPr>
        <w:t>Any reference to “ISDA Source” in any</w:t>
      </w:r>
      <w:r w:rsidR="003A5B98">
        <w:rPr>
          <w:rFonts w:ascii="Times New Roman" w:hAnsi="Times New Roman"/>
          <w:sz w:val="22"/>
          <w:szCs w:val="22"/>
        </w:rPr>
        <w:t>, or incorporated by reference into any,</w:t>
      </w:r>
      <w:r w:rsidR="0079686F" w:rsidRPr="00432DA4">
        <w:rPr>
          <w:rFonts w:ascii="Times New Roman" w:hAnsi="Times New Roman"/>
          <w:sz w:val="22"/>
          <w:szCs w:val="22"/>
        </w:rPr>
        <w:t xml:space="preserve"> 2006 USD </w:t>
      </w:r>
      <w:r w:rsidR="00FB28FA">
        <w:rPr>
          <w:rFonts w:ascii="Times New Roman" w:hAnsi="Times New Roman"/>
          <w:sz w:val="22"/>
          <w:szCs w:val="22"/>
        </w:rPr>
        <w:t xml:space="preserve">LIBOR </w:t>
      </w:r>
      <w:r w:rsidR="0079686F" w:rsidRPr="00432DA4">
        <w:rPr>
          <w:rFonts w:ascii="Times New Roman" w:hAnsi="Times New Roman"/>
          <w:sz w:val="22"/>
          <w:szCs w:val="22"/>
        </w:rPr>
        <w:t>Swap Rate Confirmation</w:t>
      </w:r>
      <w:r w:rsidRPr="00432DA4">
        <w:rPr>
          <w:rFonts w:ascii="Times New Roman" w:hAnsi="Times New Roman"/>
          <w:sz w:val="22"/>
          <w:szCs w:val="22"/>
        </w:rPr>
        <w:t xml:space="preserve"> </w:t>
      </w:r>
      <w:r w:rsidR="00662DB6">
        <w:rPr>
          <w:rFonts w:ascii="Times New Roman" w:hAnsi="Times New Roman"/>
          <w:sz w:val="22"/>
          <w:szCs w:val="22"/>
        </w:rPr>
        <w:t>shall</w:t>
      </w:r>
      <w:r w:rsidRPr="00432DA4">
        <w:rPr>
          <w:rFonts w:ascii="Times New Roman" w:hAnsi="Times New Roman"/>
          <w:sz w:val="22"/>
          <w:szCs w:val="22"/>
        </w:rPr>
        <w:t xml:space="preserve"> be deemed to be a reference to “ICESWAP Rate</w:t>
      </w:r>
      <w:r w:rsidR="007939BF" w:rsidRPr="00432DA4">
        <w:rPr>
          <w:rFonts w:ascii="Times New Roman" w:hAnsi="Times New Roman"/>
          <w:sz w:val="22"/>
          <w:szCs w:val="22"/>
        </w:rPr>
        <w:t>” in respect of a Swap Transaction that is denominated in U.S. Dollars</w:t>
      </w:r>
      <w:r w:rsidRPr="00432DA4">
        <w:rPr>
          <w:rFonts w:ascii="Times New Roman" w:hAnsi="Times New Roman"/>
          <w:sz w:val="22"/>
          <w:szCs w:val="22"/>
        </w:rPr>
        <w:t xml:space="preserve">. </w:t>
      </w:r>
      <w:r w:rsidR="00EC1E88" w:rsidRPr="00432DA4">
        <w:rPr>
          <w:rFonts w:ascii="Times New Roman" w:hAnsi="Times New Roman"/>
          <w:sz w:val="22"/>
          <w:szCs w:val="22"/>
        </w:rPr>
        <w:t xml:space="preserve"> </w:t>
      </w:r>
    </w:p>
    <w:p w14:paraId="663F74B9" w14:textId="5F66B033" w:rsidR="00EC1E88" w:rsidRPr="00FC5AC0" w:rsidRDefault="00CB7243" w:rsidP="00E14479">
      <w:pPr>
        <w:pStyle w:val="Body"/>
        <w:numPr>
          <w:ilvl w:val="0"/>
          <w:numId w:val="70"/>
        </w:numPr>
        <w:spacing w:line="240" w:lineRule="auto"/>
        <w:ind w:left="567" w:hanging="567"/>
        <w:rPr>
          <w:rFonts w:ascii="Times New Roman" w:hAnsi="Times New Roman"/>
          <w:sz w:val="22"/>
          <w:szCs w:val="22"/>
        </w:rPr>
      </w:pPr>
      <w:r w:rsidRPr="00432DA4">
        <w:rPr>
          <w:rFonts w:ascii="Times New Roman" w:hAnsi="Times New Roman"/>
          <w:sz w:val="22"/>
          <w:szCs w:val="22"/>
        </w:rPr>
        <w:t xml:space="preserve">If the relevant 2006 USD </w:t>
      </w:r>
      <w:r w:rsidR="00FB28FA">
        <w:rPr>
          <w:rFonts w:ascii="Times New Roman" w:hAnsi="Times New Roman"/>
          <w:sz w:val="22"/>
          <w:szCs w:val="22"/>
        </w:rPr>
        <w:t xml:space="preserve">LIBOR </w:t>
      </w:r>
      <w:r w:rsidRPr="00432DA4">
        <w:rPr>
          <w:rFonts w:ascii="Times New Roman" w:hAnsi="Times New Roman"/>
          <w:sz w:val="22"/>
          <w:szCs w:val="22"/>
        </w:rPr>
        <w:t xml:space="preserve">Swap Rate Confirmation incorporates a version of the 2006 </w:t>
      </w:r>
      <w:r w:rsidR="00993E4C">
        <w:rPr>
          <w:rFonts w:ascii="Times New Roman" w:hAnsi="Times New Roman"/>
          <w:sz w:val="22"/>
          <w:szCs w:val="22"/>
        </w:rPr>
        <w:t xml:space="preserve">ISDA </w:t>
      </w:r>
      <w:r w:rsidRPr="00432DA4">
        <w:rPr>
          <w:rFonts w:ascii="Times New Roman" w:hAnsi="Times New Roman"/>
          <w:sz w:val="22"/>
          <w:szCs w:val="22"/>
        </w:rPr>
        <w:t>Definitions that includes reference to the “ISDA Collateral Cash Price Matrix”, n</w:t>
      </w:r>
      <w:r w:rsidR="00A13618" w:rsidRPr="00432DA4">
        <w:rPr>
          <w:rFonts w:ascii="Times New Roman" w:hAnsi="Times New Roman"/>
          <w:sz w:val="22"/>
          <w:szCs w:val="22"/>
        </w:rPr>
        <w:t xml:space="preserve">otwithstanding any provisions to the contrary in the ISDA Collateral Cash Price Matrix, references to “ICESWAP Rate” in the ISDA Collateral Cash Price Matrix (including any deemed references to “ICESWAP Rate” pursuant to subparagraph 6(a) below) </w:t>
      </w:r>
      <w:r w:rsidR="004F5D0E">
        <w:rPr>
          <w:rFonts w:ascii="Times New Roman" w:hAnsi="Times New Roman"/>
          <w:sz w:val="22"/>
          <w:szCs w:val="22"/>
        </w:rPr>
        <w:t>shall be</w:t>
      </w:r>
      <w:r w:rsidR="00A13618" w:rsidRPr="00432DA4">
        <w:rPr>
          <w:rFonts w:ascii="Times New Roman" w:hAnsi="Times New Roman"/>
          <w:sz w:val="22"/>
          <w:szCs w:val="22"/>
        </w:rPr>
        <w:t xml:space="preserve"> as defined in Section 18.2(f)(i) of the 2006 ISDA Definitions as amended by this Annex. </w:t>
      </w:r>
    </w:p>
    <w:p w14:paraId="607903B6" w14:textId="5942502F" w:rsidR="0084680E" w:rsidRPr="00432DA4" w:rsidRDefault="0084680E" w:rsidP="00D8720A">
      <w:pPr>
        <w:pStyle w:val="Body"/>
        <w:spacing w:line="240" w:lineRule="auto"/>
        <w:ind w:left="567" w:hanging="567"/>
        <w:rPr>
          <w:rFonts w:ascii="Times New Roman" w:hAnsi="Times New Roman"/>
          <w:sz w:val="22"/>
          <w:szCs w:val="22"/>
        </w:rPr>
      </w:pPr>
      <w:r w:rsidRPr="00432DA4">
        <w:rPr>
          <w:rFonts w:ascii="Times New Roman" w:hAnsi="Times New Roman"/>
          <w:sz w:val="22"/>
          <w:szCs w:val="22"/>
        </w:rPr>
        <w:t xml:space="preserve">2. </w:t>
      </w:r>
      <w:r w:rsidRPr="00432DA4">
        <w:rPr>
          <w:rFonts w:ascii="Times New Roman" w:hAnsi="Times New Roman"/>
          <w:sz w:val="22"/>
          <w:szCs w:val="22"/>
        </w:rPr>
        <w:tab/>
      </w:r>
      <w:r w:rsidR="00A01B06">
        <w:rPr>
          <w:rFonts w:ascii="Times New Roman" w:hAnsi="Times New Roman"/>
          <w:sz w:val="22"/>
          <w:szCs w:val="22"/>
        </w:rPr>
        <w:t>For the purposes of e</w:t>
      </w:r>
      <w:r w:rsidRPr="00432DA4">
        <w:rPr>
          <w:rFonts w:ascii="Times New Roman" w:hAnsi="Times New Roman"/>
          <w:sz w:val="22"/>
          <w:szCs w:val="22"/>
        </w:rPr>
        <w:t xml:space="preserve">ach </w:t>
      </w:r>
      <w:r w:rsidR="00337004" w:rsidRPr="00432DA4">
        <w:rPr>
          <w:rFonts w:ascii="Times New Roman" w:hAnsi="Times New Roman"/>
          <w:sz w:val="22"/>
          <w:szCs w:val="22"/>
        </w:rPr>
        <w:t xml:space="preserve">USD LIBOR </w:t>
      </w:r>
      <w:r w:rsidR="00345640">
        <w:rPr>
          <w:rFonts w:ascii="Times New Roman" w:hAnsi="Times New Roman"/>
          <w:sz w:val="22"/>
          <w:szCs w:val="22"/>
        </w:rPr>
        <w:t>Swap Rate</w:t>
      </w:r>
      <w:r w:rsidR="00292D67">
        <w:rPr>
          <w:rFonts w:ascii="Times New Roman" w:hAnsi="Times New Roman"/>
          <w:sz w:val="22"/>
          <w:szCs w:val="22"/>
        </w:rPr>
        <w:t xml:space="preserve"> </w:t>
      </w:r>
      <w:r w:rsidR="00337004" w:rsidRPr="00432DA4">
        <w:rPr>
          <w:rFonts w:ascii="Times New Roman" w:hAnsi="Times New Roman"/>
          <w:sz w:val="22"/>
          <w:szCs w:val="22"/>
        </w:rPr>
        <w:t>Post</w:t>
      </w:r>
      <w:r w:rsidRPr="00432DA4">
        <w:rPr>
          <w:rFonts w:ascii="Times New Roman" w:hAnsi="Times New Roman"/>
          <w:sz w:val="22"/>
          <w:szCs w:val="22"/>
        </w:rPr>
        <w:t>-Supplement 64 Confirmation</w:t>
      </w:r>
      <w:r w:rsidR="005608C1" w:rsidRPr="00432DA4">
        <w:rPr>
          <w:rFonts w:ascii="Times New Roman" w:hAnsi="Times New Roman"/>
          <w:sz w:val="22"/>
          <w:szCs w:val="22"/>
        </w:rPr>
        <w:t xml:space="preserve">, </w:t>
      </w:r>
      <w:r w:rsidR="00337004" w:rsidRPr="00432DA4">
        <w:rPr>
          <w:rFonts w:ascii="Times New Roman" w:hAnsi="Times New Roman"/>
          <w:sz w:val="22"/>
          <w:szCs w:val="22"/>
        </w:rPr>
        <w:t xml:space="preserve">USD LIBOR </w:t>
      </w:r>
      <w:r w:rsidR="00345640">
        <w:rPr>
          <w:rFonts w:ascii="Times New Roman" w:hAnsi="Times New Roman"/>
          <w:sz w:val="22"/>
          <w:szCs w:val="22"/>
        </w:rPr>
        <w:t>Swap Rate</w:t>
      </w:r>
      <w:r w:rsidR="00292D67">
        <w:rPr>
          <w:rFonts w:ascii="Times New Roman" w:hAnsi="Times New Roman"/>
          <w:sz w:val="22"/>
          <w:szCs w:val="22"/>
        </w:rPr>
        <w:t xml:space="preserve"> </w:t>
      </w:r>
      <w:r w:rsidR="00337004" w:rsidRPr="00432DA4">
        <w:rPr>
          <w:rFonts w:ascii="Times New Roman" w:hAnsi="Times New Roman"/>
          <w:sz w:val="22"/>
          <w:szCs w:val="22"/>
        </w:rPr>
        <w:t>Post</w:t>
      </w:r>
      <w:r w:rsidRPr="00432DA4">
        <w:rPr>
          <w:rFonts w:ascii="Times New Roman" w:hAnsi="Times New Roman"/>
          <w:sz w:val="22"/>
          <w:szCs w:val="22"/>
        </w:rPr>
        <w:t>-Supplement 66 Confirmation</w:t>
      </w:r>
      <w:r w:rsidR="005608C1" w:rsidRPr="00432DA4">
        <w:rPr>
          <w:rFonts w:ascii="Times New Roman" w:hAnsi="Times New Roman"/>
          <w:sz w:val="22"/>
          <w:szCs w:val="22"/>
        </w:rPr>
        <w:t xml:space="preserve"> and</w:t>
      </w:r>
      <w:r w:rsidR="000F0804" w:rsidRPr="00432DA4">
        <w:rPr>
          <w:rFonts w:ascii="Times New Roman" w:hAnsi="Times New Roman"/>
          <w:sz w:val="22"/>
          <w:szCs w:val="22"/>
        </w:rPr>
        <w:t xml:space="preserve"> </w:t>
      </w:r>
      <w:r w:rsidR="00337004" w:rsidRPr="00432DA4">
        <w:rPr>
          <w:rFonts w:ascii="Times New Roman" w:hAnsi="Times New Roman"/>
          <w:sz w:val="22"/>
          <w:szCs w:val="22"/>
        </w:rPr>
        <w:t xml:space="preserve">USD LIBOR </w:t>
      </w:r>
      <w:r w:rsidR="00345640">
        <w:rPr>
          <w:rFonts w:ascii="Times New Roman" w:hAnsi="Times New Roman"/>
          <w:sz w:val="22"/>
          <w:szCs w:val="22"/>
        </w:rPr>
        <w:t>Swap Rate</w:t>
      </w:r>
      <w:r w:rsidR="00292D67">
        <w:rPr>
          <w:rFonts w:ascii="Times New Roman" w:hAnsi="Times New Roman"/>
          <w:sz w:val="22"/>
          <w:szCs w:val="22"/>
        </w:rPr>
        <w:t xml:space="preserve"> </w:t>
      </w:r>
      <w:r w:rsidR="00337004" w:rsidRPr="00432DA4">
        <w:rPr>
          <w:rFonts w:ascii="Times New Roman" w:hAnsi="Times New Roman"/>
          <w:sz w:val="22"/>
          <w:szCs w:val="22"/>
        </w:rPr>
        <w:t>Post</w:t>
      </w:r>
      <w:r w:rsidR="00EC1E88" w:rsidRPr="00432DA4">
        <w:rPr>
          <w:rFonts w:ascii="Times New Roman" w:hAnsi="Times New Roman"/>
          <w:sz w:val="22"/>
          <w:szCs w:val="22"/>
        </w:rPr>
        <w:t>-Supplement 82 Confirmation</w:t>
      </w:r>
      <w:r w:rsidR="00A01B06">
        <w:rPr>
          <w:rFonts w:ascii="Times New Roman" w:hAnsi="Times New Roman"/>
          <w:sz w:val="22"/>
          <w:szCs w:val="22"/>
        </w:rPr>
        <w:t>, the version of the 2006 ISDA Definitions so incorporated shall be amended in accordance with the following</w:t>
      </w:r>
      <w:r w:rsidRPr="00432DA4">
        <w:rPr>
          <w:rFonts w:ascii="Times New Roman" w:hAnsi="Times New Roman"/>
          <w:sz w:val="22"/>
          <w:szCs w:val="22"/>
        </w:rPr>
        <w:t xml:space="preserve">: </w:t>
      </w:r>
    </w:p>
    <w:p w14:paraId="25BFAD48" w14:textId="2CBB3E9B" w:rsidR="005608C1" w:rsidRPr="00432DA4" w:rsidRDefault="005608C1" w:rsidP="00E14479">
      <w:pPr>
        <w:pStyle w:val="Body"/>
        <w:numPr>
          <w:ilvl w:val="0"/>
          <w:numId w:val="55"/>
        </w:numPr>
        <w:spacing w:line="240" w:lineRule="auto"/>
        <w:ind w:left="567" w:hanging="567"/>
        <w:rPr>
          <w:rFonts w:ascii="Times New Roman" w:hAnsi="Times New Roman"/>
          <w:sz w:val="22"/>
          <w:szCs w:val="22"/>
        </w:rPr>
      </w:pPr>
      <w:r w:rsidRPr="00432DA4">
        <w:rPr>
          <w:rFonts w:ascii="Times New Roman" w:hAnsi="Times New Roman"/>
          <w:sz w:val="22"/>
          <w:szCs w:val="22"/>
        </w:rPr>
        <w:t xml:space="preserve">Section 18.3(g) </w:t>
      </w:r>
      <w:r w:rsidR="00DE7B83">
        <w:rPr>
          <w:rFonts w:ascii="Times New Roman" w:hAnsi="Times New Roman"/>
          <w:sz w:val="22"/>
          <w:szCs w:val="22"/>
        </w:rPr>
        <w:t>shall be</w:t>
      </w:r>
      <w:r w:rsidRPr="00432DA4">
        <w:rPr>
          <w:rFonts w:ascii="Times New Roman" w:hAnsi="Times New Roman"/>
          <w:sz w:val="22"/>
          <w:szCs w:val="22"/>
        </w:rPr>
        <w:t xml:space="preserve"> amended by re-numbering the second instance of subparagraph (iii) as subparagraph (iv) and renumbering the following </w:t>
      </w:r>
      <w:r w:rsidR="00DE7B83">
        <w:rPr>
          <w:rFonts w:ascii="Times New Roman" w:hAnsi="Times New Roman"/>
          <w:sz w:val="22"/>
          <w:szCs w:val="22"/>
        </w:rPr>
        <w:t>sub</w:t>
      </w:r>
      <w:r w:rsidRPr="00432DA4">
        <w:rPr>
          <w:rFonts w:ascii="Times New Roman" w:hAnsi="Times New Roman"/>
          <w:sz w:val="22"/>
          <w:szCs w:val="22"/>
        </w:rPr>
        <w:t>paragraphs as (v), (vi) and (vii).</w:t>
      </w:r>
    </w:p>
    <w:p w14:paraId="1D90420C" w14:textId="265D9175" w:rsidR="0084680E" w:rsidRPr="00432DA4" w:rsidRDefault="0084680E" w:rsidP="00E14479">
      <w:pPr>
        <w:pStyle w:val="Body"/>
        <w:numPr>
          <w:ilvl w:val="0"/>
          <w:numId w:val="55"/>
        </w:numPr>
        <w:spacing w:line="240" w:lineRule="auto"/>
        <w:ind w:left="567" w:hanging="567"/>
        <w:rPr>
          <w:rFonts w:ascii="Times New Roman" w:hAnsi="Times New Roman"/>
          <w:sz w:val="22"/>
          <w:szCs w:val="22"/>
        </w:rPr>
      </w:pPr>
      <w:r w:rsidRPr="00432DA4">
        <w:rPr>
          <w:rFonts w:ascii="Times New Roman" w:hAnsi="Times New Roman"/>
          <w:sz w:val="22"/>
          <w:szCs w:val="22"/>
        </w:rPr>
        <w:t xml:space="preserve">Section 18.3(g)(iii)(B) </w:t>
      </w:r>
      <w:r w:rsidR="00834CE9">
        <w:rPr>
          <w:rFonts w:ascii="Times New Roman" w:hAnsi="Times New Roman"/>
          <w:sz w:val="22"/>
          <w:szCs w:val="22"/>
        </w:rPr>
        <w:t>shall be</w:t>
      </w:r>
      <w:r w:rsidRPr="00432DA4">
        <w:rPr>
          <w:rFonts w:ascii="Times New Roman" w:hAnsi="Times New Roman"/>
          <w:sz w:val="22"/>
          <w:szCs w:val="22"/>
        </w:rPr>
        <w:t xml:space="preserve"> amended by deleting it in its entirety and restating </w:t>
      </w:r>
      <w:r w:rsidR="00834CE9">
        <w:rPr>
          <w:rFonts w:ascii="Times New Roman" w:hAnsi="Times New Roman"/>
          <w:sz w:val="22"/>
          <w:szCs w:val="22"/>
        </w:rPr>
        <w:t xml:space="preserve">it </w:t>
      </w:r>
      <w:r w:rsidRPr="00432DA4">
        <w:rPr>
          <w:rFonts w:ascii="Times New Roman" w:hAnsi="Times New Roman"/>
          <w:sz w:val="22"/>
          <w:szCs w:val="22"/>
        </w:rPr>
        <w:t>as follows:</w:t>
      </w:r>
    </w:p>
    <w:p w14:paraId="62D3692C" w14:textId="0774FB19" w:rsidR="006D3F45" w:rsidRPr="00432DA4" w:rsidRDefault="0084680E" w:rsidP="00834CE9">
      <w:pPr>
        <w:pStyle w:val="Body"/>
        <w:spacing w:line="240" w:lineRule="auto"/>
        <w:ind w:left="1360" w:hanging="793"/>
        <w:rPr>
          <w:rFonts w:ascii="Times New Roman" w:hAnsi="Times New Roman"/>
          <w:b/>
          <w:bCs/>
          <w:i/>
          <w:iCs/>
          <w:sz w:val="22"/>
          <w:szCs w:val="22"/>
          <w:highlight w:val="darkCyan"/>
        </w:rPr>
      </w:pPr>
      <w:r w:rsidRPr="00432DA4">
        <w:rPr>
          <w:rFonts w:ascii="Times New Roman" w:hAnsi="Times New Roman"/>
          <w:sz w:val="22"/>
          <w:szCs w:val="22"/>
        </w:rPr>
        <w:t>“(B)</w:t>
      </w:r>
      <w:r w:rsidRPr="00432DA4">
        <w:rPr>
          <w:rFonts w:ascii="Times New Roman" w:hAnsi="Times New Roman"/>
          <w:sz w:val="22"/>
          <w:szCs w:val="22"/>
        </w:rPr>
        <w:tab/>
        <w:t>if no such Settlement Rate is specified, determined by the Calculation Agent in good faith and using commercially reasonable procedures, or if subparagraph (v)</w:t>
      </w:r>
      <w:r w:rsidRPr="00432DA4">
        <w:rPr>
          <w:rStyle w:val="FootnoteReference"/>
          <w:rFonts w:ascii="Times New Roman" w:hAnsi="Times New Roman"/>
          <w:sz w:val="22"/>
          <w:szCs w:val="22"/>
        </w:rPr>
        <w:footnoteReference w:id="39"/>
      </w:r>
      <w:r w:rsidRPr="00432DA4">
        <w:rPr>
          <w:rFonts w:ascii="Times New Roman" w:hAnsi="Times New Roman"/>
          <w:sz w:val="22"/>
          <w:szCs w:val="22"/>
        </w:rPr>
        <w:t xml:space="preserve"> below applies, by the Cash Settlement Reference Banks,”.</w:t>
      </w:r>
      <w:r w:rsidR="004A5E7D" w:rsidRPr="00432DA4">
        <w:rPr>
          <w:rFonts w:ascii="Times New Roman" w:hAnsi="Times New Roman"/>
          <w:b/>
          <w:bCs/>
          <w:i/>
          <w:iCs/>
          <w:sz w:val="22"/>
          <w:szCs w:val="22"/>
          <w:highlight w:val="lightGray"/>
        </w:rPr>
        <w:t xml:space="preserve"> </w:t>
      </w:r>
    </w:p>
    <w:p w14:paraId="0F22CC0F" w14:textId="5892A764" w:rsidR="0084680E" w:rsidRPr="00432DA4" w:rsidRDefault="0084680E" w:rsidP="00D8720A">
      <w:pPr>
        <w:pStyle w:val="Body"/>
        <w:spacing w:line="240" w:lineRule="auto"/>
        <w:ind w:left="567" w:hanging="567"/>
        <w:rPr>
          <w:rFonts w:ascii="Times New Roman" w:hAnsi="Times New Roman"/>
          <w:sz w:val="22"/>
          <w:szCs w:val="22"/>
        </w:rPr>
      </w:pPr>
      <w:r w:rsidRPr="00432DA4">
        <w:rPr>
          <w:rFonts w:ascii="Times New Roman" w:hAnsi="Times New Roman"/>
          <w:sz w:val="22"/>
          <w:szCs w:val="22"/>
        </w:rPr>
        <w:t xml:space="preserve">3. </w:t>
      </w:r>
      <w:r w:rsidRPr="00432DA4">
        <w:rPr>
          <w:rFonts w:ascii="Times New Roman" w:hAnsi="Times New Roman"/>
          <w:sz w:val="22"/>
          <w:szCs w:val="22"/>
        </w:rPr>
        <w:tab/>
      </w:r>
      <w:r w:rsidR="009345EB">
        <w:rPr>
          <w:rFonts w:ascii="Times New Roman" w:hAnsi="Times New Roman"/>
          <w:sz w:val="22"/>
          <w:szCs w:val="22"/>
        </w:rPr>
        <w:t>For the purposes of e</w:t>
      </w:r>
      <w:r w:rsidRPr="00432DA4">
        <w:rPr>
          <w:rFonts w:ascii="Times New Roman" w:hAnsi="Times New Roman"/>
          <w:sz w:val="22"/>
          <w:szCs w:val="22"/>
        </w:rPr>
        <w:t xml:space="preserve">ach </w:t>
      </w:r>
      <w:r w:rsidR="00337004" w:rsidRPr="00432DA4">
        <w:rPr>
          <w:rFonts w:ascii="Times New Roman" w:hAnsi="Times New Roman"/>
          <w:sz w:val="22"/>
          <w:szCs w:val="22"/>
        </w:rPr>
        <w:t xml:space="preserve">USD LIBOR </w:t>
      </w:r>
      <w:r w:rsidR="00FB28FA">
        <w:rPr>
          <w:rFonts w:ascii="Times New Roman" w:hAnsi="Times New Roman"/>
          <w:sz w:val="22"/>
          <w:szCs w:val="22"/>
        </w:rPr>
        <w:t>Swap Rate</w:t>
      </w:r>
      <w:r w:rsidR="00292D67">
        <w:rPr>
          <w:rFonts w:ascii="Times New Roman" w:hAnsi="Times New Roman"/>
          <w:sz w:val="22"/>
          <w:szCs w:val="22"/>
        </w:rPr>
        <w:t xml:space="preserve"> </w:t>
      </w:r>
      <w:r w:rsidR="00337004" w:rsidRPr="00432DA4">
        <w:rPr>
          <w:rFonts w:ascii="Times New Roman" w:hAnsi="Times New Roman"/>
          <w:sz w:val="22"/>
          <w:szCs w:val="22"/>
        </w:rPr>
        <w:t>Post</w:t>
      </w:r>
      <w:r w:rsidRPr="00432DA4">
        <w:rPr>
          <w:rFonts w:ascii="Times New Roman" w:hAnsi="Times New Roman"/>
          <w:sz w:val="22"/>
          <w:szCs w:val="22"/>
        </w:rPr>
        <w:t>-Supplement 58 Confirmation</w:t>
      </w:r>
      <w:r w:rsidR="009345EB">
        <w:rPr>
          <w:rFonts w:ascii="Times New Roman" w:hAnsi="Times New Roman"/>
          <w:sz w:val="22"/>
          <w:szCs w:val="22"/>
        </w:rPr>
        <w:t>, the version of the 2006 ISDA Definitions so incorporated shall be amended in accordance with the following</w:t>
      </w:r>
      <w:r w:rsidRPr="00432DA4">
        <w:rPr>
          <w:rFonts w:ascii="Times New Roman" w:hAnsi="Times New Roman"/>
          <w:sz w:val="22"/>
          <w:szCs w:val="22"/>
        </w:rPr>
        <w:t xml:space="preserve">: </w:t>
      </w:r>
    </w:p>
    <w:p w14:paraId="44FB1465" w14:textId="0D2C96E6" w:rsidR="0084680E" w:rsidRPr="00432DA4" w:rsidRDefault="0084680E" w:rsidP="00B67733">
      <w:pPr>
        <w:pStyle w:val="Body"/>
        <w:spacing w:line="240" w:lineRule="auto"/>
        <w:ind w:left="567" w:hanging="567"/>
        <w:rPr>
          <w:rFonts w:ascii="Times New Roman" w:hAnsi="Times New Roman"/>
          <w:sz w:val="22"/>
          <w:szCs w:val="22"/>
        </w:rPr>
      </w:pPr>
      <w:r w:rsidRPr="00432DA4">
        <w:rPr>
          <w:rFonts w:ascii="Times New Roman" w:hAnsi="Times New Roman"/>
          <w:sz w:val="22"/>
          <w:szCs w:val="22"/>
        </w:rPr>
        <w:t>(a)</w:t>
      </w:r>
      <w:r w:rsidRPr="00432DA4">
        <w:rPr>
          <w:rFonts w:ascii="Times New Roman" w:hAnsi="Times New Roman"/>
          <w:sz w:val="22"/>
          <w:szCs w:val="22"/>
        </w:rPr>
        <w:tab/>
        <w:t xml:space="preserve">Section 18.3(g)(ii) </w:t>
      </w:r>
      <w:r w:rsidR="001A3D19">
        <w:rPr>
          <w:rFonts w:ascii="Times New Roman" w:hAnsi="Times New Roman"/>
          <w:sz w:val="22"/>
          <w:szCs w:val="22"/>
        </w:rPr>
        <w:t>shall be</w:t>
      </w:r>
      <w:r w:rsidRPr="00432DA4">
        <w:rPr>
          <w:rFonts w:ascii="Times New Roman" w:hAnsi="Times New Roman"/>
          <w:sz w:val="22"/>
          <w:szCs w:val="22"/>
        </w:rPr>
        <w:t xml:space="preserve"> amended by deleting the last sentence of that Section in its entirety and restating </w:t>
      </w:r>
      <w:r w:rsidR="001A3D19">
        <w:rPr>
          <w:rFonts w:ascii="Times New Roman" w:hAnsi="Times New Roman"/>
          <w:sz w:val="22"/>
          <w:szCs w:val="22"/>
        </w:rPr>
        <w:t xml:space="preserve">it </w:t>
      </w:r>
      <w:r w:rsidRPr="00432DA4">
        <w:rPr>
          <w:rFonts w:ascii="Times New Roman" w:hAnsi="Times New Roman"/>
          <w:sz w:val="22"/>
          <w:szCs w:val="22"/>
        </w:rPr>
        <w:t>as follows:</w:t>
      </w:r>
    </w:p>
    <w:p w14:paraId="6F4A4253" w14:textId="02A5BACB" w:rsidR="00F83D06" w:rsidRPr="00432DA4" w:rsidRDefault="0084680E" w:rsidP="00B67733">
      <w:pPr>
        <w:pStyle w:val="Body"/>
        <w:spacing w:line="240" w:lineRule="auto"/>
        <w:ind w:left="567" w:hanging="567"/>
        <w:rPr>
          <w:rFonts w:ascii="Times New Roman" w:hAnsi="Times New Roman"/>
          <w:sz w:val="22"/>
          <w:szCs w:val="22"/>
        </w:rPr>
      </w:pPr>
      <w:r w:rsidRPr="00432DA4">
        <w:rPr>
          <w:rFonts w:ascii="Times New Roman" w:hAnsi="Times New Roman"/>
          <w:sz w:val="22"/>
          <w:szCs w:val="22"/>
        </w:rPr>
        <w:tab/>
        <w:t>“If (1) “Mutually Agreed Clearinghouse” is not specified in the Confirmation and no Discount Rate is specified in the ISDA Collateral Cash Price Matrix for the Relevant Swap Transaction currency, or (2) no Settlement Rate is specified or deemed specified in the ISDA Collateral Cash Price Matrix for the Relevant Swap Transaction currency, the Discount Rate used to calculate the zero coupon curve and/or the Settlement Rate used to determine the amounts payable under (i)(A) above will be determined by the Calculation Agent in good faith and using commercially reasonable procedures or, if subparagraph (iv) below applies, the Settlement Rate used to determine the amounts payable under (i)(A) above will be determined by the Cash Settlement Reference Banks.”</w:t>
      </w:r>
      <w:r w:rsidR="00F83D06" w:rsidRPr="00432DA4">
        <w:rPr>
          <w:rFonts w:ascii="Times New Roman" w:hAnsi="Times New Roman"/>
          <w:sz w:val="22"/>
          <w:szCs w:val="22"/>
        </w:rPr>
        <w:t>;</w:t>
      </w:r>
    </w:p>
    <w:p w14:paraId="0EDF6FFA" w14:textId="26BD6E2B" w:rsidR="00F83D06" w:rsidRPr="00432DA4" w:rsidRDefault="00F83D06" w:rsidP="00325D8D">
      <w:pPr>
        <w:pStyle w:val="Body"/>
        <w:spacing w:line="240" w:lineRule="auto"/>
        <w:ind w:left="567" w:hanging="567"/>
        <w:rPr>
          <w:rFonts w:ascii="Times New Roman" w:hAnsi="Times New Roman"/>
          <w:sz w:val="22"/>
          <w:szCs w:val="22"/>
        </w:rPr>
      </w:pPr>
      <w:r w:rsidRPr="00432DA4">
        <w:rPr>
          <w:rFonts w:ascii="Times New Roman" w:hAnsi="Times New Roman"/>
          <w:sz w:val="22"/>
          <w:szCs w:val="22"/>
        </w:rPr>
        <w:t>(b)</w:t>
      </w:r>
      <w:r w:rsidR="00325D8D" w:rsidRPr="00432DA4">
        <w:rPr>
          <w:rFonts w:ascii="Times New Roman" w:hAnsi="Times New Roman"/>
          <w:sz w:val="22"/>
          <w:szCs w:val="22"/>
        </w:rPr>
        <w:tab/>
      </w:r>
      <w:r w:rsidRPr="00432DA4">
        <w:rPr>
          <w:rFonts w:ascii="Times New Roman" w:hAnsi="Times New Roman"/>
          <w:sz w:val="22"/>
          <w:szCs w:val="22"/>
        </w:rPr>
        <w:t>the references in Section 14.1(g) (Adjustment Amount) to “Section 18.3(g)(iii)” shall be deleted and replaced with references to “Section 18.3(g)(v)”; and</w:t>
      </w:r>
    </w:p>
    <w:p w14:paraId="2CD78D2F" w14:textId="22FB0589" w:rsidR="0084680E" w:rsidRPr="00432DA4" w:rsidRDefault="00F83D06" w:rsidP="00B67733">
      <w:pPr>
        <w:pStyle w:val="Body"/>
        <w:spacing w:line="240" w:lineRule="auto"/>
        <w:ind w:left="567" w:hanging="567"/>
        <w:rPr>
          <w:rFonts w:ascii="Times New Roman" w:hAnsi="Times New Roman"/>
          <w:b/>
          <w:bCs/>
          <w:i/>
          <w:iCs/>
          <w:sz w:val="22"/>
          <w:szCs w:val="22"/>
        </w:rPr>
      </w:pPr>
      <w:r w:rsidRPr="00432DA4">
        <w:rPr>
          <w:rFonts w:ascii="Times New Roman" w:hAnsi="Times New Roman"/>
          <w:sz w:val="22"/>
          <w:szCs w:val="22"/>
        </w:rPr>
        <w:t xml:space="preserve">(c)      the reference in Section 15.2 (Cleared Physical Settlement) to “Section 18.3(g)(iii)” shall be deleted and replaced with a reference to “Section 18.3(g)(v)”. </w:t>
      </w:r>
    </w:p>
    <w:p w14:paraId="645002DD" w14:textId="6CBA2343" w:rsidR="0084680E" w:rsidRPr="00432DA4" w:rsidRDefault="0084680E" w:rsidP="00D8720A">
      <w:pPr>
        <w:pStyle w:val="Body"/>
        <w:spacing w:line="240" w:lineRule="auto"/>
        <w:ind w:left="567" w:hanging="567"/>
        <w:rPr>
          <w:rFonts w:ascii="Times New Roman" w:hAnsi="Times New Roman"/>
          <w:sz w:val="22"/>
          <w:szCs w:val="22"/>
        </w:rPr>
      </w:pPr>
      <w:r w:rsidRPr="00432DA4">
        <w:rPr>
          <w:rFonts w:ascii="Times New Roman" w:hAnsi="Times New Roman"/>
          <w:sz w:val="22"/>
          <w:szCs w:val="22"/>
        </w:rPr>
        <w:t xml:space="preserve">4. </w:t>
      </w:r>
      <w:r w:rsidRPr="00432DA4">
        <w:rPr>
          <w:rFonts w:ascii="Times New Roman" w:hAnsi="Times New Roman"/>
          <w:sz w:val="22"/>
          <w:szCs w:val="22"/>
        </w:rPr>
        <w:tab/>
      </w:r>
      <w:r w:rsidR="009345EB">
        <w:rPr>
          <w:rFonts w:ascii="Times New Roman" w:hAnsi="Times New Roman"/>
          <w:sz w:val="22"/>
          <w:szCs w:val="22"/>
        </w:rPr>
        <w:t>For the purposes of e</w:t>
      </w:r>
      <w:r w:rsidRPr="00432DA4">
        <w:rPr>
          <w:rFonts w:ascii="Times New Roman" w:hAnsi="Times New Roman"/>
          <w:sz w:val="22"/>
          <w:szCs w:val="22"/>
        </w:rPr>
        <w:t xml:space="preserve">ach </w:t>
      </w:r>
      <w:r w:rsidR="00337004" w:rsidRPr="00432DA4">
        <w:rPr>
          <w:rFonts w:ascii="Times New Roman" w:hAnsi="Times New Roman"/>
          <w:sz w:val="22"/>
          <w:szCs w:val="22"/>
        </w:rPr>
        <w:t xml:space="preserve">USD LIBOR </w:t>
      </w:r>
      <w:r w:rsidR="00292D67">
        <w:rPr>
          <w:rFonts w:ascii="Times New Roman" w:hAnsi="Times New Roman"/>
          <w:sz w:val="22"/>
          <w:szCs w:val="22"/>
        </w:rPr>
        <w:t>S</w:t>
      </w:r>
      <w:r w:rsidR="00FB28FA">
        <w:rPr>
          <w:rFonts w:ascii="Times New Roman" w:hAnsi="Times New Roman"/>
          <w:sz w:val="22"/>
          <w:szCs w:val="22"/>
        </w:rPr>
        <w:t xml:space="preserve">wap </w:t>
      </w:r>
      <w:r w:rsidR="00292D67">
        <w:rPr>
          <w:rFonts w:ascii="Times New Roman" w:hAnsi="Times New Roman"/>
          <w:sz w:val="22"/>
          <w:szCs w:val="22"/>
        </w:rPr>
        <w:t>R</w:t>
      </w:r>
      <w:r w:rsidR="00FB28FA">
        <w:rPr>
          <w:rFonts w:ascii="Times New Roman" w:hAnsi="Times New Roman"/>
          <w:sz w:val="22"/>
          <w:szCs w:val="22"/>
        </w:rPr>
        <w:t>ate</w:t>
      </w:r>
      <w:r w:rsidR="00292D67">
        <w:rPr>
          <w:rFonts w:ascii="Times New Roman" w:hAnsi="Times New Roman"/>
          <w:sz w:val="22"/>
          <w:szCs w:val="22"/>
        </w:rPr>
        <w:t xml:space="preserve"> </w:t>
      </w:r>
      <w:r w:rsidR="00337004" w:rsidRPr="00432DA4">
        <w:rPr>
          <w:rFonts w:ascii="Times New Roman" w:hAnsi="Times New Roman"/>
          <w:sz w:val="22"/>
          <w:szCs w:val="22"/>
        </w:rPr>
        <w:t>Post</w:t>
      </w:r>
      <w:r w:rsidRPr="00432DA4">
        <w:rPr>
          <w:rFonts w:ascii="Times New Roman" w:hAnsi="Times New Roman"/>
          <w:sz w:val="22"/>
          <w:szCs w:val="22"/>
        </w:rPr>
        <w:t>-Supplement 28 Confirmation</w:t>
      </w:r>
      <w:r w:rsidR="000F0804" w:rsidRPr="00432DA4">
        <w:rPr>
          <w:rFonts w:ascii="Times New Roman" w:hAnsi="Times New Roman"/>
          <w:sz w:val="22"/>
          <w:szCs w:val="22"/>
        </w:rPr>
        <w:t xml:space="preserve"> </w:t>
      </w:r>
      <w:r w:rsidR="00207E50" w:rsidRPr="00432DA4">
        <w:rPr>
          <w:rFonts w:ascii="Times New Roman" w:hAnsi="Times New Roman"/>
          <w:sz w:val="22"/>
          <w:szCs w:val="22"/>
        </w:rPr>
        <w:t xml:space="preserve">and </w:t>
      </w:r>
      <w:r w:rsidR="00337004" w:rsidRPr="00432DA4">
        <w:rPr>
          <w:rFonts w:ascii="Times New Roman" w:hAnsi="Times New Roman"/>
          <w:sz w:val="22"/>
          <w:szCs w:val="22"/>
        </w:rPr>
        <w:t xml:space="preserve">USD LIBOR </w:t>
      </w:r>
      <w:r w:rsidR="00FB28FA">
        <w:rPr>
          <w:rFonts w:ascii="Times New Roman" w:hAnsi="Times New Roman"/>
          <w:sz w:val="22"/>
          <w:szCs w:val="22"/>
        </w:rPr>
        <w:t xml:space="preserve">Swap Rate </w:t>
      </w:r>
      <w:r w:rsidR="00337004" w:rsidRPr="00432DA4">
        <w:rPr>
          <w:rFonts w:ascii="Times New Roman" w:hAnsi="Times New Roman"/>
          <w:sz w:val="22"/>
          <w:szCs w:val="22"/>
        </w:rPr>
        <w:t>Post</w:t>
      </w:r>
      <w:r w:rsidRPr="00432DA4">
        <w:rPr>
          <w:rFonts w:ascii="Times New Roman" w:hAnsi="Times New Roman"/>
          <w:sz w:val="22"/>
          <w:szCs w:val="22"/>
        </w:rPr>
        <w:t>-Supplement 48 Confirmation</w:t>
      </w:r>
      <w:r w:rsidR="009345EB">
        <w:rPr>
          <w:rFonts w:ascii="Times New Roman" w:hAnsi="Times New Roman"/>
          <w:sz w:val="22"/>
          <w:szCs w:val="22"/>
        </w:rPr>
        <w:t>, the version of the 2006 ISDA Definitions so incorporated shall be amended in accordance with the following</w:t>
      </w:r>
      <w:r w:rsidRPr="00432DA4">
        <w:rPr>
          <w:rFonts w:ascii="Times New Roman" w:hAnsi="Times New Roman"/>
          <w:sz w:val="22"/>
          <w:szCs w:val="22"/>
        </w:rPr>
        <w:t xml:space="preserve">: </w:t>
      </w:r>
    </w:p>
    <w:p w14:paraId="6C8ABA5D" w14:textId="3BE7A5AC" w:rsidR="0084680E" w:rsidRPr="00432DA4" w:rsidRDefault="0084680E" w:rsidP="00B67733">
      <w:pPr>
        <w:pStyle w:val="Body"/>
        <w:spacing w:line="240" w:lineRule="auto"/>
        <w:ind w:left="567" w:hanging="567"/>
        <w:rPr>
          <w:rFonts w:ascii="Times New Roman" w:hAnsi="Times New Roman"/>
          <w:sz w:val="22"/>
          <w:szCs w:val="22"/>
        </w:rPr>
      </w:pPr>
      <w:r w:rsidRPr="00432DA4">
        <w:rPr>
          <w:rFonts w:ascii="Times New Roman" w:hAnsi="Times New Roman"/>
          <w:sz w:val="22"/>
          <w:szCs w:val="22"/>
        </w:rPr>
        <w:lastRenderedPageBreak/>
        <w:t xml:space="preserve">(a) </w:t>
      </w:r>
      <w:r w:rsidRPr="00432DA4">
        <w:rPr>
          <w:rFonts w:ascii="Times New Roman" w:hAnsi="Times New Roman"/>
          <w:sz w:val="22"/>
          <w:szCs w:val="22"/>
        </w:rPr>
        <w:tab/>
        <w:t xml:space="preserve">Section 18.3(g)(i) </w:t>
      </w:r>
      <w:r w:rsidR="006D22E1">
        <w:rPr>
          <w:rFonts w:ascii="Times New Roman" w:hAnsi="Times New Roman"/>
          <w:sz w:val="22"/>
          <w:szCs w:val="22"/>
        </w:rPr>
        <w:t>shall be</w:t>
      </w:r>
      <w:r w:rsidRPr="00432DA4">
        <w:rPr>
          <w:rFonts w:ascii="Times New Roman" w:hAnsi="Times New Roman"/>
          <w:sz w:val="22"/>
          <w:szCs w:val="22"/>
        </w:rPr>
        <w:t xml:space="preserve"> amended by deleting the last sentence of that Section in its entirety and restating</w:t>
      </w:r>
      <w:r w:rsidR="006D22E1">
        <w:rPr>
          <w:rFonts w:ascii="Times New Roman" w:hAnsi="Times New Roman"/>
          <w:sz w:val="22"/>
          <w:szCs w:val="22"/>
        </w:rPr>
        <w:t xml:space="preserve"> it</w:t>
      </w:r>
      <w:r w:rsidRPr="00432DA4">
        <w:rPr>
          <w:rFonts w:ascii="Times New Roman" w:hAnsi="Times New Roman"/>
          <w:sz w:val="22"/>
          <w:szCs w:val="22"/>
        </w:rPr>
        <w:t xml:space="preserve"> as follows:</w:t>
      </w:r>
    </w:p>
    <w:p w14:paraId="211C7913" w14:textId="40CB8A48" w:rsidR="0084680E" w:rsidRPr="00432DA4" w:rsidRDefault="0084680E" w:rsidP="00B67733">
      <w:pPr>
        <w:pStyle w:val="Body"/>
        <w:spacing w:line="240" w:lineRule="auto"/>
        <w:ind w:left="567" w:hanging="567"/>
        <w:rPr>
          <w:rFonts w:ascii="Times New Roman" w:hAnsi="Times New Roman"/>
          <w:sz w:val="22"/>
          <w:szCs w:val="22"/>
        </w:rPr>
      </w:pPr>
      <w:r w:rsidRPr="00432DA4">
        <w:rPr>
          <w:rFonts w:ascii="Times New Roman" w:hAnsi="Times New Roman"/>
          <w:sz w:val="22"/>
          <w:szCs w:val="22"/>
        </w:rPr>
        <w:tab/>
        <w:t>“If no Discount Rate or Settlement Rate is specified in the ISDA Collateral Cash Price Matrix for the Relevant Swap Transaction currency, the Discount Rate used to calculate the zero coupon curve and the Settlement Rate used to determine the amounts payable under (A) above will be determined by the Calculation Agent in good faith and using commercially reasonable procedures or, if the second paragraph in subparagraph (ii) below applies, the Settlement Rate used to determine the amounts payable under (A) above will be determined by the Cash Settlement Reference Banks.”</w:t>
      </w:r>
      <w:r w:rsidR="002B162D" w:rsidRPr="00432DA4">
        <w:rPr>
          <w:rFonts w:ascii="Times New Roman" w:hAnsi="Times New Roman"/>
          <w:sz w:val="22"/>
          <w:szCs w:val="22"/>
        </w:rPr>
        <w:t>.</w:t>
      </w:r>
      <w:r w:rsidRPr="00432DA4">
        <w:rPr>
          <w:rFonts w:ascii="Times New Roman" w:hAnsi="Times New Roman"/>
          <w:sz w:val="22"/>
          <w:szCs w:val="22"/>
        </w:rPr>
        <w:t xml:space="preserve"> </w:t>
      </w:r>
    </w:p>
    <w:p w14:paraId="5C5D87F8" w14:textId="0E060C53" w:rsidR="0084680E" w:rsidRPr="00432DA4" w:rsidRDefault="0084680E" w:rsidP="00D8720A">
      <w:pPr>
        <w:pStyle w:val="Body"/>
        <w:spacing w:line="240" w:lineRule="auto"/>
        <w:ind w:left="567" w:hanging="567"/>
        <w:rPr>
          <w:rFonts w:ascii="Times New Roman" w:hAnsi="Times New Roman"/>
          <w:sz w:val="22"/>
          <w:szCs w:val="22"/>
        </w:rPr>
      </w:pPr>
      <w:r w:rsidRPr="00432DA4">
        <w:rPr>
          <w:rFonts w:ascii="Times New Roman" w:hAnsi="Times New Roman"/>
          <w:sz w:val="22"/>
          <w:szCs w:val="22"/>
        </w:rPr>
        <w:t>5.</w:t>
      </w:r>
      <w:r w:rsidRPr="00432DA4">
        <w:rPr>
          <w:rFonts w:ascii="Times New Roman" w:hAnsi="Times New Roman"/>
          <w:sz w:val="22"/>
          <w:szCs w:val="22"/>
        </w:rPr>
        <w:tab/>
      </w:r>
      <w:r w:rsidR="009345EB">
        <w:rPr>
          <w:rFonts w:ascii="Times New Roman" w:hAnsi="Times New Roman"/>
          <w:sz w:val="22"/>
          <w:szCs w:val="22"/>
        </w:rPr>
        <w:t>For the purposes of e</w:t>
      </w:r>
      <w:r w:rsidRPr="00432DA4">
        <w:rPr>
          <w:rFonts w:ascii="Times New Roman" w:hAnsi="Times New Roman"/>
          <w:sz w:val="22"/>
          <w:szCs w:val="22"/>
        </w:rPr>
        <w:t xml:space="preserve">ach </w:t>
      </w:r>
      <w:r w:rsidR="00337004" w:rsidRPr="00432DA4">
        <w:rPr>
          <w:rFonts w:ascii="Times New Roman" w:hAnsi="Times New Roman"/>
          <w:sz w:val="22"/>
          <w:szCs w:val="22"/>
        </w:rPr>
        <w:t xml:space="preserve">USD LIBOR </w:t>
      </w:r>
      <w:r w:rsidR="00FB28FA">
        <w:rPr>
          <w:rFonts w:ascii="Times New Roman" w:hAnsi="Times New Roman"/>
          <w:sz w:val="22"/>
          <w:szCs w:val="22"/>
        </w:rPr>
        <w:t xml:space="preserve">Swap Rate </w:t>
      </w:r>
      <w:r w:rsidR="00337004" w:rsidRPr="00432DA4">
        <w:rPr>
          <w:rFonts w:ascii="Times New Roman" w:hAnsi="Times New Roman"/>
          <w:sz w:val="22"/>
          <w:szCs w:val="22"/>
        </w:rPr>
        <w:t>Pre</w:t>
      </w:r>
      <w:r w:rsidRPr="00432DA4">
        <w:rPr>
          <w:rFonts w:ascii="Times New Roman" w:hAnsi="Times New Roman"/>
          <w:sz w:val="22"/>
          <w:szCs w:val="22"/>
        </w:rPr>
        <w:t>-Supplement 28 Confirmation</w:t>
      </w:r>
      <w:r w:rsidR="000F0804" w:rsidRPr="00432DA4">
        <w:rPr>
          <w:rFonts w:ascii="Times New Roman" w:hAnsi="Times New Roman"/>
          <w:sz w:val="22"/>
          <w:szCs w:val="22"/>
        </w:rPr>
        <w:t>,</w:t>
      </w:r>
      <w:r w:rsidRPr="00432DA4">
        <w:rPr>
          <w:rFonts w:ascii="Times New Roman" w:hAnsi="Times New Roman"/>
          <w:sz w:val="22"/>
          <w:szCs w:val="22"/>
        </w:rPr>
        <w:t xml:space="preserve"> </w:t>
      </w:r>
      <w:r w:rsidR="00337004" w:rsidRPr="00432DA4">
        <w:rPr>
          <w:rFonts w:ascii="Times New Roman" w:hAnsi="Times New Roman"/>
          <w:sz w:val="22"/>
          <w:szCs w:val="22"/>
        </w:rPr>
        <w:t xml:space="preserve">USD LIBOR </w:t>
      </w:r>
      <w:r w:rsidR="00FB28FA">
        <w:rPr>
          <w:rFonts w:ascii="Times New Roman" w:hAnsi="Times New Roman"/>
          <w:sz w:val="22"/>
          <w:szCs w:val="22"/>
        </w:rPr>
        <w:t xml:space="preserve">Swap Rate </w:t>
      </w:r>
      <w:r w:rsidR="00337004" w:rsidRPr="00432DA4">
        <w:rPr>
          <w:rFonts w:ascii="Times New Roman" w:hAnsi="Times New Roman"/>
          <w:sz w:val="22"/>
          <w:szCs w:val="22"/>
        </w:rPr>
        <w:t>Post</w:t>
      </w:r>
      <w:r w:rsidRPr="00432DA4">
        <w:rPr>
          <w:rFonts w:ascii="Times New Roman" w:hAnsi="Times New Roman"/>
          <w:sz w:val="22"/>
          <w:szCs w:val="22"/>
        </w:rPr>
        <w:t>-Supplement 28 Confirmation,</w:t>
      </w:r>
      <w:r w:rsidR="000F0804" w:rsidRPr="00432DA4">
        <w:rPr>
          <w:rFonts w:ascii="Times New Roman" w:hAnsi="Times New Roman"/>
          <w:sz w:val="22"/>
          <w:szCs w:val="22"/>
        </w:rPr>
        <w:t xml:space="preserve"> </w:t>
      </w:r>
      <w:r w:rsidR="00337004" w:rsidRPr="00432DA4">
        <w:rPr>
          <w:rFonts w:ascii="Times New Roman" w:hAnsi="Times New Roman"/>
          <w:sz w:val="22"/>
          <w:szCs w:val="22"/>
        </w:rPr>
        <w:t xml:space="preserve">USD LIBOR </w:t>
      </w:r>
      <w:r w:rsidR="00FB28FA">
        <w:rPr>
          <w:rFonts w:ascii="Times New Roman" w:hAnsi="Times New Roman"/>
          <w:sz w:val="22"/>
          <w:szCs w:val="22"/>
        </w:rPr>
        <w:t xml:space="preserve">Swap Rate </w:t>
      </w:r>
      <w:r w:rsidR="00337004" w:rsidRPr="00432DA4">
        <w:rPr>
          <w:rFonts w:ascii="Times New Roman" w:hAnsi="Times New Roman"/>
          <w:sz w:val="22"/>
          <w:szCs w:val="22"/>
        </w:rPr>
        <w:t>Post</w:t>
      </w:r>
      <w:r w:rsidRPr="00432DA4">
        <w:rPr>
          <w:rFonts w:ascii="Times New Roman" w:hAnsi="Times New Roman"/>
          <w:sz w:val="22"/>
          <w:szCs w:val="22"/>
        </w:rPr>
        <w:t xml:space="preserve">-Supplement 48 Confirmation, </w:t>
      </w:r>
      <w:r w:rsidR="00337004" w:rsidRPr="00432DA4">
        <w:rPr>
          <w:rFonts w:ascii="Times New Roman" w:hAnsi="Times New Roman"/>
          <w:sz w:val="22"/>
          <w:szCs w:val="22"/>
        </w:rPr>
        <w:t xml:space="preserve">USD LIBOR </w:t>
      </w:r>
      <w:r w:rsidR="00FB28FA">
        <w:rPr>
          <w:rFonts w:ascii="Times New Roman" w:hAnsi="Times New Roman"/>
          <w:sz w:val="22"/>
          <w:szCs w:val="22"/>
        </w:rPr>
        <w:t xml:space="preserve">Swap Rate </w:t>
      </w:r>
      <w:r w:rsidR="00337004" w:rsidRPr="00432DA4">
        <w:rPr>
          <w:rFonts w:ascii="Times New Roman" w:hAnsi="Times New Roman"/>
          <w:sz w:val="22"/>
          <w:szCs w:val="22"/>
        </w:rPr>
        <w:t>Post</w:t>
      </w:r>
      <w:r w:rsidRPr="00432DA4">
        <w:rPr>
          <w:rFonts w:ascii="Times New Roman" w:hAnsi="Times New Roman"/>
          <w:sz w:val="22"/>
          <w:szCs w:val="22"/>
        </w:rPr>
        <w:t>-Supplement 58 Confirmation</w:t>
      </w:r>
      <w:r w:rsidR="000F0804" w:rsidRPr="00432DA4">
        <w:rPr>
          <w:rFonts w:ascii="Times New Roman" w:hAnsi="Times New Roman"/>
          <w:sz w:val="22"/>
          <w:szCs w:val="22"/>
        </w:rPr>
        <w:t xml:space="preserve">, </w:t>
      </w:r>
      <w:r w:rsidR="00207E50" w:rsidRPr="00432DA4">
        <w:rPr>
          <w:rFonts w:ascii="Times New Roman" w:hAnsi="Times New Roman"/>
          <w:sz w:val="22"/>
          <w:szCs w:val="22"/>
        </w:rPr>
        <w:t xml:space="preserve">and </w:t>
      </w:r>
      <w:r w:rsidR="00337004" w:rsidRPr="00432DA4">
        <w:rPr>
          <w:rFonts w:ascii="Times New Roman" w:hAnsi="Times New Roman"/>
          <w:sz w:val="22"/>
          <w:szCs w:val="22"/>
        </w:rPr>
        <w:t xml:space="preserve">USD LIBOR </w:t>
      </w:r>
      <w:r w:rsidR="00FB28FA">
        <w:rPr>
          <w:rFonts w:ascii="Times New Roman" w:hAnsi="Times New Roman"/>
          <w:sz w:val="22"/>
          <w:szCs w:val="22"/>
        </w:rPr>
        <w:t xml:space="preserve">Swap Rate </w:t>
      </w:r>
      <w:r w:rsidR="00337004" w:rsidRPr="00432DA4">
        <w:rPr>
          <w:rFonts w:ascii="Times New Roman" w:hAnsi="Times New Roman"/>
          <w:sz w:val="22"/>
          <w:szCs w:val="22"/>
        </w:rPr>
        <w:t>Post</w:t>
      </w:r>
      <w:r w:rsidRPr="00432DA4">
        <w:rPr>
          <w:rFonts w:ascii="Times New Roman" w:hAnsi="Times New Roman"/>
          <w:sz w:val="22"/>
          <w:szCs w:val="22"/>
        </w:rPr>
        <w:t>-Supplement 64 Confirmation</w:t>
      </w:r>
      <w:r w:rsidR="008B4968">
        <w:rPr>
          <w:rFonts w:ascii="Times New Roman" w:hAnsi="Times New Roman"/>
          <w:sz w:val="22"/>
          <w:szCs w:val="22"/>
        </w:rPr>
        <w:t>, the version of the 2006 ISDA Definitions so incorporated shall be amended in accordance with the following</w:t>
      </w:r>
      <w:r w:rsidRPr="00432DA4">
        <w:rPr>
          <w:rFonts w:ascii="Times New Roman" w:hAnsi="Times New Roman"/>
          <w:sz w:val="22"/>
          <w:szCs w:val="22"/>
        </w:rPr>
        <w:t xml:space="preserve">: </w:t>
      </w:r>
    </w:p>
    <w:p w14:paraId="0B362C88" w14:textId="01E38261" w:rsidR="0084680E" w:rsidRPr="00432DA4" w:rsidRDefault="0084680E" w:rsidP="00B67733">
      <w:pPr>
        <w:pStyle w:val="Body"/>
        <w:spacing w:line="240" w:lineRule="auto"/>
        <w:ind w:left="567" w:hanging="567"/>
        <w:rPr>
          <w:rFonts w:ascii="Times New Roman" w:hAnsi="Times New Roman"/>
          <w:b/>
          <w:bCs/>
          <w:i/>
          <w:iCs/>
          <w:sz w:val="22"/>
          <w:szCs w:val="22"/>
        </w:rPr>
      </w:pPr>
      <w:r w:rsidRPr="00432DA4">
        <w:rPr>
          <w:rFonts w:ascii="Times New Roman" w:hAnsi="Times New Roman"/>
          <w:sz w:val="22"/>
          <w:szCs w:val="22"/>
        </w:rPr>
        <w:t>(a)</w:t>
      </w:r>
      <w:r w:rsidRPr="00432DA4">
        <w:rPr>
          <w:rFonts w:ascii="Times New Roman" w:hAnsi="Times New Roman"/>
          <w:sz w:val="22"/>
          <w:szCs w:val="22"/>
        </w:rPr>
        <w:tab/>
        <w:t xml:space="preserve">Any reference to “ISDAFIX” or “ISDA Source” in the ISDA Settlement Matrix </w:t>
      </w:r>
      <w:r w:rsidR="00B279A6">
        <w:rPr>
          <w:rFonts w:ascii="Times New Roman" w:hAnsi="Times New Roman"/>
          <w:sz w:val="22"/>
          <w:szCs w:val="22"/>
        </w:rPr>
        <w:t>shall</w:t>
      </w:r>
      <w:r w:rsidRPr="00432DA4">
        <w:rPr>
          <w:rFonts w:ascii="Times New Roman" w:hAnsi="Times New Roman"/>
          <w:sz w:val="22"/>
          <w:szCs w:val="22"/>
        </w:rPr>
        <w:t xml:space="preserve"> be deemed to be a reference to “ICESWAP Rate”</w:t>
      </w:r>
      <w:r w:rsidR="00207E50" w:rsidRPr="00432DA4">
        <w:rPr>
          <w:rFonts w:ascii="Times New Roman" w:hAnsi="Times New Roman"/>
          <w:sz w:val="22"/>
          <w:szCs w:val="22"/>
        </w:rPr>
        <w:t>, provided that for the purpose of an “Automatic Exercise” or “Fallback Exercise”, reference in the definition of “ICESWAP Rate” to “Cash Settlement Valuation Time” shall be a reference to “Expiration Time” and reference to “Cash Settlement Valuation Date” shall be a reference to “Expiration Date”</w:t>
      </w:r>
      <w:r w:rsidRPr="00432DA4">
        <w:rPr>
          <w:rFonts w:ascii="Times New Roman" w:hAnsi="Times New Roman"/>
          <w:sz w:val="22"/>
          <w:szCs w:val="22"/>
        </w:rPr>
        <w:t>.</w:t>
      </w:r>
      <w:r w:rsidR="00584EC4" w:rsidRPr="00432DA4">
        <w:rPr>
          <w:rFonts w:ascii="Times New Roman" w:hAnsi="Times New Roman"/>
          <w:sz w:val="22"/>
          <w:szCs w:val="22"/>
        </w:rPr>
        <w:t xml:space="preserve"> </w:t>
      </w:r>
    </w:p>
    <w:p w14:paraId="3857256A" w14:textId="58481AD5" w:rsidR="0084680E" w:rsidRPr="00432DA4" w:rsidRDefault="0084680E" w:rsidP="00D8720A">
      <w:pPr>
        <w:pStyle w:val="Body"/>
        <w:spacing w:line="240" w:lineRule="auto"/>
        <w:ind w:left="567" w:hanging="567"/>
        <w:rPr>
          <w:rFonts w:ascii="Times New Roman" w:hAnsi="Times New Roman"/>
          <w:sz w:val="22"/>
          <w:szCs w:val="22"/>
        </w:rPr>
      </w:pPr>
      <w:r w:rsidRPr="00432DA4">
        <w:rPr>
          <w:rFonts w:ascii="Times New Roman" w:hAnsi="Times New Roman"/>
          <w:sz w:val="22"/>
          <w:szCs w:val="22"/>
        </w:rPr>
        <w:t xml:space="preserve">6. </w:t>
      </w:r>
      <w:r w:rsidRPr="00432DA4">
        <w:rPr>
          <w:rFonts w:ascii="Times New Roman" w:hAnsi="Times New Roman"/>
          <w:sz w:val="22"/>
          <w:szCs w:val="22"/>
        </w:rPr>
        <w:tab/>
      </w:r>
      <w:r w:rsidR="008B4968">
        <w:rPr>
          <w:rFonts w:ascii="Times New Roman" w:hAnsi="Times New Roman"/>
          <w:sz w:val="22"/>
          <w:szCs w:val="22"/>
        </w:rPr>
        <w:t>For the purposes of e</w:t>
      </w:r>
      <w:r w:rsidRPr="00432DA4">
        <w:rPr>
          <w:rFonts w:ascii="Times New Roman" w:hAnsi="Times New Roman"/>
          <w:sz w:val="22"/>
          <w:szCs w:val="22"/>
        </w:rPr>
        <w:t xml:space="preserve">ach </w:t>
      </w:r>
      <w:r w:rsidR="00337004" w:rsidRPr="00432DA4">
        <w:rPr>
          <w:rFonts w:ascii="Times New Roman" w:hAnsi="Times New Roman"/>
          <w:sz w:val="22"/>
          <w:szCs w:val="22"/>
        </w:rPr>
        <w:t xml:space="preserve">USD LIBOR </w:t>
      </w:r>
      <w:r w:rsidR="00FB28FA">
        <w:rPr>
          <w:rFonts w:ascii="Times New Roman" w:hAnsi="Times New Roman"/>
          <w:sz w:val="22"/>
          <w:szCs w:val="22"/>
        </w:rPr>
        <w:t xml:space="preserve">Swap Rate </w:t>
      </w:r>
      <w:r w:rsidR="00337004" w:rsidRPr="00432DA4">
        <w:rPr>
          <w:rFonts w:ascii="Times New Roman" w:hAnsi="Times New Roman"/>
          <w:sz w:val="22"/>
          <w:szCs w:val="22"/>
        </w:rPr>
        <w:t>Post</w:t>
      </w:r>
      <w:r w:rsidRPr="00432DA4">
        <w:rPr>
          <w:rFonts w:ascii="Times New Roman" w:hAnsi="Times New Roman"/>
          <w:sz w:val="22"/>
          <w:szCs w:val="22"/>
        </w:rPr>
        <w:t>-Supplement 28 Confirmation,</w:t>
      </w:r>
      <w:r w:rsidR="000F0804" w:rsidRPr="00432DA4">
        <w:rPr>
          <w:rFonts w:ascii="Times New Roman" w:hAnsi="Times New Roman"/>
          <w:sz w:val="22"/>
          <w:szCs w:val="22"/>
        </w:rPr>
        <w:t xml:space="preserve"> </w:t>
      </w:r>
      <w:r w:rsidR="00337004" w:rsidRPr="00432DA4">
        <w:rPr>
          <w:rFonts w:ascii="Times New Roman" w:hAnsi="Times New Roman"/>
          <w:sz w:val="22"/>
          <w:szCs w:val="22"/>
        </w:rPr>
        <w:t xml:space="preserve">USD LIBOR </w:t>
      </w:r>
      <w:r w:rsidR="00FB28FA">
        <w:rPr>
          <w:rFonts w:ascii="Times New Roman" w:hAnsi="Times New Roman"/>
          <w:sz w:val="22"/>
          <w:szCs w:val="22"/>
        </w:rPr>
        <w:t xml:space="preserve">Swap Rate </w:t>
      </w:r>
      <w:r w:rsidR="00337004" w:rsidRPr="00432DA4">
        <w:rPr>
          <w:rFonts w:ascii="Times New Roman" w:hAnsi="Times New Roman"/>
          <w:sz w:val="22"/>
          <w:szCs w:val="22"/>
        </w:rPr>
        <w:t>Post</w:t>
      </w:r>
      <w:r w:rsidRPr="00432DA4">
        <w:rPr>
          <w:rFonts w:ascii="Times New Roman" w:hAnsi="Times New Roman"/>
          <w:sz w:val="22"/>
          <w:szCs w:val="22"/>
        </w:rPr>
        <w:t>-Supplement 48 Confirmation</w:t>
      </w:r>
      <w:r w:rsidR="000F0804" w:rsidRPr="00432DA4">
        <w:rPr>
          <w:rFonts w:ascii="Times New Roman" w:hAnsi="Times New Roman"/>
          <w:sz w:val="22"/>
          <w:szCs w:val="22"/>
        </w:rPr>
        <w:t xml:space="preserve"> </w:t>
      </w:r>
      <w:r w:rsidR="00207E50" w:rsidRPr="00432DA4">
        <w:rPr>
          <w:rFonts w:ascii="Times New Roman" w:hAnsi="Times New Roman"/>
          <w:sz w:val="22"/>
          <w:szCs w:val="22"/>
        </w:rPr>
        <w:t xml:space="preserve">and </w:t>
      </w:r>
      <w:r w:rsidR="00337004" w:rsidRPr="00432DA4">
        <w:rPr>
          <w:rFonts w:ascii="Times New Roman" w:hAnsi="Times New Roman"/>
          <w:sz w:val="22"/>
          <w:szCs w:val="22"/>
        </w:rPr>
        <w:t xml:space="preserve">USD LIBOR </w:t>
      </w:r>
      <w:r w:rsidR="00FB28FA">
        <w:rPr>
          <w:rFonts w:ascii="Times New Roman" w:hAnsi="Times New Roman"/>
          <w:sz w:val="22"/>
          <w:szCs w:val="22"/>
        </w:rPr>
        <w:t xml:space="preserve">Swap Rate </w:t>
      </w:r>
      <w:r w:rsidR="00337004" w:rsidRPr="00432DA4">
        <w:rPr>
          <w:rFonts w:ascii="Times New Roman" w:hAnsi="Times New Roman"/>
          <w:sz w:val="22"/>
          <w:szCs w:val="22"/>
        </w:rPr>
        <w:t>Post</w:t>
      </w:r>
      <w:r w:rsidRPr="00432DA4">
        <w:rPr>
          <w:rFonts w:ascii="Times New Roman" w:hAnsi="Times New Roman"/>
          <w:sz w:val="22"/>
          <w:szCs w:val="22"/>
        </w:rPr>
        <w:t>-Supplement 58 Confirmation</w:t>
      </w:r>
      <w:r w:rsidR="00B167D4">
        <w:rPr>
          <w:rFonts w:ascii="Times New Roman" w:hAnsi="Times New Roman"/>
          <w:sz w:val="22"/>
          <w:szCs w:val="22"/>
        </w:rPr>
        <w:t>, the version of the 2006 ISDA Definitions so incorporated shall be amended in accordance with the following</w:t>
      </w:r>
      <w:r w:rsidRPr="00432DA4">
        <w:rPr>
          <w:rFonts w:ascii="Times New Roman" w:hAnsi="Times New Roman"/>
          <w:sz w:val="22"/>
          <w:szCs w:val="22"/>
        </w:rPr>
        <w:t xml:space="preserve">: </w:t>
      </w:r>
    </w:p>
    <w:p w14:paraId="7F04F792" w14:textId="613A3771" w:rsidR="00B144B9" w:rsidRPr="00432DA4" w:rsidRDefault="0084680E" w:rsidP="00B67733">
      <w:pPr>
        <w:pStyle w:val="Body"/>
        <w:spacing w:line="240" w:lineRule="auto"/>
        <w:ind w:left="567" w:hanging="567"/>
        <w:rPr>
          <w:rFonts w:ascii="Times New Roman" w:hAnsi="Times New Roman"/>
          <w:b/>
          <w:bCs/>
          <w:i/>
          <w:iCs/>
          <w:sz w:val="22"/>
          <w:szCs w:val="22"/>
        </w:rPr>
      </w:pPr>
      <w:r w:rsidRPr="00432DA4">
        <w:rPr>
          <w:rFonts w:ascii="Times New Roman" w:hAnsi="Times New Roman"/>
          <w:sz w:val="22"/>
          <w:szCs w:val="22"/>
        </w:rPr>
        <w:t xml:space="preserve">(a) </w:t>
      </w:r>
      <w:r w:rsidRPr="00432DA4">
        <w:rPr>
          <w:rFonts w:ascii="Times New Roman" w:hAnsi="Times New Roman"/>
          <w:sz w:val="22"/>
          <w:szCs w:val="22"/>
        </w:rPr>
        <w:tab/>
        <w:t xml:space="preserve">Any reference to “ISDA Source” in the ISDA Collateral Cash Price Matrix </w:t>
      </w:r>
      <w:r w:rsidR="00A379F7">
        <w:rPr>
          <w:rFonts w:ascii="Times New Roman" w:hAnsi="Times New Roman"/>
          <w:sz w:val="22"/>
          <w:szCs w:val="22"/>
        </w:rPr>
        <w:t>shall</w:t>
      </w:r>
      <w:r w:rsidRPr="00432DA4">
        <w:rPr>
          <w:rFonts w:ascii="Times New Roman" w:hAnsi="Times New Roman"/>
          <w:sz w:val="22"/>
          <w:szCs w:val="22"/>
        </w:rPr>
        <w:t xml:space="preserve"> be deemed to be a reference to “ICESWAP Rate”.</w:t>
      </w:r>
      <w:r w:rsidR="00584EC4" w:rsidRPr="00432DA4">
        <w:rPr>
          <w:rFonts w:ascii="Times New Roman" w:hAnsi="Times New Roman"/>
          <w:sz w:val="22"/>
          <w:szCs w:val="22"/>
        </w:rPr>
        <w:t xml:space="preserve"> </w:t>
      </w:r>
    </w:p>
    <w:p w14:paraId="7AD72A72" w14:textId="77777777" w:rsidR="00FA5718" w:rsidRPr="00432DA4" w:rsidRDefault="00FA5718">
      <w:pPr>
        <w:rPr>
          <w:rFonts w:ascii="Times New Roman" w:hAnsi="Times New Roman"/>
          <w:kern w:val="20"/>
          <w:sz w:val="22"/>
          <w:szCs w:val="22"/>
        </w:rPr>
      </w:pPr>
      <w:r w:rsidRPr="00432DA4">
        <w:rPr>
          <w:rFonts w:ascii="Times New Roman" w:hAnsi="Times New Roman"/>
          <w:sz w:val="22"/>
          <w:szCs w:val="22"/>
        </w:rPr>
        <w:br w:type="page"/>
      </w:r>
    </w:p>
    <w:p w14:paraId="2322D006" w14:textId="116DD0A1" w:rsidR="008D44AF" w:rsidRPr="00432DA4" w:rsidRDefault="008D44AF" w:rsidP="008D44AF">
      <w:pPr>
        <w:pStyle w:val="BodyText"/>
        <w:tabs>
          <w:tab w:val="clear" w:pos="-720"/>
          <w:tab w:val="left" w:pos="720"/>
          <w:tab w:val="left" w:pos="1440"/>
          <w:tab w:val="left" w:pos="2880"/>
        </w:tabs>
        <w:suppressAutoHyphens w:val="0"/>
        <w:jc w:val="center"/>
        <w:rPr>
          <w:rFonts w:ascii="Times New Roman" w:hAnsi="Times New Roman"/>
          <w:b/>
          <w:sz w:val="22"/>
          <w:szCs w:val="23"/>
        </w:rPr>
      </w:pPr>
      <w:r w:rsidRPr="00432DA4">
        <w:rPr>
          <w:rFonts w:ascii="Times New Roman" w:hAnsi="Times New Roman"/>
          <w:b/>
          <w:sz w:val="22"/>
          <w:szCs w:val="23"/>
        </w:rPr>
        <w:lastRenderedPageBreak/>
        <w:t xml:space="preserve">Annex </w:t>
      </w:r>
      <w:r w:rsidR="00FC5DC5">
        <w:rPr>
          <w:rFonts w:ascii="Times New Roman" w:hAnsi="Times New Roman"/>
          <w:b/>
          <w:sz w:val="22"/>
          <w:szCs w:val="23"/>
        </w:rPr>
        <w:t>E</w:t>
      </w:r>
    </w:p>
    <w:p w14:paraId="27F40B18" w14:textId="77777777" w:rsidR="00D2398D" w:rsidRPr="00432DA4" w:rsidRDefault="00D2398D" w:rsidP="008D44AF">
      <w:pPr>
        <w:pStyle w:val="BodyText"/>
        <w:tabs>
          <w:tab w:val="clear" w:pos="-720"/>
          <w:tab w:val="left" w:pos="720"/>
          <w:tab w:val="left" w:pos="1440"/>
          <w:tab w:val="left" w:pos="2880"/>
        </w:tabs>
        <w:suppressAutoHyphens w:val="0"/>
        <w:jc w:val="center"/>
        <w:rPr>
          <w:rFonts w:ascii="Times New Roman" w:hAnsi="Times New Roman"/>
          <w:b/>
          <w:sz w:val="22"/>
          <w:szCs w:val="23"/>
        </w:rPr>
      </w:pPr>
    </w:p>
    <w:p w14:paraId="0670D127" w14:textId="121E95BF" w:rsidR="00D2398D" w:rsidRPr="00432DA4" w:rsidRDefault="00D2398D" w:rsidP="00D2398D">
      <w:pPr>
        <w:pStyle w:val="BodyText"/>
        <w:tabs>
          <w:tab w:val="clear" w:pos="-720"/>
          <w:tab w:val="left" w:pos="720"/>
          <w:tab w:val="left" w:pos="1440"/>
          <w:tab w:val="left" w:pos="2880"/>
        </w:tabs>
        <w:suppressAutoHyphens w:val="0"/>
        <w:jc w:val="center"/>
        <w:rPr>
          <w:rFonts w:ascii="Times New Roman" w:hAnsi="Times New Roman"/>
          <w:b/>
          <w:sz w:val="22"/>
          <w:szCs w:val="23"/>
        </w:rPr>
      </w:pPr>
      <w:r w:rsidRPr="00432DA4">
        <w:rPr>
          <w:rFonts w:ascii="Times New Roman" w:hAnsi="Times New Roman"/>
          <w:b/>
          <w:sz w:val="22"/>
          <w:szCs w:val="23"/>
        </w:rPr>
        <w:t>2021 USD LIBOR ISR FRO Confirmations</w:t>
      </w:r>
    </w:p>
    <w:p w14:paraId="09934E60" w14:textId="77777777" w:rsidR="008D44AF" w:rsidRPr="00432DA4" w:rsidRDefault="008D44AF" w:rsidP="008D44AF">
      <w:pPr>
        <w:pStyle w:val="BodyText"/>
        <w:tabs>
          <w:tab w:val="clear" w:pos="-720"/>
          <w:tab w:val="left" w:pos="720"/>
          <w:tab w:val="left" w:pos="1440"/>
          <w:tab w:val="left" w:pos="2880"/>
        </w:tabs>
        <w:suppressAutoHyphens w:val="0"/>
        <w:jc w:val="center"/>
        <w:rPr>
          <w:rFonts w:ascii="Times New Roman" w:hAnsi="Times New Roman"/>
          <w:b/>
          <w:sz w:val="22"/>
          <w:szCs w:val="23"/>
        </w:rPr>
      </w:pPr>
    </w:p>
    <w:p w14:paraId="73326455" w14:textId="73546BD5" w:rsidR="008D44AF" w:rsidRPr="00432DA4" w:rsidRDefault="008D44AF" w:rsidP="00510AF7">
      <w:pPr>
        <w:pStyle w:val="BodyText"/>
        <w:tabs>
          <w:tab w:val="clear" w:pos="-720"/>
          <w:tab w:val="left" w:pos="426"/>
          <w:tab w:val="left" w:pos="1440"/>
          <w:tab w:val="left" w:pos="2880"/>
        </w:tabs>
        <w:suppressAutoHyphens w:val="0"/>
        <w:spacing w:after="120"/>
        <w:rPr>
          <w:rFonts w:ascii="Times New Roman" w:hAnsi="Times New Roman"/>
          <w:sz w:val="22"/>
          <w:szCs w:val="23"/>
        </w:rPr>
      </w:pPr>
      <w:r w:rsidRPr="00432DA4">
        <w:rPr>
          <w:rFonts w:ascii="Times New Roman" w:hAnsi="Times New Roman"/>
          <w:sz w:val="22"/>
          <w:szCs w:val="23"/>
        </w:rPr>
        <w:t xml:space="preserve">The </w:t>
      </w:r>
      <w:r w:rsidRPr="00985851">
        <w:rPr>
          <w:rFonts w:ascii="Times New Roman" w:hAnsi="Times New Roman"/>
          <w:sz w:val="22"/>
          <w:szCs w:val="23"/>
        </w:rPr>
        <w:t>following amendments are incorporated into and apply to each</w:t>
      </w:r>
      <w:r w:rsidRPr="00432DA4">
        <w:rPr>
          <w:rFonts w:ascii="Times New Roman" w:hAnsi="Times New Roman"/>
          <w:sz w:val="22"/>
          <w:szCs w:val="23"/>
        </w:rPr>
        <w:t xml:space="preserve"> 2021 USD LIBOR ISR FRO Confirmation:</w:t>
      </w:r>
    </w:p>
    <w:p w14:paraId="6F3FF834" w14:textId="654FF072" w:rsidR="008D44AF" w:rsidRPr="00432DA4" w:rsidRDefault="00EC6C6B" w:rsidP="00E14479">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iCs/>
          <w:sz w:val="22"/>
          <w:szCs w:val="32"/>
        </w:rPr>
      </w:pPr>
      <w:r>
        <w:rPr>
          <w:rFonts w:ascii="Times New Roman" w:hAnsi="Times New Roman"/>
          <w:iCs/>
          <w:sz w:val="22"/>
          <w:szCs w:val="32"/>
        </w:rPr>
        <w:t>A reference to</w:t>
      </w:r>
      <w:r w:rsidR="008D44AF" w:rsidRPr="00432DA4">
        <w:rPr>
          <w:rFonts w:ascii="Times New Roman" w:hAnsi="Times New Roman"/>
          <w:iCs/>
          <w:sz w:val="22"/>
          <w:szCs w:val="32"/>
        </w:rPr>
        <w:t xml:space="preserve"> “USD-LIBOR ICE Swap Rate-11:00” </w:t>
      </w:r>
      <w:r w:rsidR="00002FD5">
        <w:rPr>
          <w:rFonts w:ascii="Times New Roman" w:hAnsi="Times New Roman"/>
          <w:iCs/>
          <w:sz w:val="22"/>
          <w:szCs w:val="32"/>
        </w:rPr>
        <w:t>shall</w:t>
      </w:r>
      <w:r>
        <w:rPr>
          <w:rFonts w:ascii="Times New Roman" w:hAnsi="Times New Roman"/>
          <w:iCs/>
          <w:sz w:val="22"/>
          <w:szCs w:val="32"/>
        </w:rPr>
        <w:t xml:space="preserve"> be a reference to </w:t>
      </w:r>
      <w:r w:rsidR="00066F1B">
        <w:rPr>
          <w:rFonts w:ascii="Times New Roman" w:hAnsi="Times New Roman"/>
          <w:iCs/>
          <w:sz w:val="22"/>
          <w:szCs w:val="32"/>
        </w:rPr>
        <w:t>“USD-LIBOR ICE Swap Rate-11:00”</w:t>
      </w:r>
      <w:r w:rsidR="003B539F">
        <w:rPr>
          <w:rFonts w:ascii="Times New Roman" w:hAnsi="Times New Roman"/>
          <w:iCs/>
          <w:sz w:val="22"/>
          <w:szCs w:val="32"/>
        </w:rPr>
        <w:t xml:space="preserve"> </w:t>
      </w:r>
      <w:r w:rsidR="003B539F" w:rsidRPr="00DF6332">
        <w:rPr>
          <w:rFonts w:ascii="Times New Roman" w:hAnsi="Times New Roman"/>
          <w:sz w:val="22"/>
          <w:szCs w:val="22"/>
        </w:rPr>
        <w:t>as defined in version 3.0 of the 2021 Definitions, as set out in the table</w:t>
      </w:r>
      <w:r w:rsidR="008D44AF" w:rsidRPr="00432DA4">
        <w:rPr>
          <w:rFonts w:ascii="Times New Roman" w:hAnsi="Times New Roman"/>
          <w:iCs/>
          <w:sz w:val="22"/>
          <w:szCs w:val="32"/>
        </w:rPr>
        <w:t xml:space="preserve"> in version 3.0 of the Floating Rate Matrix headed “USD-LIBOR ICE Swap Rate-11:00”. </w:t>
      </w:r>
    </w:p>
    <w:p w14:paraId="750B868C" w14:textId="27E44E61" w:rsidR="00226EEE" w:rsidRPr="00432DA4" w:rsidRDefault="00EC6C6B" w:rsidP="00E14479">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b/>
          <w:bCs/>
          <w:i/>
          <w:sz w:val="22"/>
          <w:szCs w:val="32"/>
        </w:rPr>
      </w:pPr>
      <w:r>
        <w:rPr>
          <w:rFonts w:ascii="Times New Roman" w:hAnsi="Times New Roman"/>
          <w:iCs/>
          <w:sz w:val="22"/>
          <w:szCs w:val="32"/>
        </w:rPr>
        <w:t>A reference to</w:t>
      </w:r>
      <w:r w:rsidR="008D44AF" w:rsidRPr="00432DA4">
        <w:rPr>
          <w:rFonts w:ascii="Times New Roman" w:hAnsi="Times New Roman"/>
          <w:iCs/>
          <w:sz w:val="22"/>
          <w:szCs w:val="32"/>
        </w:rPr>
        <w:t xml:space="preserve"> “USD-LIBOR ICE Swap Rate-15:00” </w:t>
      </w:r>
      <w:r w:rsidR="00DC2EFF">
        <w:rPr>
          <w:rFonts w:ascii="Times New Roman" w:hAnsi="Times New Roman"/>
          <w:iCs/>
          <w:sz w:val="22"/>
          <w:szCs w:val="32"/>
        </w:rPr>
        <w:t>shall</w:t>
      </w:r>
      <w:r>
        <w:rPr>
          <w:rFonts w:ascii="Times New Roman" w:hAnsi="Times New Roman"/>
          <w:iCs/>
          <w:sz w:val="22"/>
          <w:szCs w:val="32"/>
        </w:rPr>
        <w:t xml:space="preserve"> be a reference to</w:t>
      </w:r>
      <w:r w:rsidR="00066F1B">
        <w:rPr>
          <w:rFonts w:ascii="Times New Roman" w:hAnsi="Times New Roman"/>
          <w:iCs/>
          <w:sz w:val="22"/>
          <w:szCs w:val="32"/>
        </w:rPr>
        <w:t xml:space="preserve"> “USD-LIBOR ICE Swap Rate-15:00”</w:t>
      </w:r>
      <w:r w:rsidR="00F42528">
        <w:rPr>
          <w:rFonts w:ascii="Times New Roman" w:hAnsi="Times New Roman"/>
          <w:iCs/>
          <w:sz w:val="22"/>
          <w:szCs w:val="32"/>
        </w:rPr>
        <w:t xml:space="preserve"> as defined in version 3.0</w:t>
      </w:r>
      <w:r w:rsidR="00064DEC">
        <w:rPr>
          <w:rFonts w:ascii="Times New Roman" w:hAnsi="Times New Roman"/>
          <w:iCs/>
          <w:sz w:val="22"/>
          <w:szCs w:val="32"/>
        </w:rPr>
        <w:t xml:space="preserve"> of the 2021 Definitions, as set out in the table</w:t>
      </w:r>
      <w:r w:rsidR="005C774A">
        <w:rPr>
          <w:rFonts w:ascii="Times New Roman" w:hAnsi="Times New Roman"/>
          <w:iCs/>
          <w:sz w:val="22"/>
          <w:szCs w:val="32"/>
        </w:rPr>
        <w:t xml:space="preserve"> </w:t>
      </w:r>
      <w:r w:rsidR="008D44AF" w:rsidRPr="00432DA4">
        <w:rPr>
          <w:rFonts w:ascii="Times New Roman" w:hAnsi="Times New Roman"/>
          <w:iCs/>
          <w:sz w:val="22"/>
          <w:szCs w:val="32"/>
        </w:rPr>
        <w:t>in version 3.0 of the Floating Rate Matrix headed “USD-LIBOR ICE Swap Rate-15:00”.</w:t>
      </w:r>
    </w:p>
    <w:p w14:paraId="5A666FF4" w14:textId="5142C31B" w:rsidR="008D597B" w:rsidRPr="00DF6332" w:rsidRDefault="008D597B" w:rsidP="008D597B">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sz w:val="22"/>
          <w:szCs w:val="22"/>
        </w:rPr>
      </w:pPr>
      <w:r>
        <w:rPr>
          <w:rFonts w:ascii="Times New Roman" w:hAnsi="Times New Roman"/>
          <w:sz w:val="22"/>
          <w:szCs w:val="22"/>
        </w:rPr>
        <w:t>A reference to</w:t>
      </w:r>
      <w:r w:rsidRPr="00DF6332">
        <w:rPr>
          <w:rFonts w:ascii="Times New Roman" w:hAnsi="Times New Roman"/>
          <w:sz w:val="22"/>
          <w:szCs w:val="22"/>
        </w:rPr>
        <w:t xml:space="preserve"> the USD LIBOR Swap Rate that either (1) specifies a publication time of 11:00</w:t>
      </w:r>
      <w:r w:rsidR="00E80BB6">
        <w:rPr>
          <w:rFonts w:ascii="Times New Roman" w:hAnsi="Times New Roman"/>
          <w:sz w:val="22"/>
          <w:szCs w:val="22"/>
        </w:rPr>
        <w:t>,</w:t>
      </w:r>
      <w:r w:rsidRPr="00DF6332">
        <w:rPr>
          <w:rFonts w:ascii="Times New Roman" w:hAnsi="Times New Roman"/>
          <w:sz w:val="22"/>
          <w:szCs w:val="22"/>
        </w:rPr>
        <w:t xml:space="preserve"> New York</w:t>
      </w:r>
      <w:r w:rsidR="00E80BB6">
        <w:rPr>
          <w:rFonts w:ascii="Times New Roman" w:hAnsi="Times New Roman"/>
          <w:sz w:val="22"/>
          <w:szCs w:val="22"/>
        </w:rPr>
        <w:t xml:space="preserve"> City</w:t>
      </w:r>
      <w:r w:rsidRPr="00DF6332">
        <w:rPr>
          <w:rFonts w:ascii="Times New Roman" w:hAnsi="Times New Roman"/>
          <w:sz w:val="22"/>
          <w:szCs w:val="22"/>
        </w:rPr>
        <w:t xml:space="preserve"> time, or (2) specifies no publication time, shall be a reference to “USD-LIBOR ICE Swap Rate-11:00” as defined in version 3.0 of the 2021 Definitions, as set out in the table in version 3.0 of the Floating Rate Matrix headed “USD-LIBOR ICE Swap Rate-11:00”. </w:t>
      </w:r>
    </w:p>
    <w:p w14:paraId="5F05C377" w14:textId="26001263" w:rsidR="008D597B" w:rsidRDefault="008D597B" w:rsidP="008D597B">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sz w:val="22"/>
          <w:szCs w:val="22"/>
        </w:rPr>
      </w:pPr>
      <w:r>
        <w:rPr>
          <w:rFonts w:ascii="Times New Roman" w:hAnsi="Times New Roman"/>
          <w:sz w:val="22"/>
          <w:szCs w:val="22"/>
        </w:rPr>
        <w:t>A</w:t>
      </w:r>
      <w:r w:rsidRPr="00DF6332">
        <w:rPr>
          <w:rFonts w:ascii="Times New Roman" w:hAnsi="Times New Roman"/>
          <w:sz w:val="22"/>
          <w:szCs w:val="22"/>
        </w:rPr>
        <w:t xml:space="preserve"> reference to the USD LIBOR Swap Rate published at </w:t>
      </w:r>
      <w:r>
        <w:rPr>
          <w:rFonts w:ascii="Times New Roman" w:hAnsi="Times New Roman"/>
          <w:sz w:val="22"/>
          <w:szCs w:val="22"/>
        </w:rPr>
        <w:t>15</w:t>
      </w:r>
      <w:r w:rsidRPr="00DF6332">
        <w:rPr>
          <w:rFonts w:ascii="Times New Roman" w:hAnsi="Times New Roman"/>
          <w:sz w:val="22"/>
          <w:szCs w:val="22"/>
        </w:rPr>
        <w:t>:00</w:t>
      </w:r>
      <w:r w:rsidR="00A979AC">
        <w:rPr>
          <w:rFonts w:ascii="Times New Roman" w:hAnsi="Times New Roman"/>
          <w:sz w:val="22"/>
          <w:szCs w:val="22"/>
        </w:rPr>
        <w:t>,</w:t>
      </w:r>
      <w:r w:rsidRPr="00DF6332">
        <w:rPr>
          <w:rFonts w:ascii="Times New Roman" w:hAnsi="Times New Roman"/>
          <w:sz w:val="22"/>
          <w:szCs w:val="22"/>
        </w:rPr>
        <w:t xml:space="preserve"> New York </w:t>
      </w:r>
      <w:r w:rsidR="00E80BB6">
        <w:rPr>
          <w:rFonts w:ascii="Times New Roman" w:hAnsi="Times New Roman"/>
          <w:sz w:val="22"/>
          <w:szCs w:val="22"/>
        </w:rPr>
        <w:t xml:space="preserve">City </w:t>
      </w:r>
      <w:r w:rsidRPr="00DF6332">
        <w:rPr>
          <w:rFonts w:ascii="Times New Roman" w:hAnsi="Times New Roman"/>
          <w:sz w:val="22"/>
          <w:szCs w:val="22"/>
        </w:rPr>
        <w:t xml:space="preserve">time, shall be a reference to “USD-LIBOR ICE Swap Rate-15:00” as defined in version 3.0 of the 2021 Definitions, as set out in the table in version 3.0 of the Floating Rate Matrix headed “USD-LIBOR ICE Swap Rate-15:00”. </w:t>
      </w:r>
    </w:p>
    <w:p w14:paraId="0295BA68" w14:textId="5B1ADFFC" w:rsidR="005D1343" w:rsidRPr="008D597B" w:rsidRDefault="005D1343" w:rsidP="008D597B">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sz w:val="22"/>
          <w:szCs w:val="22"/>
        </w:rPr>
      </w:pPr>
      <w:r w:rsidRPr="00DF6332">
        <w:rPr>
          <w:rFonts w:ascii="Times New Roman" w:hAnsi="Times New Roman"/>
          <w:sz w:val="22"/>
          <w:szCs w:val="22"/>
        </w:rPr>
        <w:t xml:space="preserve">For </w:t>
      </w:r>
      <w:r>
        <w:rPr>
          <w:rFonts w:ascii="Times New Roman" w:hAnsi="Times New Roman"/>
          <w:sz w:val="22"/>
          <w:szCs w:val="22"/>
        </w:rPr>
        <w:t>the</w:t>
      </w:r>
      <w:r w:rsidRPr="00DF6332">
        <w:rPr>
          <w:rFonts w:ascii="Times New Roman" w:hAnsi="Times New Roman"/>
          <w:sz w:val="22"/>
          <w:szCs w:val="22"/>
        </w:rPr>
        <w:t xml:space="preserve"> purpose</w:t>
      </w:r>
      <w:r>
        <w:rPr>
          <w:rFonts w:ascii="Times New Roman" w:hAnsi="Times New Roman"/>
          <w:sz w:val="22"/>
          <w:szCs w:val="22"/>
        </w:rPr>
        <w:t xml:space="preserve"> of paragraphs (c) and (d) above</w:t>
      </w:r>
      <w:r w:rsidRPr="00DF6332">
        <w:rPr>
          <w:rFonts w:ascii="Times New Roman" w:hAnsi="Times New Roman"/>
          <w:sz w:val="22"/>
          <w:szCs w:val="22"/>
        </w:rPr>
        <w:t xml:space="preserve">, </w:t>
      </w:r>
      <w:r>
        <w:rPr>
          <w:rFonts w:ascii="Times New Roman" w:hAnsi="Times New Roman"/>
          <w:sz w:val="22"/>
          <w:szCs w:val="22"/>
        </w:rPr>
        <w:t>if the 2021 USD LIBOR ISR FRO Confirmation does not incorporate either version 1.0 or version 2.0 of the 2021 Definitions</w:t>
      </w:r>
      <w:r w:rsidR="00CD4989">
        <w:rPr>
          <w:rFonts w:ascii="Times New Roman" w:hAnsi="Times New Roman"/>
          <w:sz w:val="22"/>
          <w:szCs w:val="22"/>
        </w:rPr>
        <w:t>,</w:t>
      </w:r>
      <w:r w:rsidRPr="00DF6332">
        <w:rPr>
          <w:rFonts w:ascii="Times New Roman" w:hAnsi="Times New Roman"/>
          <w:sz w:val="22"/>
          <w:szCs w:val="22"/>
        </w:rPr>
        <w:t xml:space="preserve"> Section 9.57 (</w:t>
      </w:r>
      <w:r w:rsidRPr="00DF6332">
        <w:rPr>
          <w:rFonts w:ascii="Times New Roman" w:hAnsi="Times New Roman"/>
          <w:i/>
          <w:iCs/>
          <w:sz w:val="22"/>
          <w:szCs w:val="22"/>
        </w:rPr>
        <w:t>USD-LIBOR ICE Swap Rate-11:00 and USD-LIBOR ICE Swap Rate-15:00</w:t>
      </w:r>
      <w:r w:rsidRPr="00DF6332">
        <w:rPr>
          <w:rFonts w:ascii="Times New Roman" w:hAnsi="Times New Roman"/>
          <w:sz w:val="22"/>
          <w:szCs w:val="22"/>
        </w:rPr>
        <w:t>) of version 3.0 of the 2021 Definitions shall apply</w:t>
      </w:r>
      <w:r w:rsidR="00A2566E">
        <w:rPr>
          <w:rFonts w:ascii="Times New Roman" w:hAnsi="Times New Roman"/>
          <w:sz w:val="22"/>
          <w:szCs w:val="22"/>
        </w:rPr>
        <w:t xml:space="preserve"> to the 2021 USD LIBOR ISR</w:t>
      </w:r>
      <w:r w:rsidR="006A2334">
        <w:rPr>
          <w:rFonts w:ascii="Times New Roman" w:hAnsi="Times New Roman"/>
          <w:sz w:val="22"/>
          <w:szCs w:val="22"/>
        </w:rPr>
        <w:t xml:space="preserve"> FRO Confirmation</w:t>
      </w:r>
      <w:r w:rsidRPr="00DF6332">
        <w:rPr>
          <w:rFonts w:ascii="Times New Roman" w:hAnsi="Times New Roman"/>
          <w:sz w:val="22"/>
          <w:szCs w:val="22"/>
        </w:rPr>
        <w:t>, as well as all defined terms and related operative provisions from version 3.0 of the 2021 Definitions</w:t>
      </w:r>
      <w:r w:rsidR="00EB54EC">
        <w:rPr>
          <w:rFonts w:ascii="Times New Roman" w:hAnsi="Times New Roman"/>
          <w:sz w:val="22"/>
          <w:szCs w:val="22"/>
        </w:rPr>
        <w:t xml:space="preserve">, and </w:t>
      </w:r>
      <w:r w:rsidR="00EB54EC" w:rsidRPr="00750ED3">
        <w:rPr>
          <w:rFonts w:ascii="Times New Roman" w:hAnsi="Times New Roman"/>
          <w:sz w:val="22"/>
          <w:szCs w:val="22"/>
        </w:rPr>
        <w:t>the Calculation Agent shall make su</w:t>
      </w:r>
      <w:r w:rsidR="006A2334">
        <w:rPr>
          <w:rFonts w:ascii="Times New Roman" w:hAnsi="Times New Roman"/>
          <w:sz w:val="22"/>
          <w:szCs w:val="22"/>
        </w:rPr>
        <w:t>ch</w:t>
      </w:r>
      <w:r w:rsidR="00EB54EC" w:rsidRPr="00750ED3">
        <w:rPr>
          <w:rFonts w:ascii="Times New Roman" w:hAnsi="Times New Roman"/>
          <w:sz w:val="22"/>
          <w:szCs w:val="22"/>
        </w:rPr>
        <w:t xml:space="preserve"> adaptations as are reasonable and necessary to the provisions of version 3.0 of the 2021 Definitions in order to apply “USD-LIBOR ICE Swap Rate-11:00” or “USD-LIBOR ICE Swap Rate-15:00”, as applicable, to the </w:t>
      </w:r>
      <w:r w:rsidR="00EB54EC">
        <w:rPr>
          <w:rFonts w:ascii="Times New Roman" w:hAnsi="Times New Roman"/>
          <w:sz w:val="22"/>
          <w:szCs w:val="22"/>
        </w:rPr>
        <w:t>2021 USD LIBOR ISR FRO Confirmation</w:t>
      </w:r>
      <w:r w:rsidRPr="00DF6332">
        <w:rPr>
          <w:rFonts w:ascii="Times New Roman" w:hAnsi="Times New Roman"/>
          <w:sz w:val="22"/>
          <w:szCs w:val="22"/>
        </w:rPr>
        <w:t>.</w:t>
      </w:r>
    </w:p>
    <w:p w14:paraId="26F047B8" w14:textId="7AE70941" w:rsidR="00226EEE" w:rsidRPr="00432DA4" w:rsidRDefault="00731C21" w:rsidP="00E14479">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b/>
          <w:bCs/>
          <w:i/>
          <w:sz w:val="22"/>
          <w:szCs w:val="32"/>
        </w:rPr>
      </w:pPr>
      <w:r>
        <w:rPr>
          <w:rFonts w:ascii="Times New Roman" w:hAnsi="Times New Roman"/>
          <w:sz w:val="22"/>
        </w:rPr>
        <w:t xml:space="preserve">If a </w:t>
      </w:r>
      <w:r w:rsidR="006E2E2A" w:rsidRPr="00432DA4">
        <w:rPr>
          <w:rFonts w:ascii="Times New Roman" w:hAnsi="Times New Roman"/>
          <w:sz w:val="22"/>
        </w:rPr>
        <w:t>2021 USD LIBOR</w:t>
      </w:r>
      <w:r w:rsidR="00790C95" w:rsidRPr="00432DA4">
        <w:rPr>
          <w:rFonts w:ascii="Times New Roman" w:hAnsi="Times New Roman"/>
          <w:sz w:val="22"/>
        </w:rPr>
        <w:t xml:space="preserve"> ISR FRO</w:t>
      </w:r>
      <w:r w:rsidR="006E2E2A" w:rsidRPr="00432DA4">
        <w:rPr>
          <w:rFonts w:ascii="Times New Roman" w:hAnsi="Times New Roman"/>
          <w:sz w:val="22"/>
        </w:rPr>
        <w:t xml:space="preserve"> Confirmation incorporates </w:t>
      </w:r>
      <w:r>
        <w:rPr>
          <w:rFonts w:ascii="Times New Roman" w:hAnsi="Times New Roman"/>
          <w:sz w:val="22"/>
        </w:rPr>
        <w:t>v</w:t>
      </w:r>
      <w:r w:rsidR="006E2E2A" w:rsidRPr="00432DA4">
        <w:rPr>
          <w:rFonts w:ascii="Times New Roman" w:hAnsi="Times New Roman"/>
          <w:sz w:val="22"/>
        </w:rPr>
        <w:t>ersion 1.0 of the 2021 Definitions</w:t>
      </w:r>
      <w:r>
        <w:rPr>
          <w:rFonts w:ascii="Times New Roman" w:hAnsi="Times New Roman"/>
          <w:sz w:val="22"/>
        </w:rPr>
        <w:t>, version 1.0 of the 2021 Definitions so incorporated</w:t>
      </w:r>
      <w:r w:rsidR="006E2E2A" w:rsidRPr="00432DA4">
        <w:rPr>
          <w:rFonts w:ascii="Times New Roman" w:hAnsi="Times New Roman"/>
          <w:sz w:val="22"/>
        </w:rPr>
        <w:t xml:space="preserve"> shall be amended </w:t>
      </w:r>
      <w:r w:rsidR="00790C95" w:rsidRPr="00432DA4">
        <w:rPr>
          <w:rFonts w:ascii="Times New Roman" w:hAnsi="Times New Roman"/>
          <w:sz w:val="22"/>
        </w:rPr>
        <w:t>by inserting Section</w:t>
      </w:r>
      <w:r w:rsidR="006E2E2A" w:rsidRPr="00432DA4">
        <w:rPr>
          <w:rFonts w:ascii="Times New Roman" w:hAnsi="Times New Roman"/>
          <w:sz w:val="22"/>
          <w:szCs w:val="24"/>
        </w:rPr>
        <w:t xml:space="preserve"> 9.57 (</w:t>
      </w:r>
      <w:r w:rsidR="006E2E2A" w:rsidRPr="00432DA4">
        <w:rPr>
          <w:rFonts w:ascii="Times New Roman" w:hAnsi="Times New Roman"/>
          <w:i/>
          <w:iCs/>
          <w:sz w:val="22"/>
          <w:szCs w:val="24"/>
        </w:rPr>
        <w:t>USD-LIBOR ICE Swap Rate-11:00 and USD-LIBOR ICE Swap Rate-15:00</w:t>
      </w:r>
      <w:r w:rsidR="006E2E2A" w:rsidRPr="00432DA4">
        <w:rPr>
          <w:rFonts w:ascii="Times New Roman" w:hAnsi="Times New Roman"/>
          <w:sz w:val="22"/>
          <w:szCs w:val="24"/>
        </w:rPr>
        <w:t xml:space="preserve">) of </w:t>
      </w:r>
      <w:r w:rsidR="00195DFD">
        <w:rPr>
          <w:rFonts w:ascii="Times New Roman" w:hAnsi="Times New Roman"/>
          <w:sz w:val="22"/>
          <w:szCs w:val="24"/>
        </w:rPr>
        <w:t>v</w:t>
      </w:r>
      <w:r w:rsidR="006E2E2A" w:rsidRPr="00432DA4">
        <w:rPr>
          <w:rFonts w:ascii="Times New Roman" w:hAnsi="Times New Roman"/>
          <w:sz w:val="22"/>
          <w:szCs w:val="24"/>
        </w:rPr>
        <w:t xml:space="preserve">ersion 3.0 of the 2021 Definitions as </w:t>
      </w:r>
      <w:r w:rsidR="00BB340F">
        <w:rPr>
          <w:rFonts w:ascii="Times New Roman" w:hAnsi="Times New Roman"/>
          <w:sz w:val="22"/>
          <w:szCs w:val="24"/>
        </w:rPr>
        <w:t xml:space="preserve">a </w:t>
      </w:r>
      <w:r w:rsidR="006E2E2A" w:rsidRPr="00432DA4">
        <w:rPr>
          <w:rFonts w:ascii="Times New Roman" w:hAnsi="Times New Roman"/>
          <w:sz w:val="22"/>
          <w:szCs w:val="24"/>
        </w:rPr>
        <w:t>new section 9.4</w:t>
      </w:r>
      <w:r w:rsidR="00D974F9">
        <w:rPr>
          <w:rFonts w:ascii="Times New Roman" w:hAnsi="Times New Roman"/>
          <w:sz w:val="22"/>
          <w:szCs w:val="24"/>
        </w:rPr>
        <w:t>5</w:t>
      </w:r>
      <w:r w:rsidR="006E2E2A" w:rsidRPr="00432DA4">
        <w:rPr>
          <w:rFonts w:ascii="Times New Roman" w:hAnsi="Times New Roman"/>
          <w:sz w:val="22"/>
          <w:szCs w:val="24"/>
        </w:rPr>
        <w:t xml:space="preserve"> (</w:t>
      </w:r>
      <w:r w:rsidR="006E2E2A" w:rsidRPr="00432DA4">
        <w:rPr>
          <w:rFonts w:ascii="Times New Roman" w:hAnsi="Times New Roman"/>
          <w:i/>
          <w:iCs/>
          <w:sz w:val="22"/>
          <w:szCs w:val="24"/>
        </w:rPr>
        <w:t>USD-LIBOR ICE Swap Rate-11:00 and USD-LIBOR ICE Swap Rate-15:00</w:t>
      </w:r>
      <w:r w:rsidR="006E2E2A" w:rsidRPr="00432DA4">
        <w:rPr>
          <w:rFonts w:ascii="Times New Roman" w:hAnsi="Times New Roman"/>
          <w:sz w:val="22"/>
          <w:szCs w:val="24"/>
        </w:rPr>
        <w:t xml:space="preserve">) </w:t>
      </w:r>
      <w:r w:rsidR="005370B4" w:rsidRPr="00432DA4">
        <w:rPr>
          <w:rFonts w:ascii="Times New Roman" w:hAnsi="Times New Roman"/>
          <w:sz w:val="22"/>
          <w:szCs w:val="24"/>
        </w:rPr>
        <w:t xml:space="preserve">of the 2021 Definitions, </w:t>
      </w:r>
      <w:r w:rsidR="006E2E2A" w:rsidRPr="00432DA4">
        <w:rPr>
          <w:rFonts w:ascii="Times New Roman" w:hAnsi="Times New Roman"/>
          <w:sz w:val="22"/>
          <w:szCs w:val="24"/>
        </w:rPr>
        <w:t>immediately following Section 9.4</w:t>
      </w:r>
      <w:r w:rsidR="00D974F9">
        <w:rPr>
          <w:rFonts w:ascii="Times New Roman" w:hAnsi="Times New Roman"/>
          <w:sz w:val="22"/>
          <w:szCs w:val="24"/>
        </w:rPr>
        <w:t>4</w:t>
      </w:r>
      <w:r w:rsidR="006E2E2A" w:rsidRPr="00432DA4">
        <w:rPr>
          <w:rFonts w:ascii="Times New Roman" w:hAnsi="Times New Roman"/>
          <w:sz w:val="22"/>
          <w:szCs w:val="24"/>
        </w:rPr>
        <w:t xml:space="preserve"> (</w:t>
      </w:r>
      <w:r w:rsidR="006E2E2A" w:rsidRPr="00432DA4">
        <w:rPr>
          <w:rFonts w:ascii="Times New Roman" w:hAnsi="Times New Roman"/>
          <w:i/>
          <w:iCs/>
          <w:sz w:val="22"/>
          <w:szCs w:val="24"/>
        </w:rPr>
        <w:t>USD-LIBOR</w:t>
      </w:r>
      <w:r w:rsidR="006E2E2A" w:rsidRPr="00432DA4">
        <w:rPr>
          <w:rFonts w:ascii="Times New Roman" w:hAnsi="Times New Roman"/>
          <w:sz w:val="22"/>
          <w:szCs w:val="24"/>
        </w:rPr>
        <w:t>)</w:t>
      </w:r>
      <w:r w:rsidR="005370B4" w:rsidRPr="00432DA4">
        <w:rPr>
          <w:rFonts w:ascii="Times New Roman" w:hAnsi="Times New Roman"/>
          <w:sz w:val="22"/>
          <w:szCs w:val="24"/>
        </w:rPr>
        <w:t>,</w:t>
      </w:r>
      <w:r w:rsidR="006E2E2A" w:rsidRPr="00432DA4">
        <w:rPr>
          <w:rFonts w:ascii="Times New Roman" w:hAnsi="Times New Roman"/>
          <w:sz w:val="22"/>
          <w:szCs w:val="24"/>
        </w:rPr>
        <w:t xml:space="preserve"> and all subsequent sections </w:t>
      </w:r>
      <w:r w:rsidR="00015A2A">
        <w:rPr>
          <w:rFonts w:ascii="Times New Roman" w:hAnsi="Times New Roman"/>
          <w:sz w:val="22"/>
          <w:szCs w:val="24"/>
        </w:rPr>
        <w:t xml:space="preserve">and related cross-references </w:t>
      </w:r>
      <w:r w:rsidR="006E2E2A" w:rsidRPr="00432DA4">
        <w:rPr>
          <w:rFonts w:ascii="Times New Roman" w:hAnsi="Times New Roman"/>
          <w:sz w:val="22"/>
          <w:szCs w:val="24"/>
        </w:rPr>
        <w:t xml:space="preserve">shall be re-numbered </w:t>
      </w:r>
      <w:r w:rsidR="00015A2A">
        <w:rPr>
          <w:rFonts w:ascii="Times New Roman" w:hAnsi="Times New Roman"/>
          <w:sz w:val="22"/>
          <w:szCs w:val="24"/>
        </w:rPr>
        <w:t xml:space="preserve">or adjusted </w:t>
      </w:r>
      <w:r w:rsidR="006E2E2A" w:rsidRPr="00432DA4">
        <w:rPr>
          <w:rFonts w:ascii="Times New Roman" w:hAnsi="Times New Roman"/>
          <w:sz w:val="22"/>
          <w:szCs w:val="24"/>
        </w:rPr>
        <w:t>accordingly</w:t>
      </w:r>
      <w:r w:rsidR="00790C95" w:rsidRPr="00432DA4">
        <w:rPr>
          <w:rFonts w:ascii="Times New Roman" w:hAnsi="Times New Roman"/>
          <w:sz w:val="22"/>
          <w:szCs w:val="24"/>
        </w:rPr>
        <w:t>.</w:t>
      </w:r>
    </w:p>
    <w:p w14:paraId="3C560B2F" w14:textId="78B64CCB" w:rsidR="00790C95" w:rsidRPr="005C774A" w:rsidRDefault="00015A2A" w:rsidP="00E14479">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b/>
          <w:bCs/>
          <w:i/>
          <w:sz w:val="22"/>
          <w:szCs w:val="32"/>
        </w:rPr>
      </w:pPr>
      <w:r>
        <w:rPr>
          <w:rFonts w:ascii="Times New Roman" w:hAnsi="Times New Roman"/>
          <w:sz w:val="22"/>
        </w:rPr>
        <w:t>If a</w:t>
      </w:r>
      <w:r w:rsidR="00790C95" w:rsidRPr="00432DA4">
        <w:rPr>
          <w:rFonts w:ascii="Times New Roman" w:hAnsi="Times New Roman"/>
          <w:sz w:val="22"/>
        </w:rPr>
        <w:t xml:space="preserve"> 2021 USD LIBOR ISR FRO Confirmation incorporates </w:t>
      </w:r>
      <w:r w:rsidR="00195DFD">
        <w:rPr>
          <w:rFonts w:ascii="Times New Roman" w:hAnsi="Times New Roman"/>
          <w:sz w:val="22"/>
        </w:rPr>
        <w:t>v</w:t>
      </w:r>
      <w:r w:rsidR="00790C95" w:rsidRPr="00432DA4">
        <w:rPr>
          <w:rFonts w:ascii="Times New Roman" w:hAnsi="Times New Roman"/>
          <w:sz w:val="22"/>
        </w:rPr>
        <w:t>ersion 2.0 of the 2021 Definitions</w:t>
      </w:r>
      <w:r>
        <w:rPr>
          <w:rFonts w:ascii="Times New Roman" w:hAnsi="Times New Roman"/>
          <w:sz w:val="22"/>
        </w:rPr>
        <w:t>, version 2.0 of the 2021 Definitions so incorporated</w:t>
      </w:r>
      <w:r w:rsidR="00790C95" w:rsidRPr="00432DA4">
        <w:rPr>
          <w:rFonts w:ascii="Times New Roman" w:hAnsi="Times New Roman"/>
          <w:sz w:val="22"/>
        </w:rPr>
        <w:t xml:space="preserve"> shall be amended by inserting Section</w:t>
      </w:r>
      <w:r w:rsidR="00790C95" w:rsidRPr="00432DA4">
        <w:rPr>
          <w:rFonts w:ascii="Times New Roman" w:hAnsi="Times New Roman"/>
          <w:sz w:val="22"/>
          <w:szCs w:val="24"/>
        </w:rPr>
        <w:t xml:space="preserve"> 9.57 (</w:t>
      </w:r>
      <w:r w:rsidR="00790C95" w:rsidRPr="00432DA4">
        <w:rPr>
          <w:rFonts w:ascii="Times New Roman" w:hAnsi="Times New Roman"/>
          <w:i/>
          <w:iCs/>
          <w:sz w:val="22"/>
          <w:szCs w:val="24"/>
        </w:rPr>
        <w:t>USD-LIBOR ICE Swap Rate-11:00 and USD-LIBOR ICE Swap Rate-15:00</w:t>
      </w:r>
      <w:r w:rsidR="00790C95" w:rsidRPr="00432DA4">
        <w:rPr>
          <w:rFonts w:ascii="Times New Roman" w:hAnsi="Times New Roman"/>
          <w:sz w:val="22"/>
          <w:szCs w:val="24"/>
        </w:rPr>
        <w:t xml:space="preserve">) of </w:t>
      </w:r>
      <w:r w:rsidR="00195DFD">
        <w:rPr>
          <w:rFonts w:ascii="Times New Roman" w:hAnsi="Times New Roman"/>
          <w:sz w:val="22"/>
          <w:szCs w:val="24"/>
        </w:rPr>
        <w:t>v</w:t>
      </w:r>
      <w:r w:rsidR="00790C95" w:rsidRPr="00432DA4">
        <w:rPr>
          <w:rFonts w:ascii="Times New Roman" w:hAnsi="Times New Roman"/>
          <w:sz w:val="22"/>
          <w:szCs w:val="24"/>
        </w:rPr>
        <w:t xml:space="preserve">ersion 3.0 of the 2021 Definitions as </w:t>
      </w:r>
      <w:r w:rsidR="0058137B">
        <w:rPr>
          <w:rFonts w:ascii="Times New Roman" w:hAnsi="Times New Roman"/>
          <w:sz w:val="22"/>
          <w:szCs w:val="24"/>
        </w:rPr>
        <w:t xml:space="preserve">a </w:t>
      </w:r>
      <w:r w:rsidR="00790C95" w:rsidRPr="00432DA4">
        <w:rPr>
          <w:rFonts w:ascii="Times New Roman" w:hAnsi="Times New Roman"/>
          <w:sz w:val="22"/>
          <w:szCs w:val="24"/>
        </w:rPr>
        <w:t xml:space="preserve">new section </w:t>
      </w:r>
      <w:r w:rsidR="005370B4" w:rsidRPr="00432DA4">
        <w:rPr>
          <w:rFonts w:ascii="Times New Roman" w:hAnsi="Times New Roman"/>
          <w:sz w:val="22"/>
          <w:szCs w:val="24"/>
        </w:rPr>
        <w:t>9.5</w:t>
      </w:r>
      <w:r w:rsidR="00D974F9">
        <w:rPr>
          <w:rFonts w:ascii="Times New Roman" w:hAnsi="Times New Roman"/>
          <w:sz w:val="22"/>
          <w:szCs w:val="24"/>
        </w:rPr>
        <w:t>5</w:t>
      </w:r>
      <w:r w:rsidR="00790C95" w:rsidRPr="00432DA4">
        <w:rPr>
          <w:rFonts w:ascii="Times New Roman" w:hAnsi="Times New Roman"/>
          <w:sz w:val="22"/>
          <w:szCs w:val="24"/>
        </w:rPr>
        <w:t xml:space="preserve"> (</w:t>
      </w:r>
      <w:r w:rsidR="00790C95" w:rsidRPr="00432DA4">
        <w:rPr>
          <w:rFonts w:ascii="Times New Roman" w:hAnsi="Times New Roman"/>
          <w:i/>
          <w:iCs/>
          <w:sz w:val="22"/>
          <w:szCs w:val="24"/>
        </w:rPr>
        <w:t>USD-LIBOR ICE Swap Rate-11:00 and USD-LIBOR ICE Swap Rate-15:00</w:t>
      </w:r>
      <w:r w:rsidR="00790C95" w:rsidRPr="00432DA4">
        <w:rPr>
          <w:rFonts w:ascii="Times New Roman" w:hAnsi="Times New Roman"/>
          <w:sz w:val="22"/>
          <w:szCs w:val="24"/>
        </w:rPr>
        <w:t xml:space="preserve">) </w:t>
      </w:r>
      <w:r w:rsidR="005370B4" w:rsidRPr="00432DA4">
        <w:rPr>
          <w:rFonts w:ascii="Times New Roman" w:hAnsi="Times New Roman"/>
          <w:sz w:val="22"/>
          <w:szCs w:val="24"/>
        </w:rPr>
        <w:t xml:space="preserve">of the 2021 Definitions, </w:t>
      </w:r>
      <w:r w:rsidR="00790C95" w:rsidRPr="00432DA4">
        <w:rPr>
          <w:rFonts w:ascii="Times New Roman" w:hAnsi="Times New Roman"/>
          <w:sz w:val="22"/>
          <w:szCs w:val="24"/>
        </w:rPr>
        <w:t xml:space="preserve">immediately following Section </w:t>
      </w:r>
      <w:r w:rsidR="005370B4" w:rsidRPr="00432DA4">
        <w:rPr>
          <w:rFonts w:ascii="Times New Roman" w:hAnsi="Times New Roman"/>
          <w:sz w:val="22"/>
          <w:szCs w:val="24"/>
        </w:rPr>
        <w:t>9.5</w:t>
      </w:r>
      <w:r w:rsidR="00D974F9">
        <w:rPr>
          <w:rFonts w:ascii="Times New Roman" w:hAnsi="Times New Roman"/>
          <w:sz w:val="22"/>
          <w:szCs w:val="24"/>
        </w:rPr>
        <w:t>4</w:t>
      </w:r>
      <w:r w:rsidR="00790C95" w:rsidRPr="00432DA4">
        <w:rPr>
          <w:rFonts w:ascii="Times New Roman" w:hAnsi="Times New Roman"/>
          <w:sz w:val="22"/>
          <w:szCs w:val="24"/>
        </w:rPr>
        <w:t xml:space="preserve"> (</w:t>
      </w:r>
      <w:r w:rsidR="00790C95" w:rsidRPr="00432DA4">
        <w:rPr>
          <w:rFonts w:ascii="Times New Roman" w:hAnsi="Times New Roman"/>
          <w:i/>
          <w:iCs/>
          <w:sz w:val="22"/>
          <w:szCs w:val="24"/>
        </w:rPr>
        <w:t>USD-LIBOR</w:t>
      </w:r>
      <w:r w:rsidR="00790C95" w:rsidRPr="00432DA4">
        <w:rPr>
          <w:rFonts w:ascii="Times New Roman" w:hAnsi="Times New Roman"/>
          <w:sz w:val="22"/>
          <w:szCs w:val="24"/>
        </w:rPr>
        <w:t>)</w:t>
      </w:r>
      <w:r w:rsidR="005370B4" w:rsidRPr="00432DA4">
        <w:rPr>
          <w:rFonts w:ascii="Times New Roman" w:hAnsi="Times New Roman"/>
          <w:sz w:val="22"/>
          <w:szCs w:val="24"/>
        </w:rPr>
        <w:t>,</w:t>
      </w:r>
      <w:r w:rsidR="00790C95" w:rsidRPr="00432DA4">
        <w:rPr>
          <w:rFonts w:ascii="Times New Roman" w:hAnsi="Times New Roman"/>
          <w:sz w:val="22"/>
          <w:szCs w:val="24"/>
        </w:rPr>
        <w:t xml:space="preserve"> and all subsequent sections </w:t>
      </w:r>
      <w:r w:rsidR="0058137B">
        <w:rPr>
          <w:rFonts w:ascii="Times New Roman" w:hAnsi="Times New Roman"/>
          <w:sz w:val="22"/>
          <w:szCs w:val="24"/>
        </w:rPr>
        <w:t xml:space="preserve">and related cross-references </w:t>
      </w:r>
      <w:r w:rsidR="00790C95" w:rsidRPr="00432DA4">
        <w:rPr>
          <w:rFonts w:ascii="Times New Roman" w:hAnsi="Times New Roman"/>
          <w:sz w:val="22"/>
          <w:szCs w:val="24"/>
        </w:rPr>
        <w:t xml:space="preserve">shall be re-numbered </w:t>
      </w:r>
      <w:r w:rsidR="0058137B">
        <w:rPr>
          <w:rFonts w:ascii="Times New Roman" w:hAnsi="Times New Roman"/>
          <w:sz w:val="22"/>
          <w:szCs w:val="24"/>
        </w:rPr>
        <w:t xml:space="preserve">or adjusted </w:t>
      </w:r>
      <w:r w:rsidR="00790C95" w:rsidRPr="00432DA4">
        <w:rPr>
          <w:rFonts w:ascii="Times New Roman" w:hAnsi="Times New Roman"/>
          <w:sz w:val="22"/>
          <w:szCs w:val="24"/>
        </w:rPr>
        <w:t>accordingly.</w:t>
      </w:r>
    </w:p>
    <w:p w14:paraId="68422CE9" w14:textId="29CDF8C1" w:rsidR="005C774A" w:rsidRPr="00432DA4" w:rsidRDefault="005C774A" w:rsidP="00E14479">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b/>
          <w:bCs/>
          <w:i/>
          <w:sz w:val="22"/>
          <w:szCs w:val="32"/>
        </w:rPr>
      </w:pPr>
      <w:r>
        <w:rPr>
          <w:rFonts w:ascii="Times New Roman" w:hAnsi="Times New Roman"/>
          <w:sz w:val="22"/>
        </w:rPr>
        <w:t>If</w:t>
      </w:r>
      <w:r w:rsidR="00B061CB">
        <w:rPr>
          <w:rFonts w:ascii="Times New Roman" w:hAnsi="Times New Roman"/>
          <w:sz w:val="22"/>
        </w:rPr>
        <w:t xml:space="preserve"> a 2021 USD LIBOR ISR FRO Confirmation</w:t>
      </w:r>
      <w:r w:rsidR="006E4209">
        <w:rPr>
          <w:rFonts w:ascii="Times New Roman" w:hAnsi="Times New Roman"/>
          <w:sz w:val="22"/>
        </w:rPr>
        <w:t xml:space="preserve"> references </w:t>
      </w:r>
      <w:r w:rsidR="006E4209" w:rsidRPr="00432DA4">
        <w:rPr>
          <w:rFonts w:ascii="Times New Roman" w:hAnsi="Times New Roman"/>
          <w:iCs/>
          <w:sz w:val="22"/>
          <w:szCs w:val="32"/>
        </w:rPr>
        <w:t>“USD-LIBOR ICE Swap Rate-11:00”</w:t>
      </w:r>
      <w:r w:rsidR="006E4209">
        <w:rPr>
          <w:rFonts w:ascii="Times New Roman" w:hAnsi="Times New Roman"/>
          <w:iCs/>
          <w:sz w:val="22"/>
          <w:szCs w:val="32"/>
        </w:rPr>
        <w:t xml:space="preserve"> or </w:t>
      </w:r>
      <w:r w:rsidR="006E4209" w:rsidRPr="00432DA4">
        <w:rPr>
          <w:rFonts w:ascii="Times New Roman" w:hAnsi="Times New Roman"/>
          <w:iCs/>
          <w:sz w:val="22"/>
          <w:szCs w:val="32"/>
        </w:rPr>
        <w:t>“USD-LIBOR ICE Swap Rate-1</w:t>
      </w:r>
      <w:r w:rsidR="006E4209">
        <w:rPr>
          <w:rFonts w:ascii="Times New Roman" w:hAnsi="Times New Roman"/>
          <w:iCs/>
          <w:sz w:val="22"/>
          <w:szCs w:val="32"/>
        </w:rPr>
        <w:t>5</w:t>
      </w:r>
      <w:r w:rsidR="006E4209" w:rsidRPr="00432DA4">
        <w:rPr>
          <w:rFonts w:ascii="Times New Roman" w:hAnsi="Times New Roman"/>
          <w:iCs/>
          <w:sz w:val="22"/>
          <w:szCs w:val="32"/>
        </w:rPr>
        <w:t>:00”</w:t>
      </w:r>
      <w:r w:rsidR="006E4209">
        <w:rPr>
          <w:rFonts w:ascii="Times New Roman" w:hAnsi="Times New Roman"/>
          <w:iCs/>
          <w:sz w:val="22"/>
          <w:szCs w:val="32"/>
        </w:rPr>
        <w:t xml:space="preserve"> as defined in either version 1.0 or version 2.0 of the 2021 Definitions but does not otherwise incorporate the 2021 Definitions</w:t>
      </w:r>
      <w:r w:rsidR="00E3014A">
        <w:rPr>
          <w:rFonts w:ascii="Times New Roman" w:hAnsi="Times New Roman"/>
          <w:sz w:val="22"/>
        </w:rPr>
        <w:t>, Section 9.57 (</w:t>
      </w:r>
      <w:r w:rsidR="00E3014A" w:rsidRPr="00432DA4">
        <w:rPr>
          <w:rFonts w:ascii="Times New Roman" w:hAnsi="Times New Roman"/>
          <w:i/>
          <w:iCs/>
          <w:sz w:val="22"/>
          <w:szCs w:val="24"/>
        </w:rPr>
        <w:t>USD-LIBOR ICE Swap Rate-11:00 and USD-LIBOR ICE Swap Rate-15:00</w:t>
      </w:r>
      <w:r w:rsidR="00E3014A" w:rsidRPr="00432DA4">
        <w:rPr>
          <w:rFonts w:ascii="Times New Roman" w:hAnsi="Times New Roman"/>
          <w:sz w:val="22"/>
          <w:szCs w:val="24"/>
        </w:rPr>
        <w:t xml:space="preserve">) of </w:t>
      </w:r>
      <w:r w:rsidR="00E3014A">
        <w:rPr>
          <w:rFonts w:ascii="Times New Roman" w:hAnsi="Times New Roman"/>
          <w:sz w:val="22"/>
          <w:szCs w:val="24"/>
        </w:rPr>
        <w:t>v</w:t>
      </w:r>
      <w:r w:rsidR="00E3014A" w:rsidRPr="00432DA4">
        <w:rPr>
          <w:rFonts w:ascii="Times New Roman" w:hAnsi="Times New Roman"/>
          <w:sz w:val="22"/>
          <w:szCs w:val="24"/>
        </w:rPr>
        <w:t>ersion 3.0 of the 2021 Definitions</w:t>
      </w:r>
      <w:r w:rsidR="00E3014A">
        <w:rPr>
          <w:rFonts w:ascii="Times New Roman" w:hAnsi="Times New Roman"/>
          <w:sz w:val="22"/>
          <w:szCs w:val="24"/>
        </w:rPr>
        <w:t xml:space="preserve"> and all related definitions and </w:t>
      </w:r>
      <w:r w:rsidR="00D3174A">
        <w:rPr>
          <w:rFonts w:ascii="Times New Roman" w:hAnsi="Times New Roman"/>
          <w:sz w:val="22"/>
          <w:szCs w:val="24"/>
        </w:rPr>
        <w:t xml:space="preserve">operative </w:t>
      </w:r>
      <w:r w:rsidR="00E3014A">
        <w:rPr>
          <w:rFonts w:ascii="Times New Roman" w:hAnsi="Times New Roman"/>
          <w:sz w:val="22"/>
          <w:szCs w:val="24"/>
        </w:rPr>
        <w:t xml:space="preserve">provisions from version 3.0 of the 2021 Definitions shall apply. </w:t>
      </w:r>
    </w:p>
    <w:p w14:paraId="0421CF51" w14:textId="04AD0B53" w:rsidR="008D44AF" w:rsidRPr="00432DA4" w:rsidRDefault="008D44AF" w:rsidP="00E14479">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sz w:val="22"/>
          <w:szCs w:val="24"/>
        </w:rPr>
      </w:pPr>
      <w:r w:rsidRPr="00432DA4">
        <w:rPr>
          <w:rFonts w:ascii="Times New Roman" w:hAnsi="Times New Roman"/>
          <w:sz w:val="22"/>
          <w:szCs w:val="24"/>
          <w:highlight w:val="yellow"/>
        </w:rPr>
        <w:lastRenderedPageBreak/>
        <w:t>[</w:t>
      </w:r>
      <w:r w:rsidRPr="00432DA4">
        <w:rPr>
          <w:rFonts w:ascii="Times New Roman" w:hAnsi="Times New Roman"/>
          <w:sz w:val="22"/>
          <w:szCs w:val="24"/>
        </w:rPr>
        <w:t>If the parties have previously agreed that, with respect to “</w:t>
      </w:r>
      <w:r w:rsidRPr="00432DA4">
        <w:rPr>
          <w:rFonts w:ascii="Times New Roman" w:hAnsi="Times New Roman"/>
          <w:iCs/>
          <w:sz w:val="22"/>
          <w:szCs w:val="32"/>
        </w:rPr>
        <w:t>USD-LIBOR ICE Swap Rate-11:00</w:t>
      </w:r>
      <w:r w:rsidRPr="00432DA4">
        <w:rPr>
          <w:rFonts w:ascii="Times New Roman" w:hAnsi="Times New Roman"/>
          <w:sz w:val="22"/>
          <w:szCs w:val="24"/>
        </w:rPr>
        <w:t>” or “</w:t>
      </w:r>
      <w:r w:rsidRPr="00432DA4">
        <w:rPr>
          <w:rFonts w:ascii="Times New Roman" w:hAnsi="Times New Roman"/>
          <w:iCs/>
          <w:sz w:val="22"/>
          <w:szCs w:val="32"/>
        </w:rPr>
        <w:t>USD-LIBOR ICE Swap Rate-15:00</w:t>
      </w:r>
      <w:r w:rsidRPr="00432DA4">
        <w:rPr>
          <w:rFonts w:ascii="Times New Roman" w:hAnsi="Times New Roman"/>
          <w:sz w:val="22"/>
          <w:szCs w:val="24"/>
        </w:rPr>
        <w:t xml:space="preserve">” and one or more 2021 USD LIBOR ISR FRO Confirmations, a Fixing Day other than the Fixing Day set out in version 3.0 of the Floating Rate Matrix </w:t>
      </w:r>
      <w:r w:rsidR="00A27C21">
        <w:rPr>
          <w:rFonts w:ascii="Times New Roman" w:hAnsi="Times New Roman"/>
          <w:sz w:val="22"/>
          <w:szCs w:val="24"/>
        </w:rPr>
        <w:t xml:space="preserve">shall apply </w:t>
      </w:r>
      <w:r w:rsidRPr="00432DA4">
        <w:rPr>
          <w:rFonts w:ascii="Times New Roman" w:hAnsi="Times New Roman"/>
          <w:sz w:val="22"/>
          <w:szCs w:val="24"/>
        </w:rPr>
        <w:t>(</w:t>
      </w:r>
      <w:r w:rsidR="00A27C21">
        <w:rPr>
          <w:rFonts w:ascii="Times New Roman" w:hAnsi="Times New Roman"/>
          <w:sz w:val="22"/>
          <w:szCs w:val="24"/>
        </w:rPr>
        <w:t xml:space="preserve">such other fixing day, </w:t>
      </w:r>
      <w:r w:rsidRPr="00432DA4">
        <w:rPr>
          <w:rFonts w:ascii="Times New Roman" w:hAnsi="Times New Roman"/>
          <w:sz w:val="22"/>
          <w:szCs w:val="24"/>
        </w:rPr>
        <w:t>a “</w:t>
      </w:r>
      <w:r w:rsidRPr="00432DA4">
        <w:rPr>
          <w:rFonts w:ascii="Times New Roman" w:hAnsi="Times New Roman"/>
          <w:b/>
          <w:bCs/>
          <w:sz w:val="22"/>
          <w:szCs w:val="24"/>
        </w:rPr>
        <w:t>2021 USD Bespoke Fixing Day</w:t>
      </w:r>
      <w:r w:rsidRPr="00432DA4">
        <w:rPr>
          <w:rFonts w:ascii="Times New Roman" w:hAnsi="Times New Roman"/>
          <w:sz w:val="22"/>
          <w:szCs w:val="24"/>
        </w:rPr>
        <w:t>”)</w:t>
      </w:r>
      <w:r w:rsidRPr="00432DA4">
        <w:rPr>
          <w:rFonts w:ascii="Times New Roman" w:hAnsi="Times New Roman"/>
          <w:b/>
          <w:bCs/>
          <w:sz w:val="22"/>
          <w:szCs w:val="24"/>
        </w:rPr>
        <w:t xml:space="preserve"> </w:t>
      </w:r>
      <w:r w:rsidRPr="00432DA4">
        <w:rPr>
          <w:rFonts w:ascii="Times New Roman" w:hAnsi="Times New Roman"/>
          <w:sz w:val="22"/>
          <w:szCs w:val="24"/>
        </w:rPr>
        <w:t xml:space="preserve">then, notwithstanding anything to the contrary in the table headed </w:t>
      </w:r>
      <w:r w:rsidRPr="00432DA4">
        <w:rPr>
          <w:rFonts w:ascii="Times New Roman" w:hAnsi="Times New Roman"/>
          <w:iCs/>
          <w:sz w:val="22"/>
          <w:szCs w:val="32"/>
        </w:rPr>
        <w:t xml:space="preserve">“USD-LIBOR ICE Swap Rate-11:00” or </w:t>
      </w:r>
      <w:r w:rsidRPr="00432DA4">
        <w:rPr>
          <w:rFonts w:ascii="Times New Roman" w:hAnsi="Times New Roman"/>
          <w:sz w:val="22"/>
          <w:szCs w:val="24"/>
        </w:rPr>
        <w:t>“</w:t>
      </w:r>
      <w:r w:rsidRPr="00432DA4">
        <w:rPr>
          <w:rFonts w:ascii="Times New Roman" w:hAnsi="Times New Roman"/>
          <w:iCs/>
          <w:sz w:val="22"/>
          <w:szCs w:val="32"/>
        </w:rPr>
        <w:t>USD-LIBOR ICE Swap Rate-15:00</w:t>
      </w:r>
      <w:r w:rsidRPr="00432DA4">
        <w:rPr>
          <w:rFonts w:ascii="Times New Roman" w:hAnsi="Times New Roman"/>
          <w:sz w:val="22"/>
          <w:szCs w:val="24"/>
        </w:rPr>
        <w:t>”, as applicable,</w:t>
      </w:r>
      <w:r w:rsidRPr="00432DA4">
        <w:rPr>
          <w:rFonts w:ascii="Times New Roman" w:hAnsi="Times New Roman"/>
          <w:iCs/>
          <w:sz w:val="22"/>
          <w:szCs w:val="32"/>
        </w:rPr>
        <w:t xml:space="preserve"> in </w:t>
      </w:r>
      <w:r w:rsidRPr="00432DA4">
        <w:rPr>
          <w:rFonts w:ascii="Times New Roman" w:hAnsi="Times New Roman"/>
          <w:sz w:val="22"/>
          <w:szCs w:val="24"/>
        </w:rPr>
        <w:t xml:space="preserve">version 3.0 of the Floating Rate Matrix, the 2021 USD Bespoke Fixing Day shall continue to apply and any reference to the Fixing Day for the purposes of the applicable Floating Rate Option </w:t>
      </w:r>
      <w:r w:rsidR="007F396A">
        <w:rPr>
          <w:rFonts w:ascii="Times New Roman" w:hAnsi="Times New Roman"/>
          <w:sz w:val="22"/>
          <w:szCs w:val="24"/>
        </w:rPr>
        <w:t>shall</w:t>
      </w:r>
      <w:r w:rsidRPr="00432DA4">
        <w:rPr>
          <w:rFonts w:ascii="Times New Roman" w:hAnsi="Times New Roman"/>
          <w:sz w:val="22"/>
          <w:szCs w:val="24"/>
        </w:rPr>
        <w:t xml:space="preserve"> be deemed to be a reference to the </w:t>
      </w:r>
      <w:r w:rsidR="008E4DBF" w:rsidRPr="00432DA4">
        <w:rPr>
          <w:rFonts w:ascii="Times New Roman" w:hAnsi="Times New Roman"/>
          <w:sz w:val="22"/>
          <w:szCs w:val="24"/>
        </w:rPr>
        <w:t xml:space="preserve">2021 </w:t>
      </w:r>
      <w:r w:rsidRPr="00432DA4">
        <w:rPr>
          <w:rFonts w:ascii="Times New Roman" w:hAnsi="Times New Roman"/>
          <w:sz w:val="22"/>
          <w:szCs w:val="24"/>
        </w:rPr>
        <w:t>USD Bespoke Fixing Day.</w:t>
      </w:r>
      <w:r w:rsidRPr="00432DA4">
        <w:rPr>
          <w:rFonts w:ascii="Times New Roman" w:hAnsi="Times New Roman"/>
          <w:sz w:val="22"/>
          <w:szCs w:val="24"/>
          <w:highlight w:val="yellow"/>
        </w:rPr>
        <w:t>]</w:t>
      </w:r>
      <w:r w:rsidRPr="00432DA4">
        <w:rPr>
          <w:rStyle w:val="FootnoteReference"/>
          <w:rFonts w:ascii="Times New Roman" w:hAnsi="Times New Roman"/>
          <w:sz w:val="22"/>
          <w:szCs w:val="24"/>
        </w:rPr>
        <w:footnoteReference w:id="40"/>
      </w:r>
      <w:r w:rsidRPr="00432DA4">
        <w:rPr>
          <w:rFonts w:ascii="Times New Roman" w:hAnsi="Times New Roman"/>
          <w:sz w:val="22"/>
          <w:szCs w:val="24"/>
        </w:rPr>
        <w:t xml:space="preserve"> </w:t>
      </w:r>
    </w:p>
    <w:p w14:paraId="0E504A2C" w14:textId="74135B8A" w:rsidR="00410754" w:rsidRPr="00410754" w:rsidRDefault="00410754" w:rsidP="00E14479">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iCs/>
          <w:sz w:val="22"/>
          <w:szCs w:val="32"/>
        </w:rPr>
      </w:pPr>
      <w:r w:rsidRPr="00410754">
        <w:rPr>
          <w:rFonts w:ascii="Times New Roman" w:hAnsi="Times New Roman"/>
          <w:iCs/>
          <w:sz w:val="22"/>
          <w:szCs w:val="32"/>
        </w:rPr>
        <w:t>If a 2021 USD LIBOR ISR FRO Confirmation incorporates version 1.0 of the 2021 Definitions, version 1.0 of the 2021 Definitions so incorporated shall be amended by deleting Section 6.12.4 (</w:t>
      </w:r>
      <w:r w:rsidRPr="00410754">
        <w:rPr>
          <w:rFonts w:ascii="Times New Roman" w:hAnsi="Times New Roman"/>
          <w:i/>
          <w:sz w:val="22"/>
          <w:szCs w:val="32"/>
        </w:rPr>
        <w:t>Exception to Application of Discontinued Rates Maturities Provisions</w:t>
      </w:r>
      <w:r w:rsidRPr="00410754">
        <w:rPr>
          <w:rFonts w:ascii="Times New Roman" w:hAnsi="Times New Roman"/>
          <w:iCs/>
          <w:sz w:val="22"/>
          <w:szCs w:val="32"/>
        </w:rPr>
        <w:t>) in its entirety and replacing it with the following:</w:t>
      </w:r>
    </w:p>
    <w:p w14:paraId="393A37F3" w14:textId="0881E99B" w:rsidR="00410754" w:rsidRPr="00410754" w:rsidRDefault="00410754" w:rsidP="00410754">
      <w:pPr>
        <w:pStyle w:val="BodyText"/>
        <w:tabs>
          <w:tab w:val="left" w:pos="567"/>
          <w:tab w:val="left" w:pos="1066"/>
          <w:tab w:val="left" w:pos="2880"/>
        </w:tabs>
        <w:spacing w:after="120"/>
        <w:ind w:left="1360" w:hanging="1360"/>
        <w:rPr>
          <w:rFonts w:ascii="Times New Roman" w:hAnsi="Times New Roman"/>
          <w:iCs/>
          <w:sz w:val="22"/>
          <w:szCs w:val="32"/>
        </w:rPr>
      </w:pPr>
      <w:r>
        <w:rPr>
          <w:rFonts w:ascii="Times New Roman" w:hAnsi="Times New Roman"/>
          <w:iCs/>
          <w:sz w:val="22"/>
          <w:szCs w:val="32"/>
        </w:rPr>
        <w:tab/>
      </w:r>
      <w:r w:rsidRPr="00410754">
        <w:rPr>
          <w:rFonts w:ascii="Times New Roman" w:hAnsi="Times New Roman"/>
          <w:iCs/>
          <w:sz w:val="22"/>
          <w:szCs w:val="32"/>
        </w:rPr>
        <w:t>“6.12.4</w:t>
      </w:r>
      <w:r w:rsidR="00C97D74">
        <w:rPr>
          <w:rFonts w:ascii="Times New Roman" w:hAnsi="Times New Roman"/>
          <w:iCs/>
          <w:sz w:val="22"/>
          <w:szCs w:val="32"/>
        </w:rPr>
        <w:t xml:space="preserve"> </w:t>
      </w:r>
      <w:r w:rsidRPr="00410754">
        <w:rPr>
          <w:rFonts w:ascii="Times New Roman" w:hAnsi="Times New Roman"/>
          <w:b/>
          <w:bCs/>
          <w:iCs/>
          <w:sz w:val="22"/>
          <w:szCs w:val="32"/>
        </w:rPr>
        <w:t>Exception to Application of Discontinued Rates Maturities Provisions</w:t>
      </w:r>
      <w:r w:rsidRPr="00410754">
        <w:rPr>
          <w:rFonts w:ascii="Times New Roman" w:hAnsi="Times New Roman"/>
          <w:iCs/>
          <w:sz w:val="22"/>
          <w:szCs w:val="32"/>
        </w:rPr>
        <w:t>.</w:t>
      </w:r>
    </w:p>
    <w:p w14:paraId="09814770" w14:textId="77777777" w:rsidR="00410754" w:rsidRPr="00410754" w:rsidRDefault="00410754" w:rsidP="00E06695">
      <w:pPr>
        <w:pStyle w:val="BodyText"/>
        <w:tabs>
          <w:tab w:val="left" w:pos="567"/>
          <w:tab w:val="left" w:pos="1066"/>
          <w:tab w:val="left" w:pos="2880"/>
        </w:tabs>
        <w:spacing w:after="120"/>
        <w:ind w:left="567"/>
        <w:rPr>
          <w:rFonts w:ascii="Times New Roman" w:hAnsi="Times New Roman"/>
          <w:iCs/>
          <w:sz w:val="22"/>
          <w:szCs w:val="32"/>
        </w:rPr>
      </w:pPr>
      <w:r w:rsidRPr="00410754">
        <w:rPr>
          <w:rFonts w:ascii="Times New Roman" w:hAnsi="Times New Roman"/>
          <w:iCs/>
          <w:sz w:val="22"/>
          <w:szCs w:val="32"/>
        </w:rPr>
        <w:t>Section 6.11 (</w:t>
      </w:r>
      <w:r w:rsidRPr="005E75A0">
        <w:rPr>
          <w:rFonts w:ascii="Times New Roman" w:hAnsi="Times New Roman"/>
          <w:i/>
          <w:sz w:val="22"/>
          <w:szCs w:val="32"/>
        </w:rPr>
        <w:t>Discontinued Rates Maturities</w:t>
      </w:r>
      <w:r w:rsidRPr="00410754">
        <w:rPr>
          <w:rFonts w:ascii="Times New Roman" w:hAnsi="Times New Roman"/>
          <w:iCs/>
          <w:sz w:val="22"/>
          <w:szCs w:val="32"/>
        </w:rPr>
        <w:t xml:space="preserve">) shall not apply if the Floating Rate Option is SGD-SOR, THB-THBFIX, USD-LIBOR ICE Swap Rate-11:00 or USD-LIBOR ICE Swap Rate-15:00.”.  </w:t>
      </w:r>
    </w:p>
    <w:p w14:paraId="3F9E4537" w14:textId="77777777" w:rsidR="00410754" w:rsidRPr="00410754" w:rsidRDefault="00410754" w:rsidP="00E14479">
      <w:pPr>
        <w:pStyle w:val="BodyText"/>
        <w:numPr>
          <w:ilvl w:val="0"/>
          <w:numId w:val="56"/>
        </w:numPr>
        <w:tabs>
          <w:tab w:val="clear" w:pos="-720"/>
          <w:tab w:val="left" w:pos="567"/>
          <w:tab w:val="left" w:pos="1066"/>
          <w:tab w:val="left" w:pos="2880"/>
        </w:tabs>
        <w:suppressAutoHyphens w:val="0"/>
        <w:spacing w:after="120"/>
        <w:ind w:left="567" w:hanging="567"/>
        <w:rPr>
          <w:rFonts w:ascii="Times New Roman" w:hAnsi="Times New Roman"/>
          <w:iCs/>
          <w:sz w:val="22"/>
          <w:szCs w:val="32"/>
        </w:rPr>
      </w:pPr>
      <w:r w:rsidRPr="00410754">
        <w:rPr>
          <w:rFonts w:ascii="Times New Roman" w:hAnsi="Times New Roman"/>
          <w:iCs/>
          <w:sz w:val="22"/>
          <w:szCs w:val="32"/>
        </w:rPr>
        <w:t>If a 2021 USD LIBOR ISR FRO Confirmation incorporates version 2.0 of the 2021 Definitions, version 2.0 of the 2021 Definitions so incorporated shall be amended by deleting Section 6.12.4 (</w:t>
      </w:r>
      <w:r w:rsidRPr="00C97D74">
        <w:rPr>
          <w:rFonts w:ascii="Times New Roman" w:hAnsi="Times New Roman"/>
          <w:i/>
          <w:sz w:val="22"/>
          <w:szCs w:val="32"/>
        </w:rPr>
        <w:t>Exception to Application of Discontinued Rates Maturities Provisions</w:t>
      </w:r>
      <w:r w:rsidRPr="00410754">
        <w:rPr>
          <w:rFonts w:ascii="Times New Roman" w:hAnsi="Times New Roman"/>
          <w:iCs/>
          <w:sz w:val="22"/>
          <w:szCs w:val="32"/>
        </w:rPr>
        <w:t>) in its entirety and replacing it with the following:</w:t>
      </w:r>
    </w:p>
    <w:p w14:paraId="35D22B4B" w14:textId="3FADC596" w:rsidR="00410754" w:rsidRPr="00410754" w:rsidRDefault="00B16F42" w:rsidP="00B16F42">
      <w:pPr>
        <w:pStyle w:val="BodyText"/>
        <w:tabs>
          <w:tab w:val="left" w:pos="567"/>
          <w:tab w:val="left" w:pos="1066"/>
          <w:tab w:val="left" w:pos="2880"/>
        </w:tabs>
        <w:spacing w:after="120"/>
        <w:ind w:left="1360" w:hanging="1360"/>
        <w:rPr>
          <w:rFonts w:ascii="Times New Roman" w:hAnsi="Times New Roman"/>
          <w:iCs/>
          <w:sz w:val="22"/>
          <w:szCs w:val="32"/>
        </w:rPr>
      </w:pPr>
      <w:r>
        <w:rPr>
          <w:rFonts w:ascii="Times New Roman" w:hAnsi="Times New Roman"/>
          <w:iCs/>
          <w:sz w:val="22"/>
          <w:szCs w:val="32"/>
        </w:rPr>
        <w:tab/>
      </w:r>
      <w:r w:rsidR="00410754" w:rsidRPr="00410754">
        <w:rPr>
          <w:rFonts w:ascii="Times New Roman" w:hAnsi="Times New Roman"/>
          <w:iCs/>
          <w:sz w:val="22"/>
          <w:szCs w:val="32"/>
        </w:rPr>
        <w:t>“6.12.4</w:t>
      </w:r>
      <w:r>
        <w:rPr>
          <w:rFonts w:ascii="Times New Roman" w:hAnsi="Times New Roman"/>
          <w:iCs/>
          <w:sz w:val="22"/>
          <w:szCs w:val="32"/>
        </w:rPr>
        <w:t xml:space="preserve"> </w:t>
      </w:r>
      <w:r w:rsidR="00410754" w:rsidRPr="00B16F42">
        <w:rPr>
          <w:rFonts w:ascii="Times New Roman" w:hAnsi="Times New Roman"/>
          <w:b/>
          <w:bCs/>
          <w:iCs/>
          <w:sz w:val="22"/>
          <w:szCs w:val="32"/>
        </w:rPr>
        <w:t>Exception to Application of Discontinued Rates Maturities Provisions</w:t>
      </w:r>
      <w:r w:rsidR="00410754" w:rsidRPr="00410754">
        <w:rPr>
          <w:rFonts w:ascii="Times New Roman" w:hAnsi="Times New Roman"/>
          <w:iCs/>
          <w:sz w:val="22"/>
          <w:szCs w:val="32"/>
        </w:rPr>
        <w:t xml:space="preserve">. </w:t>
      </w:r>
    </w:p>
    <w:p w14:paraId="5AD3ADB1" w14:textId="132192E0" w:rsidR="00410754" w:rsidRPr="00410754" w:rsidRDefault="00410754" w:rsidP="00E06695">
      <w:pPr>
        <w:pStyle w:val="BodyText"/>
        <w:tabs>
          <w:tab w:val="left" w:pos="567"/>
          <w:tab w:val="left" w:pos="1066"/>
          <w:tab w:val="left" w:pos="2880"/>
        </w:tabs>
        <w:spacing w:after="120"/>
        <w:ind w:left="567"/>
        <w:rPr>
          <w:rFonts w:ascii="Times New Roman" w:hAnsi="Times New Roman"/>
          <w:iCs/>
          <w:sz w:val="22"/>
          <w:szCs w:val="32"/>
        </w:rPr>
      </w:pPr>
      <w:r w:rsidRPr="00410754">
        <w:rPr>
          <w:rFonts w:ascii="Times New Roman" w:hAnsi="Times New Roman"/>
          <w:iCs/>
          <w:sz w:val="22"/>
          <w:szCs w:val="32"/>
        </w:rPr>
        <w:t>Section 6.11 (</w:t>
      </w:r>
      <w:r w:rsidRPr="00B16F42">
        <w:rPr>
          <w:rFonts w:ascii="Times New Roman" w:hAnsi="Times New Roman"/>
          <w:i/>
          <w:sz w:val="22"/>
          <w:szCs w:val="32"/>
        </w:rPr>
        <w:t>Discontinued Rates Maturities</w:t>
      </w:r>
      <w:r w:rsidRPr="00410754">
        <w:rPr>
          <w:rFonts w:ascii="Times New Roman" w:hAnsi="Times New Roman"/>
          <w:iCs/>
          <w:sz w:val="22"/>
          <w:szCs w:val="32"/>
        </w:rPr>
        <w:t xml:space="preserve">) shall not apply if the Floating Rate Option is GBP-LIBOR ICE Swap Rate, SGD-SOR, THB-THBFIX, USD-LIBOR ICE Swap Rate-11:00 or USD-LIBOR ICE Swap Rate-15:00.”.  </w:t>
      </w:r>
    </w:p>
    <w:p w14:paraId="008DD015" w14:textId="77777777" w:rsidR="00410754" w:rsidRPr="00432DA4" w:rsidRDefault="00410754" w:rsidP="005E75A0">
      <w:pPr>
        <w:pStyle w:val="BodyText"/>
        <w:tabs>
          <w:tab w:val="clear" w:pos="-720"/>
          <w:tab w:val="left" w:pos="567"/>
          <w:tab w:val="left" w:pos="1066"/>
          <w:tab w:val="left" w:pos="2880"/>
        </w:tabs>
        <w:suppressAutoHyphens w:val="0"/>
        <w:spacing w:after="120"/>
        <w:ind w:left="567"/>
        <w:rPr>
          <w:rFonts w:ascii="Times New Roman" w:hAnsi="Times New Roman"/>
          <w:iCs/>
          <w:sz w:val="22"/>
          <w:szCs w:val="32"/>
        </w:rPr>
      </w:pPr>
    </w:p>
    <w:p w14:paraId="782CED7C" w14:textId="77777777" w:rsidR="000F7715" w:rsidRPr="00432DA4" w:rsidRDefault="000F7715" w:rsidP="000F7715">
      <w:pPr>
        <w:pStyle w:val="BodyText"/>
        <w:tabs>
          <w:tab w:val="clear" w:pos="-720"/>
          <w:tab w:val="left" w:pos="720"/>
          <w:tab w:val="left" w:pos="1066"/>
          <w:tab w:val="left" w:pos="2880"/>
        </w:tabs>
        <w:suppressAutoHyphens w:val="0"/>
        <w:spacing w:after="120"/>
        <w:ind w:left="349"/>
        <w:rPr>
          <w:rFonts w:ascii="Times New Roman" w:hAnsi="Times New Roman"/>
          <w:iCs/>
          <w:sz w:val="22"/>
          <w:szCs w:val="32"/>
        </w:rPr>
      </w:pPr>
    </w:p>
    <w:p w14:paraId="6DF115FB" w14:textId="77777777" w:rsidR="008D44AF" w:rsidRPr="00432DA4" w:rsidRDefault="008D44AF">
      <w:pPr>
        <w:rPr>
          <w:rFonts w:ascii="Times New Roman" w:hAnsi="Times New Roman"/>
          <w:iCs/>
          <w:sz w:val="22"/>
          <w:szCs w:val="32"/>
          <w:lang w:val="en-US" w:eastAsia="en-US"/>
        </w:rPr>
      </w:pPr>
      <w:r w:rsidRPr="00432DA4">
        <w:rPr>
          <w:rFonts w:ascii="Times New Roman" w:hAnsi="Times New Roman"/>
          <w:iCs/>
          <w:sz w:val="22"/>
          <w:szCs w:val="32"/>
        </w:rPr>
        <w:br w:type="page"/>
      </w:r>
    </w:p>
    <w:p w14:paraId="3EE0C746" w14:textId="25ABA669" w:rsidR="008D44AF" w:rsidRPr="00432DA4" w:rsidRDefault="00D2398D" w:rsidP="002A1BDC">
      <w:pPr>
        <w:pStyle w:val="BodyText"/>
        <w:tabs>
          <w:tab w:val="clear" w:pos="-720"/>
          <w:tab w:val="left" w:pos="720"/>
          <w:tab w:val="left" w:pos="1440"/>
          <w:tab w:val="left" w:pos="2880"/>
        </w:tabs>
        <w:suppressAutoHyphens w:val="0"/>
        <w:spacing w:before="120"/>
        <w:jc w:val="center"/>
        <w:rPr>
          <w:rFonts w:ascii="Times New Roman" w:hAnsi="Times New Roman"/>
          <w:b/>
          <w:sz w:val="22"/>
          <w:szCs w:val="23"/>
        </w:rPr>
      </w:pPr>
      <w:r w:rsidRPr="00432DA4">
        <w:rPr>
          <w:rFonts w:ascii="Times New Roman" w:hAnsi="Times New Roman"/>
          <w:b/>
          <w:sz w:val="22"/>
          <w:szCs w:val="23"/>
        </w:rPr>
        <w:lastRenderedPageBreak/>
        <w:t xml:space="preserve">Annex </w:t>
      </w:r>
      <w:r w:rsidR="00FC5DC5">
        <w:rPr>
          <w:rFonts w:ascii="Times New Roman" w:hAnsi="Times New Roman"/>
          <w:b/>
          <w:sz w:val="22"/>
          <w:szCs w:val="23"/>
        </w:rPr>
        <w:t>F</w:t>
      </w:r>
    </w:p>
    <w:p w14:paraId="05A1D404" w14:textId="1A35E73E" w:rsidR="00D2398D" w:rsidRPr="00432DA4" w:rsidRDefault="00D2398D" w:rsidP="002A1BDC">
      <w:pPr>
        <w:pStyle w:val="BodyText"/>
        <w:tabs>
          <w:tab w:val="clear" w:pos="-720"/>
          <w:tab w:val="left" w:pos="720"/>
          <w:tab w:val="left" w:pos="851"/>
          <w:tab w:val="left" w:pos="2880"/>
        </w:tabs>
        <w:suppressAutoHyphens w:val="0"/>
        <w:spacing w:before="120" w:after="120"/>
        <w:ind w:left="709" w:hanging="709"/>
        <w:jc w:val="center"/>
        <w:rPr>
          <w:rFonts w:ascii="Times New Roman" w:hAnsi="Times New Roman"/>
          <w:b/>
          <w:bCs/>
          <w:iCs/>
          <w:sz w:val="22"/>
          <w:szCs w:val="32"/>
        </w:rPr>
      </w:pPr>
      <w:r w:rsidRPr="00432DA4">
        <w:rPr>
          <w:rFonts w:ascii="Times New Roman" w:hAnsi="Times New Roman"/>
          <w:b/>
          <w:bCs/>
          <w:iCs/>
          <w:sz w:val="22"/>
          <w:szCs w:val="32"/>
        </w:rPr>
        <w:t>2021 Definitions Settlement Rate Provisions</w:t>
      </w:r>
    </w:p>
    <w:p w14:paraId="5ED6FC3E" w14:textId="5DFED030" w:rsidR="008D44AF" w:rsidRPr="00432DA4" w:rsidRDefault="00D8720A" w:rsidP="00E14479">
      <w:pPr>
        <w:pStyle w:val="BodyText"/>
        <w:numPr>
          <w:ilvl w:val="0"/>
          <w:numId w:val="61"/>
        </w:numPr>
        <w:tabs>
          <w:tab w:val="clear" w:pos="-720"/>
          <w:tab w:val="left" w:pos="284"/>
          <w:tab w:val="left" w:pos="2880"/>
        </w:tabs>
        <w:suppressAutoHyphens w:val="0"/>
        <w:spacing w:after="140"/>
        <w:ind w:left="567" w:hanging="567"/>
        <w:rPr>
          <w:rFonts w:ascii="Times New Roman" w:hAnsi="Times New Roman"/>
          <w:sz w:val="22"/>
          <w:szCs w:val="24"/>
        </w:rPr>
      </w:pPr>
      <w:r>
        <w:rPr>
          <w:rFonts w:ascii="Times New Roman" w:hAnsi="Times New Roman"/>
          <w:sz w:val="22"/>
          <w:szCs w:val="24"/>
        </w:rPr>
        <w:tab/>
      </w:r>
      <w:r w:rsidR="007053F5">
        <w:rPr>
          <w:rFonts w:ascii="Times New Roman" w:hAnsi="Times New Roman"/>
          <w:sz w:val="22"/>
          <w:szCs w:val="24"/>
        </w:rPr>
        <w:t xml:space="preserve">If a 2021 </w:t>
      </w:r>
      <w:r w:rsidR="00B46816">
        <w:rPr>
          <w:rFonts w:ascii="Times New Roman" w:hAnsi="Times New Roman"/>
          <w:sz w:val="22"/>
          <w:szCs w:val="24"/>
        </w:rPr>
        <w:t xml:space="preserve">USD LIBOR Swap Rate Confirmation incorporates either version 1.0 of the 2021 Definitions or version 2.0 of the 2021 Definitions, </w:t>
      </w:r>
      <w:r w:rsidR="00195DFD">
        <w:rPr>
          <w:rFonts w:ascii="Times New Roman" w:hAnsi="Times New Roman"/>
          <w:sz w:val="22"/>
          <w:szCs w:val="24"/>
        </w:rPr>
        <w:t>v</w:t>
      </w:r>
      <w:r w:rsidR="0052308F">
        <w:rPr>
          <w:rFonts w:ascii="Times New Roman" w:hAnsi="Times New Roman"/>
          <w:sz w:val="22"/>
          <w:szCs w:val="24"/>
        </w:rPr>
        <w:t xml:space="preserve">ersion 1.0 </w:t>
      </w:r>
      <w:r w:rsidR="00BA6136">
        <w:rPr>
          <w:rFonts w:ascii="Times New Roman" w:hAnsi="Times New Roman"/>
          <w:sz w:val="22"/>
          <w:szCs w:val="24"/>
        </w:rPr>
        <w:t>of the 2021 Definitions and</w:t>
      </w:r>
      <w:r w:rsidR="0052308F">
        <w:rPr>
          <w:rFonts w:ascii="Times New Roman" w:hAnsi="Times New Roman"/>
          <w:sz w:val="22"/>
          <w:szCs w:val="24"/>
        </w:rPr>
        <w:t xml:space="preserve"> </w:t>
      </w:r>
      <w:r w:rsidR="00195DFD">
        <w:rPr>
          <w:rFonts w:ascii="Times New Roman" w:hAnsi="Times New Roman"/>
          <w:sz w:val="22"/>
          <w:szCs w:val="24"/>
        </w:rPr>
        <w:t>v</w:t>
      </w:r>
      <w:r w:rsidR="0052308F">
        <w:rPr>
          <w:rFonts w:ascii="Times New Roman" w:hAnsi="Times New Roman"/>
          <w:sz w:val="22"/>
          <w:szCs w:val="24"/>
        </w:rPr>
        <w:t>ersion 2.0 of</w:t>
      </w:r>
      <w:r w:rsidR="0052308F" w:rsidRPr="00432DA4">
        <w:rPr>
          <w:rFonts w:ascii="Times New Roman" w:hAnsi="Times New Roman"/>
          <w:sz w:val="22"/>
          <w:szCs w:val="24"/>
        </w:rPr>
        <w:t xml:space="preserve"> </w:t>
      </w:r>
      <w:r w:rsidR="002A1BDC" w:rsidRPr="00432DA4">
        <w:rPr>
          <w:rFonts w:ascii="Times New Roman" w:hAnsi="Times New Roman"/>
          <w:sz w:val="22"/>
          <w:szCs w:val="24"/>
        </w:rPr>
        <w:t xml:space="preserve">the 2021 Definitions </w:t>
      </w:r>
      <w:r w:rsidR="00BA6136">
        <w:rPr>
          <w:rFonts w:ascii="Times New Roman" w:hAnsi="Times New Roman"/>
          <w:sz w:val="22"/>
          <w:szCs w:val="24"/>
        </w:rPr>
        <w:t xml:space="preserve">so </w:t>
      </w:r>
      <w:r w:rsidR="002A1BDC" w:rsidRPr="00432DA4">
        <w:rPr>
          <w:rFonts w:ascii="Times New Roman" w:hAnsi="Times New Roman"/>
          <w:sz w:val="22"/>
          <w:szCs w:val="24"/>
        </w:rPr>
        <w:t xml:space="preserve">incorporated </w:t>
      </w:r>
      <w:r w:rsidR="00BA6136">
        <w:rPr>
          <w:rFonts w:ascii="Times New Roman" w:hAnsi="Times New Roman"/>
          <w:sz w:val="22"/>
          <w:szCs w:val="24"/>
        </w:rPr>
        <w:t>(as applicable) shall be amended in accordance with the following</w:t>
      </w:r>
      <w:r w:rsidR="000F7715" w:rsidRPr="00432DA4">
        <w:rPr>
          <w:rFonts w:ascii="Times New Roman" w:hAnsi="Times New Roman"/>
          <w:sz w:val="22"/>
        </w:rPr>
        <w:t>:</w:t>
      </w:r>
    </w:p>
    <w:p w14:paraId="7F65A15F" w14:textId="21975071" w:rsidR="00C05A40" w:rsidRPr="00FA5C78" w:rsidRDefault="00C05A40" w:rsidP="00E14479">
      <w:pPr>
        <w:pStyle w:val="BodyText"/>
        <w:numPr>
          <w:ilvl w:val="0"/>
          <w:numId w:val="60"/>
        </w:numPr>
        <w:tabs>
          <w:tab w:val="clear" w:pos="-720"/>
          <w:tab w:val="left" w:pos="567"/>
          <w:tab w:val="left" w:pos="1134"/>
          <w:tab w:val="left" w:pos="2880"/>
        </w:tabs>
        <w:suppressAutoHyphens w:val="0"/>
        <w:spacing w:after="120"/>
        <w:ind w:left="567" w:hanging="567"/>
        <w:rPr>
          <w:rFonts w:ascii="Times New Roman" w:hAnsi="Times New Roman"/>
          <w:i/>
          <w:iCs/>
          <w:sz w:val="22"/>
          <w:szCs w:val="24"/>
        </w:rPr>
      </w:pPr>
      <w:r w:rsidRPr="00FA5C78">
        <w:rPr>
          <w:rFonts w:ascii="Times New Roman" w:hAnsi="Times New Roman"/>
          <w:sz w:val="22"/>
          <w:szCs w:val="24"/>
        </w:rPr>
        <w:t>Section 17.3.1 (</w:t>
      </w:r>
      <w:r w:rsidRPr="00FA5C78">
        <w:rPr>
          <w:rFonts w:ascii="Times New Roman" w:hAnsi="Times New Roman"/>
          <w:i/>
          <w:iCs/>
          <w:sz w:val="22"/>
          <w:szCs w:val="22"/>
        </w:rPr>
        <w:t>Fallback following Permanent Cessation Trigger or Administrator/Benchmark Event in respect of the Settlement Rate</w:t>
      </w:r>
      <w:r w:rsidRPr="00FA5C78">
        <w:rPr>
          <w:rFonts w:ascii="Times New Roman" w:hAnsi="Times New Roman"/>
          <w:sz w:val="22"/>
          <w:szCs w:val="22"/>
        </w:rPr>
        <w:t xml:space="preserve">) of </w:t>
      </w:r>
      <w:r w:rsidR="00195DFD">
        <w:rPr>
          <w:rFonts w:ascii="Times New Roman" w:hAnsi="Times New Roman"/>
          <w:sz w:val="22"/>
          <w:szCs w:val="24"/>
        </w:rPr>
        <w:t>v</w:t>
      </w:r>
      <w:r w:rsidRPr="00FA5C78">
        <w:rPr>
          <w:rFonts w:ascii="Times New Roman" w:hAnsi="Times New Roman"/>
          <w:sz w:val="22"/>
          <w:szCs w:val="24"/>
        </w:rPr>
        <w:t xml:space="preserve">ersion 1.0 </w:t>
      </w:r>
      <w:r w:rsidR="008F4AEF">
        <w:rPr>
          <w:rFonts w:ascii="Times New Roman" w:hAnsi="Times New Roman"/>
          <w:sz w:val="22"/>
          <w:szCs w:val="24"/>
        </w:rPr>
        <w:t>and</w:t>
      </w:r>
      <w:r w:rsidRPr="00FA5C78">
        <w:rPr>
          <w:rFonts w:ascii="Times New Roman" w:hAnsi="Times New Roman"/>
          <w:sz w:val="22"/>
          <w:szCs w:val="24"/>
        </w:rPr>
        <w:t xml:space="preserve"> </w:t>
      </w:r>
      <w:r w:rsidR="00195DFD">
        <w:rPr>
          <w:rFonts w:ascii="Times New Roman" w:hAnsi="Times New Roman"/>
          <w:sz w:val="22"/>
          <w:szCs w:val="24"/>
        </w:rPr>
        <w:t>v</w:t>
      </w:r>
      <w:r w:rsidRPr="00FA5C78">
        <w:rPr>
          <w:rFonts w:ascii="Times New Roman" w:hAnsi="Times New Roman"/>
          <w:sz w:val="22"/>
          <w:szCs w:val="24"/>
        </w:rPr>
        <w:t xml:space="preserve">ersion 2.0 of </w:t>
      </w:r>
      <w:r w:rsidRPr="00FA5C78">
        <w:rPr>
          <w:rFonts w:ascii="Times New Roman" w:hAnsi="Times New Roman"/>
          <w:sz w:val="22"/>
          <w:szCs w:val="22"/>
        </w:rPr>
        <w:t>the 2021 Definitions shall be amended as follows:</w:t>
      </w:r>
    </w:p>
    <w:p w14:paraId="65E68779" w14:textId="52D92487" w:rsidR="004E373C" w:rsidRDefault="004A3E9B" w:rsidP="00E14479">
      <w:pPr>
        <w:pStyle w:val="BodyText"/>
        <w:numPr>
          <w:ilvl w:val="1"/>
          <w:numId w:val="69"/>
        </w:numPr>
        <w:tabs>
          <w:tab w:val="clear" w:pos="-720"/>
          <w:tab w:val="left" w:pos="567"/>
          <w:tab w:val="left" w:pos="1134"/>
          <w:tab w:val="left" w:pos="2880"/>
        </w:tabs>
        <w:suppressAutoHyphens w:val="0"/>
        <w:spacing w:after="120"/>
        <w:ind w:left="1134" w:hanging="567"/>
        <w:rPr>
          <w:rFonts w:ascii="Times New Roman" w:hAnsi="Times New Roman"/>
          <w:sz w:val="22"/>
          <w:szCs w:val="22"/>
        </w:rPr>
      </w:pPr>
      <w:r>
        <w:rPr>
          <w:rFonts w:ascii="Times New Roman" w:hAnsi="Times New Roman"/>
          <w:sz w:val="22"/>
          <w:szCs w:val="22"/>
        </w:rPr>
        <w:t xml:space="preserve">Section 17.3.1 of version 1.0 of the 2021 Definitions and </w:t>
      </w:r>
      <w:r w:rsidR="00C05A40">
        <w:rPr>
          <w:rFonts w:ascii="Times New Roman" w:hAnsi="Times New Roman"/>
          <w:sz w:val="22"/>
          <w:szCs w:val="22"/>
        </w:rPr>
        <w:t xml:space="preserve">Section 17.3.1(i) </w:t>
      </w:r>
      <w:r w:rsidR="00300DED">
        <w:rPr>
          <w:rFonts w:ascii="Times New Roman" w:hAnsi="Times New Roman"/>
          <w:sz w:val="22"/>
          <w:szCs w:val="22"/>
        </w:rPr>
        <w:t xml:space="preserve">of version 2.0 of the 2021 Definitions </w:t>
      </w:r>
      <w:r w:rsidR="00C05A40">
        <w:rPr>
          <w:rFonts w:ascii="Times New Roman" w:hAnsi="Times New Roman"/>
          <w:sz w:val="22"/>
          <w:szCs w:val="22"/>
        </w:rPr>
        <w:t xml:space="preserve">shall be deleted in its entirety and replaced with </w:t>
      </w:r>
      <w:r w:rsidR="004E373C">
        <w:rPr>
          <w:rFonts w:ascii="Times New Roman" w:hAnsi="Times New Roman"/>
          <w:sz w:val="22"/>
          <w:szCs w:val="22"/>
        </w:rPr>
        <w:t>the following</w:t>
      </w:r>
      <w:r w:rsidR="00814B1D">
        <w:rPr>
          <w:rFonts w:ascii="Times New Roman" w:hAnsi="Times New Roman"/>
          <w:sz w:val="22"/>
          <w:szCs w:val="22"/>
        </w:rPr>
        <w:t xml:space="preserve"> new Section 17.3.1(i)</w:t>
      </w:r>
      <w:r w:rsidR="004E373C">
        <w:rPr>
          <w:rFonts w:ascii="Times New Roman" w:hAnsi="Times New Roman"/>
          <w:sz w:val="22"/>
          <w:szCs w:val="22"/>
        </w:rPr>
        <w:t>:</w:t>
      </w:r>
    </w:p>
    <w:p w14:paraId="7F2805F0" w14:textId="6634510B" w:rsidR="004E373C" w:rsidRDefault="004E373C" w:rsidP="00883B7C">
      <w:pPr>
        <w:pStyle w:val="BodyText"/>
        <w:tabs>
          <w:tab w:val="clear" w:pos="-720"/>
          <w:tab w:val="left" w:pos="567"/>
          <w:tab w:val="left" w:pos="1134"/>
          <w:tab w:val="left" w:pos="1843"/>
        </w:tabs>
        <w:suppressAutoHyphens w:val="0"/>
        <w:spacing w:after="120"/>
        <w:ind w:left="1839" w:hanging="705"/>
        <w:rPr>
          <w:rFonts w:ascii="Times New Roman" w:hAnsi="Times New Roman"/>
          <w:sz w:val="22"/>
          <w:szCs w:val="22"/>
        </w:rPr>
      </w:pPr>
      <w:r w:rsidRPr="004E373C">
        <w:rPr>
          <w:rFonts w:ascii="Times New Roman" w:hAnsi="Times New Roman"/>
          <w:sz w:val="22"/>
          <w:szCs w:val="22"/>
        </w:rPr>
        <w:t>“(i)</w:t>
      </w:r>
      <w:r w:rsidR="00883B7C">
        <w:rPr>
          <w:rFonts w:ascii="Times New Roman" w:hAnsi="Times New Roman"/>
          <w:sz w:val="22"/>
          <w:szCs w:val="22"/>
        </w:rPr>
        <w:tab/>
      </w:r>
      <w:r w:rsidRPr="004E373C">
        <w:rPr>
          <w:rFonts w:ascii="Times New Roman" w:hAnsi="Times New Roman"/>
          <w:sz w:val="22"/>
          <w:szCs w:val="22"/>
        </w:rPr>
        <w:t>Subject to Section 17.3.</w:t>
      </w:r>
      <w:r w:rsidR="00875900">
        <w:rPr>
          <w:rFonts w:ascii="Times New Roman" w:hAnsi="Times New Roman"/>
          <w:sz w:val="22"/>
          <w:szCs w:val="22"/>
        </w:rPr>
        <w:t>4</w:t>
      </w:r>
      <w:r w:rsidRPr="004E373C">
        <w:rPr>
          <w:rFonts w:ascii="Times New Roman" w:hAnsi="Times New Roman"/>
          <w:sz w:val="22"/>
          <w:szCs w:val="22"/>
        </w:rPr>
        <w:t xml:space="preserve"> (</w:t>
      </w:r>
      <w:r w:rsidRPr="00875900">
        <w:rPr>
          <w:rFonts w:ascii="Times New Roman" w:hAnsi="Times New Roman"/>
          <w:i/>
          <w:iCs/>
          <w:sz w:val="22"/>
          <w:szCs w:val="22"/>
        </w:rPr>
        <w:t>Permanent Cessation Fallback Provisions in respect of the Settlement Rate for LIBOR Swap Rate Transactions</w:t>
      </w:r>
      <w:r w:rsidRPr="004E373C">
        <w:rPr>
          <w:rFonts w:ascii="Times New Roman" w:hAnsi="Times New Roman"/>
          <w:sz w:val="22"/>
          <w:szCs w:val="22"/>
        </w:rPr>
        <w:t xml:space="preserve">) and </w:t>
      </w:r>
      <w:r w:rsidR="00875900">
        <w:rPr>
          <w:rFonts w:ascii="Times New Roman" w:hAnsi="Times New Roman"/>
          <w:sz w:val="22"/>
          <w:szCs w:val="22"/>
        </w:rPr>
        <w:t xml:space="preserve">each </w:t>
      </w:r>
      <w:r w:rsidRPr="004E373C">
        <w:rPr>
          <w:rFonts w:ascii="Times New Roman" w:hAnsi="Times New Roman"/>
          <w:sz w:val="22"/>
          <w:szCs w:val="22"/>
        </w:rPr>
        <w:t xml:space="preserve">paragraph </w:t>
      </w:r>
      <w:r w:rsidR="00875900">
        <w:rPr>
          <w:rFonts w:ascii="Times New Roman" w:hAnsi="Times New Roman"/>
          <w:sz w:val="22"/>
          <w:szCs w:val="22"/>
        </w:rPr>
        <w:t>of this Section 17.3.1</w:t>
      </w:r>
      <w:r w:rsidRPr="004E373C">
        <w:rPr>
          <w:rFonts w:ascii="Times New Roman" w:hAnsi="Times New Roman"/>
          <w:sz w:val="22"/>
          <w:szCs w:val="22"/>
        </w:rPr>
        <w:t xml:space="preserve"> below, if, in respect of a Settlement Rate, a Permanent Cessation Trigger or an Administrator/Benchmark Event occurs, the Settlement Rate shall be determined in accordance with Section 8.6 (Generic Fallback Provisions), as modified by Section 17.3.</w:t>
      </w:r>
      <w:r w:rsidR="00AB7089">
        <w:rPr>
          <w:rFonts w:ascii="Times New Roman" w:hAnsi="Times New Roman"/>
          <w:sz w:val="22"/>
          <w:szCs w:val="22"/>
        </w:rPr>
        <w:t>3</w:t>
      </w:r>
      <w:r w:rsidRPr="004E373C">
        <w:rPr>
          <w:rFonts w:ascii="Times New Roman" w:hAnsi="Times New Roman"/>
          <w:sz w:val="22"/>
          <w:szCs w:val="22"/>
        </w:rPr>
        <w:t xml:space="preserve"> (</w:t>
      </w:r>
      <w:r w:rsidRPr="00AB7089">
        <w:rPr>
          <w:rFonts w:ascii="Times New Roman" w:hAnsi="Times New Roman"/>
          <w:i/>
          <w:iCs/>
          <w:sz w:val="22"/>
          <w:szCs w:val="22"/>
        </w:rPr>
        <w:t>Generic Fallback Provisions in respect of the Settlement Rate</w:t>
      </w:r>
      <w:r w:rsidRPr="004E373C">
        <w:rPr>
          <w:rFonts w:ascii="Times New Roman" w:hAnsi="Times New Roman"/>
          <w:sz w:val="22"/>
          <w:szCs w:val="22"/>
        </w:rPr>
        <w:t>)</w:t>
      </w:r>
      <w:r w:rsidR="00AB7089">
        <w:rPr>
          <w:rFonts w:ascii="Times New Roman" w:hAnsi="Times New Roman"/>
          <w:sz w:val="22"/>
          <w:szCs w:val="22"/>
        </w:rPr>
        <w:t>.</w:t>
      </w:r>
      <w:r w:rsidRPr="004E373C">
        <w:rPr>
          <w:rFonts w:ascii="Times New Roman" w:hAnsi="Times New Roman"/>
          <w:sz w:val="22"/>
          <w:szCs w:val="22"/>
        </w:rPr>
        <w:t>”;</w:t>
      </w:r>
    </w:p>
    <w:p w14:paraId="29955626" w14:textId="0015FE73" w:rsidR="00C05A40" w:rsidRDefault="007A5B3F" w:rsidP="00E14479">
      <w:pPr>
        <w:pStyle w:val="BodyText"/>
        <w:numPr>
          <w:ilvl w:val="1"/>
          <w:numId w:val="69"/>
        </w:numPr>
        <w:tabs>
          <w:tab w:val="clear" w:pos="-720"/>
          <w:tab w:val="left" w:pos="567"/>
          <w:tab w:val="left" w:pos="1134"/>
          <w:tab w:val="left" w:pos="2880"/>
        </w:tabs>
        <w:suppressAutoHyphens w:val="0"/>
        <w:spacing w:after="120"/>
        <w:ind w:left="1134" w:hanging="567"/>
        <w:rPr>
          <w:rFonts w:ascii="Times New Roman" w:hAnsi="Times New Roman"/>
          <w:sz w:val="22"/>
          <w:szCs w:val="22"/>
        </w:rPr>
      </w:pPr>
      <w:r w:rsidRPr="007A5B3F">
        <w:rPr>
          <w:rFonts w:ascii="Times New Roman" w:hAnsi="Times New Roman"/>
          <w:sz w:val="22"/>
          <w:szCs w:val="22"/>
        </w:rPr>
        <w:t xml:space="preserve">The wording set out below shall be added </w:t>
      </w:r>
      <w:r w:rsidR="006B1339">
        <w:rPr>
          <w:rFonts w:ascii="Times New Roman" w:hAnsi="Times New Roman"/>
          <w:sz w:val="22"/>
          <w:szCs w:val="22"/>
        </w:rPr>
        <w:t xml:space="preserve">to </w:t>
      </w:r>
      <w:r w:rsidR="00C938A2">
        <w:rPr>
          <w:rFonts w:ascii="Times New Roman" w:hAnsi="Times New Roman"/>
          <w:sz w:val="22"/>
          <w:szCs w:val="22"/>
        </w:rPr>
        <w:t>v</w:t>
      </w:r>
      <w:r w:rsidR="006B1339">
        <w:rPr>
          <w:rFonts w:ascii="Times New Roman" w:hAnsi="Times New Roman"/>
          <w:sz w:val="22"/>
          <w:szCs w:val="22"/>
        </w:rPr>
        <w:t xml:space="preserve">ersion 1.0 and </w:t>
      </w:r>
      <w:r w:rsidR="00C938A2">
        <w:rPr>
          <w:rFonts w:ascii="Times New Roman" w:hAnsi="Times New Roman"/>
          <w:sz w:val="22"/>
          <w:szCs w:val="22"/>
        </w:rPr>
        <w:t>v</w:t>
      </w:r>
      <w:r w:rsidR="006B1339">
        <w:rPr>
          <w:rFonts w:ascii="Times New Roman" w:hAnsi="Times New Roman"/>
          <w:sz w:val="22"/>
          <w:szCs w:val="22"/>
        </w:rPr>
        <w:t>ersion 2.0</w:t>
      </w:r>
      <w:r w:rsidR="008D2458">
        <w:rPr>
          <w:rFonts w:ascii="Times New Roman" w:hAnsi="Times New Roman"/>
          <w:sz w:val="22"/>
          <w:szCs w:val="22"/>
        </w:rPr>
        <w:t xml:space="preserve"> of the 2021 Definitions </w:t>
      </w:r>
      <w:r w:rsidRPr="007A5B3F">
        <w:rPr>
          <w:rFonts w:ascii="Times New Roman" w:hAnsi="Times New Roman"/>
          <w:sz w:val="22"/>
          <w:szCs w:val="22"/>
        </w:rPr>
        <w:t>as a new Section 17.3.1(ii) and</w:t>
      </w:r>
      <w:r w:rsidR="008D2458">
        <w:rPr>
          <w:rFonts w:ascii="Times New Roman" w:hAnsi="Times New Roman"/>
          <w:sz w:val="22"/>
          <w:szCs w:val="22"/>
        </w:rPr>
        <w:t xml:space="preserve"> </w:t>
      </w:r>
      <w:r w:rsidRPr="007A5B3F">
        <w:rPr>
          <w:rFonts w:ascii="Times New Roman" w:hAnsi="Times New Roman"/>
          <w:sz w:val="22"/>
          <w:szCs w:val="22"/>
        </w:rPr>
        <w:t>all subsequent sections shall be renumbered accordingly</w:t>
      </w:r>
      <w:r w:rsidR="00C05A40">
        <w:rPr>
          <w:rFonts w:ascii="Times New Roman" w:hAnsi="Times New Roman"/>
          <w:sz w:val="22"/>
          <w:szCs w:val="22"/>
        </w:rPr>
        <w:t>:</w:t>
      </w:r>
    </w:p>
    <w:p w14:paraId="05485C40" w14:textId="66CF2105" w:rsidR="00FA5718" w:rsidRDefault="00C05A40" w:rsidP="00883B7C">
      <w:pPr>
        <w:pStyle w:val="BodyText"/>
        <w:tabs>
          <w:tab w:val="clear" w:pos="-720"/>
          <w:tab w:val="left" w:pos="567"/>
          <w:tab w:val="left" w:pos="1134"/>
          <w:tab w:val="left" w:pos="1843"/>
        </w:tabs>
        <w:suppressAutoHyphens w:val="0"/>
        <w:spacing w:after="120"/>
        <w:ind w:left="1839" w:hanging="705"/>
        <w:rPr>
          <w:rFonts w:ascii="Times New Roman" w:hAnsi="Times New Roman"/>
          <w:sz w:val="22"/>
          <w:szCs w:val="22"/>
        </w:rPr>
      </w:pPr>
      <w:r>
        <w:rPr>
          <w:rFonts w:ascii="Times New Roman" w:hAnsi="Times New Roman"/>
          <w:sz w:val="22"/>
          <w:szCs w:val="22"/>
        </w:rPr>
        <w:t>“</w:t>
      </w:r>
      <w:r w:rsidR="00990B73">
        <w:rPr>
          <w:rFonts w:ascii="Times New Roman" w:hAnsi="Times New Roman"/>
          <w:sz w:val="22"/>
          <w:szCs w:val="22"/>
        </w:rPr>
        <w:t>(ii)</w:t>
      </w:r>
      <w:r w:rsidR="00883B7C">
        <w:rPr>
          <w:rFonts w:ascii="Times New Roman" w:hAnsi="Times New Roman"/>
          <w:sz w:val="22"/>
          <w:szCs w:val="22"/>
        </w:rPr>
        <w:tab/>
      </w:r>
      <w:r>
        <w:rPr>
          <w:rFonts w:ascii="Times New Roman" w:hAnsi="Times New Roman"/>
          <w:sz w:val="22"/>
          <w:szCs w:val="22"/>
        </w:rPr>
        <w:t>If the Settlement Rate is the USD LIBOR ICE Swap Rate and an Administrator/Benchmark Event occurs in respect of a Designated Maturity of such Settlement Rate, subject to Section 17.3.</w:t>
      </w:r>
      <w:r w:rsidR="008E358F">
        <w:rPr>
          <w:rFonts w:ascii="Times New Roman" w:hAnsi="Times New Roman"/>
          <w:sz w:val="22"/>
          <w:szCs w:val="22"/>
        </w:rPr>
        <w:t>4</w:t>
      </w:r>
      <w:r>
        <w:rPr>
          <w:rFonts w:ascii="Times New Roman" w:hAnsi="Times New Roman"/>
          <w:sz w:val="22"/>
          <w:szCs w:val="22"/>
        </w:rPr>
        <w:t xml:space="preserve"> (</w:t>
      </w:r>
      <w:r>
        <w:rPr>
          <w:rFonts w:ascii="Times New Roman" w:hAnsi="Times New Roman"/>
          <w:i/>
          <w:iCs/>
          <w:sz w:val="22"/>
          <w:szCs w:val="22"/>
        </w:rPr>
        <w:t>Permanent Cessation Fallback Provisions in respect of the Settlement Rate for LIBOR Swap Rate Transactions</w:t>
      </w:r>
      <w:r>
        <w:rPr>
          <w:rFonts w:ascii="Times New Roman" w:hAnsi="Times New Roman"/>
          <w:sz w:val="22"/>
          <w:szCs w:val="22"/>
        </w:rPr>
        <w:t>), from and including the Administrator/Benchmark Event Date, “Reference Banks” will apply for purposes of determining the Settlement Rate.”.</w:t>
      </w:r>
    </w:p>
    <w:p w14:paraId="0E089074" w14:textId="0043948B" w:rsidR="005E1FB1" w:rsidRDefault="005E1FB1" w:rsidP="00E14479">
      <w:pPr>
        <w:pStyle w:val="BodyText"/>
        <w:numPr>
          <w:ilvl w:val="1"/>
          <w:numId w:val="69"/>
        </w:numPr>
        <w:tabs>
          <w:tab w:val="clear" w:pos="-720"/>
          <w:tab w:val="left" w:pos="567"/>
          <w:tab w:val="left" w:pos="1134"/>
          <w:tab w:val="left" w:pos="2880"/>
        </w:tabs>
        <w:suppressAutoHyphens w:val="0"/>
        <w:spacing w:after="120"/>
        <w:ind w:left="1134" w:hanging="567"/>
        <w:rPr>
          <w:rFonts w:ascii="Times New Roman" w:hAnsi="Times New Roman"/>
          <w:sz w:val="22"/>
          <w:szCs w:val="22"/>
        </w:rPr>
      </w:pPr>
      <w:r>
        <w:rPr>
          <w:rFonts w:ascii="Times New Roman" w:hAnsi="Times New Roman"/>
          <w:sz w:val="22"/>
          <w:szCs w:val="22"/>
        </w:rPr>
        <w:t>Section 17.3.1(iii)</w:t>
      </w:r>
      <w:r w:rsidR="00A234C8" w:rsidRPr="00A234C8">
        <w:t xml:space="preserve"> </w:t>
      </w:r>
      <w:r w:rsidR="00A234C8" w:rsidRPr="00A234C8">
        <w:rPr>
          <w:rFonts w:ascii="Times New Roman" w:hAnsi="Times New Roman"/>
          <w:sz w:val="22"/>
          <w:szCs w:val="22"/>
        </w:rPr>
        <w:t>(as renumbered pursuant to (</w:t>
      </w:r>
      <w:r w:rsidR="00A234C8">
        <w:rPr>
          <w:rFonts w:ascii="Times New Roman" w:hAnsi="Times New Roman"/>
          <w:sz w:val="22"/>
          <w:szCs w:val="22"/>
        </w:rPr>
        <w:t>ii</w:t>
      </w:r>
      <w:r w:rsidR="00A234C8" w:rsidRPr="00A234C8">
        <w:rPr>
          <w:rFonts w:ascii="Times New Roman" w:hAnsi="Times New Roman"/>
          <w:sz w:val="22"/>
          <w:szCs w:val="22"/>
        </w:rPr>
        <w:t>) above) of version 2.0 of the 2021 Definitions shall be deleted in its entirety and replaced with the following</w:t>
      </w:r>
      <w:r w:rsidR="00A234C8">
        <w:rPr>
          <w:rFonts w:ascii="Times New Roman" w:hAnsi="Times New Roman"/>
          <w:sz w:val="22"/>
          <w:szCs w:val="22"/>
        </w:rPr>
        <w:t>:</w:t>
      </w:r>
    </w:p>
    <w:p w14:paraId="3BA6374B" w14:textId="606BD1F8" w:rsidR="00A234C8" w:rsidRPr="00C05A40" w:rsidRDefault="00C60620" w:rsidP="00C60620">
      <w:pPr>
        <w:pStyle w:val="BodyText"/>
        <w:tabs>
          <w:tab w:val="clear" w:pos="-720"/>
          <w:tab w:val="left" w:pos="1134"/>
          <w:tab w:val="left" w:pos="1843"/>
        </w:tabs>
        <w:suppressAutoHyphens w:val="0"/>
        <w:spacing w:after="120"/>
        <w:ind w:left="1843" w:hanging="709"/>
        <w:rPr>
          <w:rFonts w:ascii="Times New Roman" w:hAnsi="Times New Roman"/>
          <w:sz w:val="22"/>
          <w:szCs w:val="22"/>
        </w:rPr>
      </w:pPr>
      <w:r w:rsidRPr="00C60620">
        <w:rPr>
          <w:rFonts w:ascii="Times New Roman" w:hAnsi="Times New Roman"/>
          <w:sz w:val="22"/>
          <w:szCs w:val="22"/>
        </w:rPr>
        <w:t>“(iii)</w:t>
      </w:r>
      <w:r>
        <w:rPr>
          <w:rFonts w:ascii="Times New Roman" w:hAnsi="Times New Roman"/>
          <w:sz w:val="22"/>
          <w:szCs w:val="22"/>
        </w:rPr>
        <w:t xml:space="preserve"> </w:t>
      </w:r>
      <w:r>
        <w:rPr>
          <w:rFonts w:ascii="Times New Roman" w:hAnsi="Times New Roman"/>
          <w:sz w:val="22"/>
          <w:szCs w:val="22"/>
        </w:rPr>
        <w:tab/>
      </w:r>
      <w:r w:rsidRPr="00C60620">
        <w:rPr>
          <w:rFonts w:ascii="Times New Roman" w:hAnsi="Times New Roman"/>
          <w:sz w:val="22"/>
          <w:szCs w:val="22"/>
        </w:rPr>
        <w:t>If the Settlement Rate is the semi-annual swap rate for Yen swap transactions with a floating leg of Yen LIBOR known as the ‘Tokyo Swap Reference Rate’ (or ‘TSR’) and a Permanent Cessation Trigger or an Administrator/Benchmark Event occurs in respect of a Designated Maturity of such Settlement Rate, from and including the Applicable Fallback Effective Date, “Reference Banks” will apply for purposes of determining the Settlement Rate.”.</w:t>
      </w:r>
    </w:p>
    <w:p w14:paraId="123C2078" w14:textId="38CB4944" w:rsidR="00E65220" w:rsidRPr="00432DA4" w:rsidRDefault="00E65220" w:rsidP="00E14479">
      <w:pPr>
        <w:pStyle w:val="BodyText"/>
        <w:numPr>
          <w:ilvl w:val="0"/>
          <w:numId w:val="60"/>
        </w:numPr>
        <w:tabs>
          <w:tab w:val="clear" w:pos="-720"/>
          <w:tab w:val="left" w:pos="567"/>
          <w:tab w:val="left" w:pos="1134"/>
          <w:tab w:val="left" w:pos="2880"/>
        </w:tabs>
        <w:suppressAutoHyphens w:val="0"/>
        <w:spacing w:after="120"/>
        <w:ind w:left="567" w:hanging="567"/>
        <w:rPr>
          <w:rFonts w:ascii="Times New Roman" w:hAnsi="Times New Roman"/>
          <w:i/>
          <w:iCs/>
          <w:sz w:val="22"/>
          <w:szCs w:val="24"/>
        </w:rPr>
      </w:pPr>
      <w:r w:rsidRPr="00432DA4">
        <w:rPr>
          <w:rFonts w:ascii="Times New Roman" w:hAnsi="Times New Roman"/>
          <w:sz w:val="22"/>
          <w:szCs w:val="24"/>
        </w:rPr>
        <w:t xml:space="preserve">The following new </w:t>
      </w:r>
      <w:r w:rsidR="0052308F">
        <w:rPr>
          <w:rFonts w:ascii="Times New Roman" w:hAnsi="Times New Roman"/>
          <w:sz w:val="22"/>
          <w:szCs w:val="24"/>
        </w:rPr>
        <w:t>s</w:t>
      </w:r>
      <w:r w:rsidRPr="00432DA4">
        <w:rPr>
          <w:rFonts w:ascii="Times New Roman" w:hAnsi="Times New Roman"/>
          <w:sz w:val="22"/>
          <w:szCs w:val="24"/>
        </w:rPr>
        <w:t>ection shall be inserted immediately following Section 17.3.1 (</w:t>
      </w:r>
      <w:r w:rsidRPr="00432DA4">
        <w:rPr>
          <w:rFonts w:ascii="Times New Roman" w:hAnsi="Times New Roman"/>
          <w:i/>
          <w:iCs/>
          <w:sz w:val="22"/>
          <w:szCs w:val="22"/>
        </w:rPr>
        <w:t>Fallback following Permanent Cessation Trigger or Administrator/Benchmark Event in respect of the Settlement Rate</w:t>
      </w:r>
      <w:r w:rsidRPr="00432DA4">
        <w:rPr>
          <w:rFonts w:ascii="Times New Roman" w:hAnsi="Times New Roman"/>
          <w:sz w:val="22"/>
          <w:szCs w:val="22"/>
        </w:rPr>
        <w:t>)</w:t>
      </w:r>
      <w:r w:rsidR="00DB0CB6" w:rsidRPr="00432DA4">
        <w:rPr>
          <w:rFonts w:ascii="Times New Roman" w:hAnsi="Times New Roman"/>
          <w:sz w:val="22"/>
          <w:szCs w:val="22"/>
        </w:rPr>
        <w:t xml:space="preserve"> and all subsequent sections shall be re-numbered accordingly</w:t>
      </w:r>
      <w:r w:rsidRPr="00432DA4">
        <w:rPr>
          <w:rFonts w:ascii="Times New Roman" w:hAnsi="Times New Roman"/>
          <w:sz w:val="22"/>
          <w:szCs w:val="22"/>
        </w:rPr>
        <w:t>:</w:t>
      </w:r>
    </w:p>
    <w:p w14:paraId="3FB7665E" w14:textId="5EEEEF97" w:rsidR="00E65220" w:rsidRPr="00432DA4" w:rsidRDefault="00790C95" w:rsidP="00C05A40">
      <w:pPr>
        <w:pStyle w:val="BodyText"/>
        <w:tabs>
          <w:tab w:val="left" w:pos="720"/>
          <w:tab w:val="left" w:pos="1134"/>
        </w:tabs>
        <w:spacing w:after="120"/>
        <w:ind w:left="567"/>
        <w:rPr>
          <w:rFonts w:ascii="Times New Roman" w:hAnsi="Times New Roman"/>
          <w:sz w:val="22"/>
          <w:szCs w:val="24"/>
        </w:rPr>
      </w:pPr>
      <w:r w:rsidRPr="00432DA4">
        <w:rPr>
          <w:rFonts w:ascii="Times New Roman" w:hAnsi="Times New Roman"/>
          <w:sz w:val="22"/>
          <w:szCs w:val="24"/>
        </w:rPr>
        <w:t>“</w:t>
      </w:r>
      <w:r w:rsidR="00E65220" w:rsidRPr="00432DA4">
        <w:rPr>
          <w:rFonts w:ascii="Times New Roman" w:hAnsi="Times New Roman"/>
          <w:sz w:val="22"/>
          <w:szCs w:val="24"/>
        </w:rPr>
        <w:t>17.3.</w:t>
      </w:r>
      <w:r w:rsidR="00C05A40">
        <w:rPr>
          <w:rFonts w:ascii="Times New Roman" w:hAnsi="Times New Roman"/>
          <w:sz w:val="22"/>
          <w:szCs w:val="24"/>
        </w:rPr>
        <w:t>2</w:t>
      </w:r>
      <w:r w:rsidR="00E65220" w:rsidRPr="00432DA4">
        <w:rPr>
          <w:rFonts w:ascii="Times New Roman" w:hAnsi="Times New Roman"/>
          <w:sz w:val="22"/>
          <w:szCs w:val="24"/>
        </w:rPr>
        <w:tab/>
      </w:r>
      <w:r w:rsidR="00CE05BB">
        <w:rPr>
          <w:rFonts w:ascii="Times New Roman" w:hAnsi="Times New Roman"/>
          <w:sz w:val="22"/>
          <w:szCs w:val="24"/>
        </w:rPr>
        <w:t xml:space="preserve"> </w:t>
      </w:r>
      <w:r w:rsidR="00E65220" w:rsidRPr="00432DA4">
        <w:rPr>
          <w:rFonts w:ascii="Times New Roman" w:hAnsi="Times New Roman"/>
          <w:b/>
          <w:bCs/>
          <w:sz w:val="22"/>
          <w:szCs w:val="24"/>
        </w:rPr>
        <w:t>USD LIBOR ICE Swap Rate</w:t>
      </w:r>
      <w:r w:rsidR="00E65220" w:rsidRPr="00432DA4">
        <w:rPr>
          <w:rFonts w:ascii="Times New Roman" w:hAnsi="Times New Roman"/>
          <w:sz w:val="22"/>
          <w:szCs w:val="24"/>
        </w:rPr>
        <w:t xml:space="preserve">. </w:t>
      </w:r>
    </w:p>
    <w:p w14:paraId="79DEE901" w14:textId="3332B335" w:rsidR="00E65220" w:rsidRPr="00432DA4" w:rsidRDefault="00790C95" w:rsidP="00527307">
      <w:pPr>
        <w:pStyle w:val="BodyText"/>
        <w:tabs>
          <w:tab w:val="left" w:pos="720"/>
          <w:tab w:val="left" w:pos="1134"/>
          <w:tab w:val="left" w:pos="1418"/>
          <w:tab w:val="left" w:pos="2880"/>
        </w:tabs>
        <w:spacing w:after="120"/>
        <w:ind w:left="1418" w:hanging="425"/>
        <w:rPr>
          <w:rFonts w:ascii="Times New Roman" w:hAnsi="Times New Roman"/>
          <w:sz w:val="22"/>
          <w:szCs w:val="24"/>
        </w:rPr>
      </w:pPr>
      <w:r w:rsidRPr="00432DA4">
        <w:rPr>
          <w:rFonts w:ascii="Times New Roman" w:hAnsi="Times New Roman"/>
          <w:sz w:val="22"/>
          <w:szCs w:val="24"/>
        </w:rPr>
        <w:tab/>
      </w:r>
      <w:r w:rsidR="00CE05BB">
        <w:rPr>
          <w:rFonts w:ascii="Times New Roman" w:hAnsi="Times New Roman"/>
          <w:sz w:val="22"/>
          <w:szCs w:val="24"/>
        </w:rPr>
        <w:tab/>
      </w:r>
      <w:r w:rsidR="00E65220" w:rsidRPr="00432DA4">
        <w:rPr>
          <w:rFonts w:ascii="Times New Roman" w:hAnsi="Times New Roman"/>
          <w:sz w:val="22"/>
          <w:szCs w:val="24"/>
        </w:rPr>
        <w:t>“</w:t>
      </w:r>
      <w:r w:rsidR="00E65220" w:rsidRPr="00432DA4">
        <w:rPr>
          <w:rFonts w:ascii="Times New Roman" w:hAnsi="Times New Roman"/>
          <w:b/>
          <w:bCs/>
          <w:sz w:val="22"/>
          <w:szCs w:val="24"/>
        </w:rPr>
        <w:t>USD LIBOR ICE Swap Rate</w:t>
      </w:r>
      <w:r w:rsidR="00E65220" w:rsidRPr="00432DA4">
        <w:rPr>
          <w:rFonts w:ascii="Times New Roman" w:hAnsi="Times New Roman"/>
          <w:sz w:val="22"/>
          <w:szCs w:val="24"/>
        </w:rPr>
        <w:t>” means the 11:00, New York City time, ICE Swap Rate for U.S. Dollar swap transactions where the floating leg references U.S. Dollar LIBOR, published as of 11:00, New York City time.</w:t>
      </w:r>
      <w:r w:rsidR="00C05A40">
        <w:rPr>
          <w:rFonts w:ascii="Times New Roman" w:hAnsi="Times New Roman"/>
          <w:sz w:val="22"/>
          <w:szCs w:val="24"/>
        </w:rPr>
        <w:t>”</w:t>
      </w:r>
      <w:r w:rsidR="004E373C">
        <w:rPr>
          <w:rFonts w:ascii="Times New Roman" w:hAnsi="Times New Roman"/>
          <w:sz w:val="22"/>
          <w:szCs w:val="24"/>
        </w:rPr>
        <w:t>.</w:t>
      </w:r>
      <w:r w:rsidR="00E65220" w:rsidRPr="00432DA4">
        <w:rPr>
          <w:rFonts w:ascii="Times New Roman" w:hAnsi="Times New Roman"/>
          <w:sz w:val="22"/>
          <w:szCs w:val="24"/>
        </w:rPr>
        <w:t xml:space="preserve"> </w:t>
      </w:r>
    </w:p>
    <w:p w14:paraId="727B45DA" w14:textId="0D8FA932" w:rsidR="004E373C" w:rsidRDefault="00C160F5" w:rsidP="00E14479">
      <w:pPr>
        <w:pStyle w:val="BodyText"/>
        <w:numPr>
          <w:ilvl w:val="0"/>
          <w:numId w:val="60"/>
        </w:numPr>
        <w:tabs>
          <w:tab w:val="clear" w:pos="-720"/>
          <w:tab w:val="left" w:pos="567"/>
          <w:tab w:val="left" w:pos="1134"/>
          <w:tab w:val="left" w:pos="2880"/>
        </w:tabs>
        <w:suppressAutoHyphens w:val="0"/>
        <w:spacing w:after="120"/>
        <w:ind w:left="567" w:hanging="567"/>
        <w:rPr>
          <w:rFonts w:ascii="Times New Roman" w:hAnsi="Times New Roman"/>
          <w:i/>
          <w:iCs/>
          <w:sz w:val="22"/>
          <w:szCs w:val="24"/>
        </w:rPr>
      </w:pPr>
      <w:r w:rsidRPr="00C160F5">
        <w:rPr>
          <w:rFonts w:ascii="Times New Roman" w:hAnsi="Times New Roman"/>
          <w:sz w:val="22"/>
          <w:szCs w:val="22"/>
        </w:rPr>
        <w:t xml:space="preserve">For the purposes of each 2021 USD LIBOR Swap Rate Confirmation that incorporates version 1.0 of the 2021 Definitions, the following wording shall be inserted as a new Section 17.3.4 </w:t>
      </w:r>
      <w:r w:rsidRPr="00C160F5">
        <w:rPr>
          <w:rFonts w:ascii="Times New Roman" w:hAnsi="Times New Roman"/>
          <w:sz w:val="22"/>
          <w:szCs w:val="22"/>
        </w:rPr>
        <w:lastRenderedPageBreak/>
        <w:t>(</w:t>
      </w:r>
      <w:r w:rsidRPr="00C160F5">
        <w:rPr>
          <w:rFonts w:ascii="Times New Roman" w:hAnsi="Times New Roman"/>
          <w:i/>
          <w:iCs/>
          <w:sz w:val="22"/>
          <w:szCs w:val="22"/>
        </w:rPr>
        <w:t>Permanent Cessation Fallback Provisions in respect of the Settlement Rate for LIBOR Swap Rate Transactions</w:t>
      </w:r>
      <w:r w:rsidRPr="00C160F5">
        <w:rPr>
          <w:rFonts w:ascii="Times New Roman" w:hAnsi="Times New Roman"/>
          <w:sz w:val="22"/>
          <w:szCs w:val="22"/>
        </w:rPr>
        <w:t>) of version 1.0 of the 2021 Definitions</w:t>
      </w:r>
      <w:r w:rsidR="00E35848">
        <w:rPr>
          <w:rFonts w:ascii="Times New Roman" w:hAnsi="Times New Roman"/>
          <w:sz w:val="22"/>
          <w:szCs w:val="22"/>
        </w:rPr>
        <w:t>:</w:t>
      </w:r>
      <w:r w:rsidR="004E373C">
        <w:rPr>
          <w:rFonts w:ascii="Times New Roman" w:hAnsi="Times New Roman"/>
          <w:sz w:val="22"/>
        </w:rPr>
        <w:t>:</w:t>
      </w:r>
    </w:p>
    <w:p w14:paraId="439261C1" w14:textId="6AFC1C36" w:rsidR="005A171C" w:rsidRPr="005A171C" w:rsidRDefault="005A171C" w:rsidP="00D61666">
      <w:pPr>
        <w:pStyle w:val="BodyText"/>
        <w:tabs>
          <w:tab w:val="clear" w:pos="-720"/>
          <w:tab w:val="left" w:pos="1560"/>
          <w:tab w:val="left" w:pos="1701"/>
          <w:tab w:val="left" w:pos="2880"/>
        </w:tabs>
        <w:suppressAutoHyphens w:val="0"/>
        <w:spacing w:after="120"/>
        <w:ind w:left="1418" w:hanging="851"/>
        <w:rPr>
          <w:rFonts w:ascii="Times New Roman" w:hAnsi="Times New Roman"/>
          <w:sz w:val="22"/>
          <w:szCs w:val="22"/>
        </w:rPr>
      </w:pPr>
      <w:r>
        <w:rPr>
          <w:rFonts w:ascii="Times New Roman" w:hAnsi="Times New Roman"/>
          <w:sz w:val="22"/>
          <w:szCs w:val="22"/>
        </w:rPr>
        <w:t>“</w:t>
      </w:r>
      <w:r w:rsidR="00D61666">
        <w:rPr>
          <w:rFonts w:ascii="Times New Roman" w:hAnsi="Times New Roman"/>
          <w:sz w:val="22"/>
          <w:szCs w:val="22"/>
        </w:rPr>
        <w:t xml:space="preserve">17.3.4   </w:t>
      </w:r>
      <w:r>
        <w:rPr>
          <w:rFonts w:ascii="Times New Roman" w:hAnsi="Times New Roman"/>
          <w:b/>
          <w:bCs/>
          <w:sz w:val="22"/>
          <w:szCs w:val="32"/>
        </w:rPr>
        <w:t>Permanent Cessation Fallback Provisions in respect of the Settlement Rate for LIBOR Swap Rate Transactions</w:t>
      </w:r>
      <w:r>
        <w:rPr>
          <w:rFonts w:ascii="Times New Roman" w:hAnsi="Times New Roman"/>
          <w:sz w:val="22"/>
          <w:szCs w:val="32"/>
        </w:rPr>
        <w:t>.</w:t>
      </w:r>
      <w:r>
        <w:rPr>
          <w:rFonts w:ascii="Times New Roman" w:hAnsi="Times New Roman"/>
          <w:sz w:val="22"/>
          <w:szCs w:val="22"/>
        </w:rPr>
        <w:tab/>
      </w:r>
    </w:p>
    <w:p w14:paraId="71D27C9E" w14:textId="190E1103" w:rsidR="005A171C" w:rsidRDefault="00093AA8" w:rsidP="00B314A0">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4"/>
        </w:rPr>
      </w:pPr>
      <w:r>
        <w:rPr>
          <w:rFonts w:ascii="Times New Roman" w:hAnsi="Times New Roman"/>
          <w:i/>
          <w:iCs/>
          <w:sz w:val="22"/>
          <w:szCs w:val="24"/>
        </w:rPr>
        <w:tab/>
      </w:r>
      <w:r w:rsidR="00B314A0">
        <w:rPr>
          <w:rFonts w:ascii="Times New Roman" w:hAnsi="Times New Roman"/>
          <w:sz w:val="22"/>
          <w:szCs w:val="24"/>
        </w:rPr>
        <w:tab/>
      </w:r>
      <w:r w:rsidRPr="00093AA8">
        <w:rPr>
          <w:rFonts w:ascii="Times New Roman" w:hAnsi="Times New Roman"/>
          <w:sz w:val="22"/>
          <w:szCs w:val="24"/>
        </w:rPr>
        <w:t>(i)</w:t>
      </w:r>
      <w:r w:rsidRPr="00093AA8">
        <w:rPr>
          <w:rFonts w:ascii="Times New Roman" w:hAnsi="Times New Roman"/>
          <w:sz w:val="22"/>
          <w:szCs w:val="24"/>
        </w:rPr>
        <w:tab/>
        <w:t>Subject to paragraph (ii) below, if the Relevant Transaction is a LIBOR Swap Rate Transaction denominated in U.S. Dollars and an Index Cessation Event with respect to the Applicable Tenor of the USD LIBOR ICE Swap Rate has occurred, from and including the Index Cessation Effective Date, “Reference Banks” will apply for purposes of determining the Settlement Rate.</w:t>
      </w:r>
    </w:p>
    <w:p w14:paraId="287B6382" w14:textId="01A652BF" w:rsidR="00093AA8" w:rsidRPr="00093AA8" w:rsidRDefault="00093AA8" w:rsidP="00C75784">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4"/>
        </w:rPr>
      </w:pPr>
      <w:r>
        <w:rPr>
          <w:rFonts w:ascii="Times New Roman" w:hAnsi="Times New Roman"/>
          <w:sz w:val="22"/>
          <w:szCs w:val="24"/>
        </w:rPr>
        <w:tab/>
      </w:r>
      <w:r w:rsidR="007631CA">
        <w:rPr>
          <w:rFonts w:ascii="Times New Roman" w:hAnsi="Times New Roman"/>
          <w:sz w:val="22"/>
          <w:szCs w:val="24"/>
        </w:rPr>
        <w:tab/>
      </w:r>
      <w:r>
        <w:rPr>
          <w:rFonts w:ascii="Times New Roman" w:hAnsi="Times New Roman"/>
          <w:sz w:val="22"/>
          <w:szCs w:val="24"/>
        </w:rPr>
        <w:t>(ii)</w:t>
      </w:r>
      <w:r>
        <w:rPr>
          <w:rFonts w:ascii="Times New Roman" w:hAnsi="Times New Roman"/>
          <w:sz w:val="22"/>
          <w:szCs w:val="24"/>
        </w:rPr>
        <w:tab/>
      </w:r>
      <w:r w:rsidRPr="00093AA8">
        <w:rPr>
          <w:rFonts w:ascii="Times New Roman" w:hAnsi="Times New Roman"/>
          <w:sz w:val="22"/>
          <w:szCs w:val="24"/>
        </w:rPr>
        <w:t>If the Relevant Transaction is a LIBOR Swap Rate Transaction and an Applicable LIBOR Index Cessation Effective Date has occurred, the Settlement Rate shall be:</w:t>
      </w:r>
    </w:p>
    <w:p w14:paraId="20A54BFE" w14:textId="31156E9A" w:rsidR="00093AA8" w:rsidRPr="00093AA8" w:rsidRDefault="00C75784" w:rsidP="00E665A5">
      <w:pPr>
        <w:pStyle w:val="BodyText"/>
        <w:tabs>
          <w:tab w:val="clear" w:pos="-720"/>
          <w:tab w:val="left" w:pos="720"/>
          <w:tab w:val="left" w:pos="1418"/>
          <w:tab w:val="left" w:pos="2694"/>
        </w:tabs>
        <w:suppressAutoHyphens w:val="0"/>
        <w:spacing w:after="120"/>
        <w:ind w:left="2040" w:hanging="1331"/>
        <w:rPr>
          <w:rFonts w:ascii="Times New Roman" w:hAnsi="Times New Roman"/>
          <w:sz w:val="22"/>
          <w:szCs w:val="24"/>
        </w:rPr>
      </w:pPr>
      <w:r>
        <w:rPr>
          <w:rFonts w:ascii="Times New Roman" w:hAnsi="Times New Roman"/>
          <w:sz w:val="22"/>
          <w:szCs w:val="24"/>
        </w:rPr>
        <w:tab/>
      </w:r>
      <w:r>
        <w:rPr>
          <w:rFonts w:ascii="Times New Roman" w:hAnsi="Times New Roman"/>
          <w:sz w:val="22"/>
          <w:szCs w:val="24"/>
        </w:rPr>
        <w:tab/>
      </w:r>
      <w:r>
        <w:rPr>
          <w:rFonts w:ascii="Times New Roman" w:hAnsi="Times New Roman"/>
          <w:sz w:val="22"/>
          <w:szCs w:val="24"/>
        </w:rPr>
        <w:tab/>
      </w:r>
      <w:r w:rsidR="00093AA8" w:rsidRPr="00093AA8">
        <w:rPr>
          <w:rFonts w:ascii="Times New Roman" w:hAnsi="Times New Roman"/>
          <w:sz w:val="22"/>
          <w:szCs w:val="24"/>
        </w:rPr>
        <w:t>(a)</w:t>
      </w:r>
      <w:r w:rsidR="00093AA8">
        <w:rPr>
          <w:rFonts w:ascii="Times New Roman" w:hAnsi="Times New Roman"/>
          <w:sz w:val="22"/>
          <w:szCs w:val="24"/>
        </w:rPr>
        <w:tab/>
      </w:r>
      <w:r w:rsidR="00093AA8" w:rsidRPr="00093AA8">
        <w:rPr>
          <w:rFonts w:ascii="Times New Roman" w:hAnsi="Times New Roman"/>
          <w:sz w:val="22"/>
          <w:szCs w:val="24"/>
        </w:rPr>
        <w:t>the Applicable Published SR Fallback Rate; or</w:t>
      </w:r>
    </w:p>
    <w:p w14:paraId="0753B0D4" w14:textId="73A33214" w:rsidR="0090478F" w:rsidRPr="00093AA8" w:rsidRDefault="00C75784" w:rsidP="00E665A5">
      <w:pPr>
        <w:pStyle w:val="BodyText"/>
        <w:tabs>
          <w:tab w:val="clear" w:pos="-720"/>
          <w:tab w:val="left" w:pos="1701"/>
          <w:tab w:val="left" w:pos="1843"/>
          <w:tab w:val="left" w:pos="1985"/>
        </w:tabs>
        <w:suppressAutoHyphens w:val="0"/>
        <w:spacing w:after="120"/>
        <w:ind w:left="2694" w:hanging="1276"/>
        <w:rPr>
          <w:rFonts w:ascii="Times New Roman" w:hAnsi="Times New Roman"/>
          <w:sz w:val="22"/>
          <w:szCs w:val="24"/>
        </w:rPr>
      </w:pPr>
      <w:r>
        <w:rPr>
          <w:rFonts w:ascii="Times New Roman" w:hAnsi="Times New Roman"/>
          <w:sz w:val="22"/>
          <w:szCs w:val="24"/>
        </w:rPr>
        <w:tab/>
      </w:r>
      <w:r>
        <w:rPr>
          <w:rFonts w:ascii="Times New Roman" w:hAnsi="Times New Roman"/>
          <w:sz w:val="22"/>
          <w:szCs w:val="24"/>
        </w:rPr>
        <w:tab/>
      </w:r>
      <w:r>
        <w:rPr>
          <w:rFonts w:ascii="Times New Roman" w:hAnsi="Times New Roman"/>
          <w:sz w:val="22"/>
          <w:szCs w:val="24"/>
        </w:rPr>
        <w:tab/>
      </w:r>
      <w:r w:rsidR="002E616C">
        <w:rPr>
          <w:rFonts w:ascii="Times New Roman" w:hAnsi="Times New Roman"/>
          <w:sz w:val="22"/>
          <w:szCs w:val="24"/>
        </w:rPr>
        <w:t xml:space="preserve"> </w:t>
      </w:r>
      <w:r w:rsidR="008D1D48">
        <w:rPr>
          <w:rFonts w:ascii="Times New Roman" w:hAnsi="Times New Roman"/>
          <w:sz w:val="22"/>
          <w:szCs w:val="24"/>
        </w:rPr>
        <w:t>(b)</w:t>
      </w:r>
      <w:r w:rsidR="008D1D48">
        <w:rPr>
          <w:rFonts w:ascii="Times New Roman" w:hAnsi="Times New Roman"/>
          <w:sz w:val="22"/>
          <w:szCs w:val="24"/>
        </w:rPr>
        <w:tab/>
      </w:r>
      <w:r w:rsidR="0090478F" w:rsidRPr="0090478F">
        <w:rPr>
          <w:rFonts w:ascii="Times New Roman" w:hAnsi="Times New Roman"/>
          <w:sz w:val="22"/>
          <w:szCs w:val="24"/>
        </w:rPr>
        <w:t>if there is no Applicable Published SR Fallback Rate, the Applicable Calculated SR Fallback Rate,</w:t>
      </w:r>
    </w:p>
    <w:p w14:paraId="282E6955" w14:textId="622B4EFE" w:rsidR="00093AA8" w:rsidRPr="00093AA8" w:rsidRDefault="00093AA8" w:rsidP="00AF4642">
      <w:pPr>
        <w:pStyle w:val="BodyText"/>
        <w:tabs>
          <w:tab w:val="left" w:pos="720"/>
          <w:tab w:val="left" w:pos="1418"/>
        </w:tabs>
        <w:spacing w:after="120"/>
        <w:ind w:left="1985"/>
        <w:rPr>
          <w:rFonts w:ascii="Times New Roman" w:hAnsi="Times New Roman"/>
          <w:sz w:val="22"/>
          <w:szCs w:val="24"/>
        </w:rPr>
      </w:pPr>
      <w:r w:rsidRPr="00093AA8">
        <w:rPr>
          <w:rFonts w:ascii="Times New Roman" w:hAnsi="Times New Roman"/>
          <w:sz w:val="22"/>
          <w:szCs w:val="24"/>
        </w:rPr>
        <w:t>in each case for a period equivalent to the remaining Term of the LIBOR Swap Rate Transaction, provided or calculated (as applicable) as of the Expiration Time or the Cash Settlement Valuation Time (as applicable) on the Expiration Date or the Cash Settlement Valuation Date (as applicable). However, if the Applicable RFR Swap Rate is not published by the Administrator of that rate or an authorized distributor and is not otherwise provided by the Administrator of that rate by when such rate is required then, in respect of any day for which that rate is required, references to that rate will be deemed to be references to the rate determined by the Calculation Agent,</w:t>
      </w:r>
    </w:p>
    <w:p w14:paraId="178BAFBC" w14:textId="7D7911A4" w:rsidR="00093AA8" w:rsidRPr="00093AA8" w:rsidRDefault="00093AA8" w:rsidP="00897F82">
      <w:pPr>
        <w:pStyle w:val="BodyText"/>
        <w:tabs>
          <w:tab w:val="left" w:pos="720"/>
          <w:tab w:val="left" w:pos="1418"/>
        </w:tabs>
        <w:spacing w:after="120"/>
        <w:ind w:left="1985"/>
        <w:rPr>
          <w:rFonts w:ascii="Times New Roman" w:hAnsi="Times New Roman"/>
          <w:sz w:val="22"/>
          <w:szCs w:val="24"/>
        </w:rPr>
      </w:pPr>
      <w:r w:rsidRPr="00093AA8">
        <w:rPr>
          <w:rFonts w:ascii="Times New Roman" w:hAnsi="Times New Roman"/>
          <w:sz w:val="22"/>
          <w:szCs w:val="24"/>
        </w:rPr>
        <w:t>where, for these purposes:</w:t>
      </w:r>
    </w:p>
    <w:p w14:paraId="1F20C153" w14:textId="56C525F2" w:rsidR="00093AA8" w:rsidRDefault="00093AA8" w:rsidP="00FF316C">
      <w:pPr>
        <w:pStyle w:val="BodyText"/>
        <w:tabs>
          <w:tab w:val="left" w:pos="720"/>
          <w:tab w:val="left" w:pos="1418"/>
        </w:tabs>
        <w:spacing w:after="120"/>
        <w:ind w:left="1985"/>
        <w:rPr>
          <w:rFonts w:ascii="Times New Roman" w:hAnsi="Times New Roman"/>
          <w:sz w:val="22"/>
          <w:szCs w:val="24"/>
        </w:rPr>
      </w:pPr>
      <w:r w:rsidRPr="00093AA8">
        <w:rPr>
          <w:rFonts w:ascii="Times New Roman" w:hAnsi="Times New Roman"/>
          <w:sz w:val="22"/>
          <w:szCs w:val="24"/>
        </w:rPr>
        <w:t>“</w:t>
      </w:r>
      <w:r w:rsidRPr="00093AA8">
        <w:rPr>
          <w:rFonts w:ascii="Times New Roman" w:hAnsi="Times New Roman"/>
          <w:b/>
          <w:bCs/>
          <w:sz w:val="22"/>
          <w:szCs w:val="24"/>
        </w:rPr>
        <w:t>Applicable Calculated SR Fallback Rate</w:t>
      </w:r>
      <w:r w:rsidRPr="00093AA8">
        <w:rPr>
          <w:rFonts w:ascii="Times New Roman" w:hAnsi="Times New Roman"/>
          <w:sz w:val="22"/>
          <w:szCs w:val="24"/>
        </w:rPr>
        <w:t>” means, if the currency in which the LIBOR Swap Rate Transaction is denominated is</w:t>
      </w:r>
      <w:r>
        <w:rPr>
          <w:rFonts w:ascii="Times New Roman" w:hAnsi="Times New Roman"/>
          <w:sz w:val="22"/>
          <w:szCs w:val="24"/>
        </w:rPr>
        <w:t xml:space="preserve"> </w:t>
      </w:r>
      <w:r w:rsidRPr="00093AA8">
        <w:rPr>
          <w:rFonts w:ascii="Times New Roman" w:hAnsi="Times New Roman"/>
          <w:sz w:val="22"/>
          <w:szCs w:val="24"/>
        </w:rPr>
        <w:t>U.S. Dollar, the Calculated USD ISR Fallback Rate</w:t>
      </w:r>
      <w:r>
        <w:rPr>
          <w:rFonts w:ascii="Times New Roman" w:hAnsi="Times New Roman"/>
          <w:sz w:val="22"/>
          <w:szCs w:val="24"/>
        </w:rPr>
        <w:t xml:space="preserve">, </w:t>
      </w:r>
      <w:r w:rsidRPr="00093AA8">
        <w:rPr>
          <w:rFonts w:ascii="Times New Roman" w:hAnsi="Times New Roman"/>
          <w:sz w:val="22"/>
          <w:szCs w:val="24"/>
        </w:rPr>
        <w:t>provided that, for the purposes of this Section 17.3.</w:t>
      </w:r>
      <w:r w:rsidR="005C37ED">
        <w:rPr>
          <w:rFonts w:ascii="Times New Roman" w:hAnsi="Times New Roman"/>
          <w:sz w:val="22"/>
          <w:szCs w:val="24"/>
        </w:rPr>
        <w:t>4</w:t>
      </w:r>
      <w:r w:rsidRPr="00093AA8">
        <w:rPr>
          <w:rFonts w:ascii="Times New Roman" w:hAnsi="Times New Roman"/>
          <w:sz w:val="22"/>
          <w:szCs w:val="24"/>
        </w:rPr>
        <w:t>, references in the definition of “Calculated USD ISR Fallback Rate” to (1) “Designated Maturity” shall be deemed to be references to “remaining Term of the Relevant Transaction” and (2) “the Reset Date” shall be deemed to be references to “the Expiration Date or the Cash Settlement Valuation Date (as applicable)”;</w:t>
      </w:r>
    </w:p>
    <w:p w14:paraId="20A4B1AD" w14:textId="3FEDA5DC" w:rsidR="00093AA8" w:rsidRDefault="00093AA8" w:rsidP="00FF316C">
      <w:pPr>
        <w:pStyle w:val="BodyText"/>
        <w:tabs>
          <w:tab w:val="left" w:pos="720"/>
          <w:tab w:val="left" w:pos="1418"/>
        </w:tabs>
        <w:spacing w:after="120"/>
        <w:ind w:left="1985"/>
        <w:rPr>
          <w:rFonts w:ascii="Times New Roman" w:hAnsi="Times New Roman"/>
          <w:sz w:val="22"/>
          <w:szCs w:val="24"/>
        </w:rPr>
      </w:pPr>
      <w:r w:rsidRPr="00093AA8">
        <w:rPr>
          <w:rFonts w:ascii="Times New Roman" w:hAnsi="Times New Roman"/>
          <w:sz w:val="22"/>
          <w:szCs w:val="24"/>
        </w:rPr>
        <w:t>“</w:t>
      </w:r>
      <w:r w:rsidRPr="00093AA8">
        <w:rPr>
          <w:rFonts w:ascii="Times New Roman" w:hAnsi="Times New Roman"/>
          <w:b/>
          <w:bCs/>
          <w:sz w:val="22"/>
          <w:szCs w:val="24"/>
        </w:rPr>
        <w:t>Applicable Currency</w:t>
      </w:r>
      <w:r w:rsidRPr="00093AA8">
        <w:rPr>
          <w:rFonts w:ascii="Times New Roman" w:hAnsi="Times New Roman"/>
          <w:sz w:val="22"/>
          <w:szCs w:val="24"/>
        </w:rPr>
        <w:t>” means U.S. Dollar;</w:t>
      </w:r>
    </w:p>
    <w:p w14:paraId="4C827FBE" w14:textId="77777777" w:rsidR="00093AA8" w:rsidRDefault="00093AA8" w:rsidP="00FF316C">
      <w:pPr>
        <w:pStyle w:val="BodyText"/>
        <w:tabs>
          <w:tab w:val="left" w:pos="720"/>
          <w:tab w:val="left" w:pos="1418"/>
        </w:tabs>
        <w:spacing w:after="120"/>
        <w:ind w:left="1985"/>
        <w:rPr>
          <w:rFonts w:ascii="Times New Roman" w:hAnsi="Times New Roman"/>
          <w:sz w:val="22"/>
          <w:szCs w:val="24"/>
        </w:rPr>
      </w:pPr>
      <w:r w:rsidRPr="00093AA8">
        <w:rPr>
          <w:rFonts w:ascii="Times New Roman" w:hAnsi="Times New Roman"/>
          <w:sz w:val="22"/>
          <w:szCs w:val="24"/>
        </w:rPr>
        <w:t>“</w:t>
      </w:r>
      <w:r w:rsidRPr="00093AA8">
        <w:rPr>
          <w:rFonts w:ascii="Times New Roman" w:hAnsi="Times New Roman"/>
          <w:b/>
          <w:bCs/>
          <w:sz w:val="22"/>
          <w:szCs w:val="24"/>
        </w:rPr>
        <w:t>Applicable LIBOR</w:t>
      </w:r>
      <w:r w:rsidRPr="00093AA8">
        <w:rPr>
          <w:rFonts w:ascii="Times New Roman" w:hAnsi="Times New Roman"/>
          <w:sz w:val="22"/>
          <w:szCs w:val="24"/>
        </w:rPr>
        <w:t>” means, if the currency in which the LIBOR Swap Rate Transaction is denominated is</w:t>
      </w:r>
      <w:r>
        <w:rPr>
          <w:rFonts w:ascii="Times New Roman" w:hAnsi="Times New Roman"/>
          <w:sz w:val="22"/>
          <w:szCs w:val="24"/>
        </w:rPr>
        <w:t xml:space="preserve"> </w:t>
      </w:r>
      <w:r w:rsidRPr="00093AA8">
        <w:rPr>
          <w:rFonts w:ascii="Times New Roman" w:hAnsi="Times New Roman"/>
          <w:sz w:val="22"/>
          <w:szCs w:val="24"/>
        </w:rPr>
        <w:t>U.S. Dollar, U.S. Dollar LIBOR;</w:t>
      </w:r>
    </w:p>
    <w:p w14:paraId="16F7260C" w14:textId="0AAC7A9B" w:rsidR="00093AA8" w:rsidRDefault="00093AA8" w:rsidP="00AF4642">
      <w:pPr>
        <w:pStyle w:val="BodyText"/>
        <w:tabs>
          <w:tab w:val="left" w:pos="720"/>
          <w:tab w:val="left" w:pos="1418"/>
        </w:tabs>
        <w:spacing w:after="120"/>
        <w:ind w:left="1985"/>
        <w:rPr>
          <w:rFonts w:ascii="Times New Roman" w:hAnsi="Times New Roman"/>
          <w:sz w:val="22"/>
          <w:szCs w:val="24"/>
        </w:rPr>
      </w:pPr>
      <w:r w:rsidRPr="00093AA8">
        <w:rPr>
          <w:rFonts w:ascii="Times New Roman" w:hAnsi="Times New Roman"/>
          <w:sz w:val="22"/>
          <w:szCs w:val="24"/>
        </w:rPr>
        <w:t>“</w:t>
      </w:r>
      <w:r w:rsidRPr="00093AA8">
        <w:rPr>
          <w:rFonts w:ascii="Times New Roman" w:hAnsi="Times New Roman"/>
          <w:b/>
          <w:bCs/>
          <w:sz w:val="22"/>
          <w:szCs w:val="24"/>
        </w:rPr>
        <w:t>Applicable LIBOR Index Cessation Effective Date</w:t>
      </w:r>
      <w:r w:rsidRPr="00093AA8">
        <w:rPr>
          <w:rFonts w:ascii="Times New Roman" w:hAnsi="Times New Roman"/>
          <w:sz w:val="22"/>
          <w:szCs w:val="24"/>
        </w:rPr>
        <w:t>” means, if the currency in which the LIBOR Swap Rate Transaction is denominated is</w:t>
      </w:r>
      <w:r>
        <w:rPr>
          <w:rFonts w:ascii="Times New Roman" w:hAnsi="Times New Roman"/>
          <w:sz w:val="22"/>
          <w:szCs w:val="24"/>
        </w:rPr>
        <w:t xml:space="preserve"> </w:t>
      </w:r>
      <w:r w:rsidRPr="00093AA8">
        <w:rPr>
          <w:rFonts w:ascii="Times New Roman" w:hAnsi="Times New Roman"/>
          <w:sz w:val="22"/>
          <w:szCs w:val="24"/>
        </w:rPr>
        <w:t>U.S. Dollar and in respect of a USD LIBOR Index Cessation Event</w:t>
      </w:r>
      <w:r w:rsidR="003F6358">
        <w:rPr>
          <w:rFonts w:ascii="Times New Roman" w:hAnsi="Times New Roman"/>
          <w:sz w:val="22"/>
          <w:szCs w:val="24"/>
        </w:rPr>
        <w:t>,</w:t>
      </w:r>
      <w:r>
        <w:rPr>
          <w:rFonts w:ascii="Times New Roman" w:hAnsi="Times New Roman"/>
          <w:sz w:val="22"/>
          <w:szCs w:val="24"/>
        </w:rPr>
        <w:t xml:space="preserve"> </w:t>
      </w:r>
      <w:r w:rsidRPr="00093AA8">
        <w:rPr>
          <w:rFonts w:ascii="Times New Roman" w:hAnsi="Times New Roman"/>
          <w:sz w:val="22"/>
          <w:szCs w:val="24"/>
        </w:rPr>
        <w:t xml:space="preserve">for the Applicable Tenor, the first date on which the Applicable LIBOR for that Applicable Tenor would ordinarily have been provided and is either (a) Non-Representative by reference to the most recent statement or publication contemplated in subparagraph (a) of the definition of USD LIBOR Index Cessation Event or paragraph (i)(d) of Section 8.2.3 (Index Cessation Event) and even if the Applicable LIBOR continues to be provided on such date or (b) no longer provided, where ‘Non-Representative’ has the meaning given </w:t>
      </w:r>
      <w:r w:rsidRPr="00093AA8">
        <w:rPr>
          <w:rFonts w:ascii="Times New Roman" w:hAnsi="Times New Roman"/>
          <w:sz w:val="22"/>
          <w:szCs w:val="24"/>
        </w:rPr>
        <w:lastRenderedPageBreak/>
        <w:t>in Section 8.2.5 (Non-Representative) where the Applicable Benchmark is the Applicable LIBOR for the Applicable Tenor;</w:t>
      </w:r>
    </w:p>
    <w:p w14:paraId="45191937" w14:textId="77777777" w:rsidR="00093AA8" w:rsidRDefault="00093AA8" w:rsidP="00AF4642">
      <w:pPr>
        <w:pStyle w:val="BodyText"/>
        <w:tabs>
          <w:tab w:val="left" w:pos="720"/>
          <w:tab w:val="left" w:pos="1418"/>
        </w:tabs>
        <w:spacing w:after="120"/>
        <w:ind w:left="1985"/>
        <w:rPr>
          <w:rFonts w:ascii="Times New Roman" w:hAnsi="Times New Roman"/>
          <w:sz w:val="22"/>
          <w:szCs w:val="24"/>
        </w:rPr>
      </w:pPr>
      <w:r w:rsidRPr="00093AA8">
        <w:rPr>
          <w:rFonts w:ascii="Times New Roman" w:hAnsi="Times New Roman"/>
          <w:sz w:val="22"/>
          <w:szCs w:val="24"/>
        </w:rPr>
        <w:t>“</w:t>
      </w:r>
      <w:r w:rsidRPr="00093AA8">
        <w:rPr>
          <w:rFonts w:ascii="Times New Roman" w:hAnsi="Times New Roman"/>
          <w:b/>
          <w:bCs/>
          <w:sz w:val="22"/>
          <w:szCs w:val="24"/>
        </w:rPr>
        <w:t>Applicable Published SR Fallback Rate</w:t>
      </w:r>
      <w:r w:rsidRPr="00093AA8">
        <w:rPr>
          <w:rFonts w:ascii="Times New Roman" w:hAnsi="Times New Roman"/>
          <w:sz w:val="22"/>
          <w:szCs w:val="24"/>
        </w:rPr>
        <w:t>” means, if the currency in which the LIBOR Swap Rate Transaction is denominated is</w:t>
      </w:r>
      <w:r>
        <w:rPr>
          <w:rFonts w:ascii="Times New Roman" w:hAnsi="Times New Roman"/>
          <w:sz w:val="22"/>
          <w:szCs w:val="24"/>
        </w:rPr>
        <w:t xml:space="preserve"> </w:t>
      </w:r>
      <w:r w:rsidRPr="00093AA8">
        <w:rPr>
          <w:rFonts w:ascii="Times New Roman" w:hAnsi="Times New Roman"/>
          <w:sz w:val="22"/>
          <w:szCs w:val="24"/>
        </w:rPr>
        <w:t xml:space="preserve">U.S. Dollar, the Published USD ISR Fallback Rate; </w:t>
      </w:r>
    </w:p>
    <w:p w14:paraId="3933B8FF" w14:textId="77777777" w:rsidR="00093AA8" w:rsidRDefault="00093AA8" w:rsidP="00AF4642">
      <w:pPr>
        <w:pStyle w:val="BodyText"/>
        <w:tabs>
          <w:tab w:val="left" w:pos="720"/>
          <w:tab w:val="left" w:pos="1418"/>
        </w:tabs>
        <w:spacing w:after="120"/>
        <w:ind w:left="1985"/>
        <w:rPr>
          <w:rFonts w:ascii="Times New Roman" w:hAnsi="Times New Roman"/>
          <w:sz w:val="22"/>
          <w:szCs w:val="24"/>
        </w:rPr>
      </w:pPr>
      <w:r w:rsidRPr="00093AA8">
        <w:rPr>
          <w:rFonts w:ascii="Times New Roman" w:hAnsi="Times New Roman"/>
          <w:sz w:val="22"/>
          <w:szCs w:val="24"/>
        </w:rPr>
        <w:t>“</w:t>
      </w:r>
      <w:r w:rsidRPr="00093AA8">
        <w:rPr>
          <w:rFonts w:ascii="Times New Roman" w:hAnsi="Times New Roman"/>
          <w:b/>
          <w:bCs/>
          <w:sz w:val="22"/>
          <w:szCs w:val="24"/>
        </w:rPr>
        <w:t>Applicable RFR Swap Rate</w:t>
      </w:r>
      <w:r w:rsidRPr="00093AA8">
        <w:rPr>
          <w:rFonts w:ascii="Times New Roman" w:hAnsi="Times New Roman"/>
          <w:sz w:val="22"/>
          <w:szCs w:val="24"/>
        </w:rPr>
        <w:t>” means, if the currency in which the LIBOR Swap Rate Transaction is denominated is</w:t>
      </w:r>
      <w:r>
        <w:rPr>
          <w:rFonts w:ascii="Times New Roman" w:hAnsi="Times New Roman"/>
          <w:sz w:val="22"/>
          <w:szCs w:val="24"/>
        </w:rPr>
        <w:t xml:space="preserve"> </w:t>
      </w:r>
      <w:r w:rsidRPr="00093AA8">
        <w:rPr>
          <w:rFonts w:ascii="Times New Roman" w:hAnsi="Times New Roman"/>
          <w:sz w:val="22"/>
          <w:szCs w:val="24"/>
        </w:rPr>
        <w:t xml:space="preserve">U.S. Dollar, USD SOFR ICE Swap Rate; </w:t>
      </w:r>
    </w:p>
    <w:p w14:paraId="1B342679" w14:textId="644D9858" w:rsidR="00093AA8" w:rsidRPr="00093AA8" w:rsidRDefault="00093AA8" w:rsidP="00AF4642">
      <w:pPr>
        <w:pStyle w:val="BodyText"/>
        <w:tabs>
          <w:tab w:val="left" w:pos="720"/>
          <w:tab w:val="left" w:pos="1418"/>
        </w:tabs>
        <w:spacing w:after="120"/>
        <w:ind w:left="1985"/>
        <w:rPr>
          <w:rFonts w:ascii="Times New Roman" w:hAnsi="Times New Roman"/>
          <w:sz w:val="22"/>
          <w:szCs w:val="24"/>
        </w:rPr>
      </w:pPr>
      <w:r w:rsidRPr="00093AA8">
        <w:rPr>
          <w:rFonts w:ascii="Times New Roman" w:hAnsi="Times New Roman"/>
          <w:sz w:val="22"/>
          <w:szCs w:val="24"/>
        </w:rPr>
        <w:t>“</w:t>
      </w:r>
      <w:r w:rsidRPr="00093AA8">
        <w:rPr>
          <w:rFonts w:ascii="Times New Roman" w:hAnsi="Times New Roman"/>
          <w:b/>
          <w:bCs/>
          <w:sz w:val="22"/>
          <w:szCs w:val="24"/>
        </w:rPr>
        <w:t>Applicable Tenor</w:t>
      </w:r>
      <w:r w:rsidRPr="00093AA8">
        <w:rPr>
          <w:rFonts w:ascii="Times New Roman" w:hAnsi="Times New Roman"/>
          <w:sz w:val="22"/>
          <w:szCs w:val="24"/>
        </w:rPr>
        <w:t>” means, if the currency in which the LIBOR Swap Rate Transaction is denominated is</w:t>
      </w:r>
      <w:r>
        <w:rPr>
          <w:rFonts w:ascii="Times New Roman" w:hAnsi="Times New Roman"/>
          <w:sz w:val="22"/>
          <w:szCs w:val="24"/>
        </w:rPr>
        <w:t xml:space="preserve"> </w:t>
      </w:r>
      <w:r w:rsidRPr="00093AA8">
        <w:rPr>
          <w:rFonts w:ascii="Times New Roman" w:hAnsi="Times New Roman"/>
          <w:sz w:val="22"/>
          <w:szCs w:val="24"/>
        </w:rPr>
        <w:t>U.S. Dollar, the Applicable USD Tenor, except that, for the purposes of this Section 17.3.</w:t>
      </w:r>
      <w:r w:rsidR="0042445A">
        <w:rPr>
          <w:rFonts w:ascii="Times New Roman" w:hAnsi="Times New Roman"/>
          <w:sz w:val="22"/>
          <w:szCs w:val="24"/>
        </w:rPr>
        <w:t>4</w:t>
      </w:r>
      <w:r w:rsidRPr="00093AA8">
        <w:rPr>
          <w:rFonts w:ascii="Times New Roman" w:hAnsi="Times New Roman"/>
          <w:sz w:val="22"/>
          <w:szCs w:val="24"/>
        </w:rPr>
        <w:t>, the definition of “Applicable USD Tenor” shall be the following:</w:t>
      </w:r>
    </w:p>
    <w:p w14:paraId="051CD1CC" w14:textId="77777777" w:rsidR="00093AA8" w:rsidRDefault="00093AA8" w:rsidP="00AF4642">
      <w:pPr>
        <w:pStyle w:val="BodyText"/>
        <w:tabs>
          <w:tab w:val="left" w:pos="720"/>
          <w:tab w:val="left" w:pos="1418"/>
        </w:tabs>
        <w:spacing w:after="120"/>
        <w:ind w:left="2720"/>
        <w:rPr>
          <w:rFonts w:ascii="Times New Roman" w:hAnsi="Times New Roman"/>
          <w:sz w:val="22"/>
          <w:szCs w:val="24"/>
        </w:rPr>
      </w:pPr>
      <w:r w:rsidRPr="00093AA8">
        <w:rPr>
          <w:rFonts w:ascii="Times New Roman" w:hAnsi="Times New Roman"/>
          <w:sz w:val="22"/>
          <w:szCs w:val="24"/>
        </w:rPr>
        <w:t>““</w:t>
      </w:r>
      <w:r w:rsidRPr="00B314A0">
        <w:rPr>
          <w:rFonts w:ascii="Times New Roman" w:hAnsi="Times New Roman"/>
          <w:b/>
          <w:bCs/>
          <w:sz w:val="22"/>
          <w:szCs w:val="24"/>
        </w:rPr>
        <w:t>Applicable USD Tenor</w:t>
      </w:r>
      <w:r w:rsidRPr="00093AA8">
        <w:rPr>
          <w:rFonts w:ascii="Times New Roman" w:hAnsi="Times New Roman"/>
          <w:sz w:val="22"/>
          <w:szCs w:val="24"/>
        </w:rPr>
        <w:t xml:space="preserve">” means, in respect of U.S. Dollar LIBOR, three months or any tenor of U.S. Dollar LIBOR which is referenced in fixed-for-floating U.S. Dollar swap transactions on which the USD LIBOR ICE Swap Rate with a maturity of the remaining Term of the Relevant Transaction is based”; </w:t>
      </w:r>
      <w:r>
        <w:rPr>
          <w:rFonts w:ascii="Times New Roman" w:hAnsi="Times New Roman"/>
          <w:sz w:val="22"/>
          <w:szCs w:val="24"/>
        </w:rPr>
        <w:t>and</w:t>
      </w:r>
    </w:p>
    <w:p w14:paraId="42F11B28" w14:textId="527D59F9" w:rsidR="00093AA8" w:rsidRDefault="00093AA8" w:rsidP="00FF316C">
      <w:pPr>
        <w:pStyle w:val="BodyText"/>
        <w:tabs>
          <w:tab w:val="left" w:pos="720"/>
          <w:tab w:val="left" w:pos="1418"/>
        </w:tabs>
        <w:spacing w:after="120"/>
        <w:ind w:left="1985"/>
        <w:rPr>
          <w:rFonts w:ascii="Times New Roman" w:hAnsi="Times New Roman"/>
          <w:sz w:val="22"/>
          <w:szCs w:val="24"/>
        </w:rPr>
      </w:pPr>
      <w:r w:rsidRPr="00093AA8">
        <w:rPr>
          <w:rFonts w:ascii="Times New Roman" w:hAnsi="Times New Roman"/>
          <w:sz w:val="22"/>
          <w:szCs w:val="24"/>
        </w:rPr>
        <w:t>“</w:t>
      </w:r>
      <w:r w:rsidRPr="00093AA8">
        <w:rPr>
          <w:rFonts w:ascii="Times New Roman" w:hAnsi="Times New Roman"/>
          <w:b/>
          <w:bCs/>
          <w:sz w:val="22"/>
          <w:szCs w:val="24"/>
        </w:rPr>
        <w:t>LIBOR Swap Rate Transaction</w:t>
      </w:r>
      <w:r w:rsidRPr="00093AA8">
        <w:rPr>
          <w:rFonts w:ascii="Times New Roman" w:hAnsi="Times New Roman"/>
          <w:sz w:val="22"/>
          <w:szCs w:val="24"/>
        </w:rPr>
        <w:t xml:space="preserve">” means a Relevant Transaction that: (i) is denominated in an Applicable Currency; (ii) references a Floating Rate Option that is based on the London Interbank Offered Rate (LIBOR) for that Applicable Currency; and (iii) applies “ICE Swap Rate” (or references a price source on which </w:t>
      </w:r>
      <w:r w:rsidR="003F6358">
        <w:rPr>
          <w:rFonts w:ascii="Times New Roman" w:hAnsi="Times New Roman"/>
          <w:sz w:val="22"/>
          <w:szCs w:val="24"/>
        </w:rPr>
        <w:t xml:space="preserve">such </w:t>
      </w:r>
      <w:r w:rsidRPr="00093AA8">
        <w:rPr>
          <w:rFonts w:ascii="Times New Roman" w:hAnsi="Times New Roman"/>
          <w:sz w:val="22"/>
          <w:szCs w:val="24"/>
        </w:rPr>
        <w:t xml:space="preserve">rate </w:t>
      </w:r>
      <w:r w:rsidR="003F6358">
        <w:rPr>
          <w:rFonts w:ascii="Times New Roman" w:hAnsi="Times New Roman"/>
          <w:sz w:val="22"/>
          <w:szCs w:val="24"/>
        </w:rPr>
        <w:t>is</w:t>
      </w:r>
      <w:r w:rsidRPr="00093AA8">
        <w:rPr>
          <w:rFonts w:ascii="Times New Roman" w:hAnsi="Times New Roman"/>
          <w:sz w:val="22"/>
          <w:szCs w:val="24"/>
        </w:rPr>
        <w:t xml:space="preserve"> published) as the ‘Settlement Rate’.</w:t>
      </w:r>
      <w:r w:rsidR="00AC72BB">
        <w:rPr>
          <w:rFonts w:ascii="Times New Roman" w:hAnsi="Times New Roman"/>
          <w:sz w:val="22"/>
          <w:szCs w:val="24"/>
        </w:rPr>
        <w:t>”</w:t>
      </w:r>
      <w:r w:rsidR="00FA5C78">
        <w:rPr>
          <w:rFonts w:ascii="Times New Roman" w:hAnsi="Times New Roman"/>
          <w:sz w:val="22"/>
          <w:szCs w:val="24"/>
        </w:rPr>
        <w:t>.</w:t>
      </w:r>
    </w:p>
    <w:p w14:paraId="69CE758B" w14:textId="61534F5C" w:rsidR="00495ADE" w:rsidRPr="00495ADE" w:rsidRDefault="00495ADE" w:rsidP="00E14479">
      <w:pPr>
        <w:pStyle w:val="BodyText"/>
        <w:numPr>
          <w:ilvl w:val="0"/>
          <w:numId w:val="60"/>
        </w:numPr>
        <w:tabs>
          <w:tab w:val="clear" w:pos="-720"/>
          <w:tab w:val="left" w:pos="567"/>
          <w:tab w:val="left" w:pos="1134"/>
          <w:tab w:val="left" w:pos="2880"/>
        </w:tabs>
        <w:suppressAutoHyphens w:val="0"/>
        <w:spacing w:after="120"/>
        <w:ind w:left="567" w:hanging="567"/>
        <w:rPr>
          <w:rFonts w:ascii="Times New Roman" w:hAnsi="Times New Roman"/>
          <w:sz w:val="22"/>
          <w:szCs w:val="24"/>
        </w:rPr>
      </w:pPr>
      <w:r w:rsidRPr="00495ADE">
        <w:rPr>
          <w:rFonts w:ascii="Times New Roman" w:hAnsi="Times New Roman"/>
          <w:sz w:val="22"/>
          <w:szCs w:val="24"/>
        </w:rPr>
        <w:t>For the purposes of each 2021 USD LIBOR Swap Rate Confirmation that incorporates version 2.0 of the 2021 Definitions, the following wording shall replace in its entirety Section 17.3.3 (</w:t>
      </w:r>
      <w:r w:rsidRPr="00EE01FD">
        <w:rPr>
          <w:rFonts w:ascii="Times New Roman" w:hAnsi="Times New Roman"/>
          <w:i/>
          <w:iCs/>
          <w:sz w:val="22"/>
          <w:szCs w:val="24"/>
        </w:rPr>
        <w:t>Permanent Cessation Fallback Provisions in respect of the Settlement Rate for LIBOR ICE Swap Rate Transactions</w:t>
      </w:r>
      <w:r w:rsidRPr="00495ADE">
        <w:rPr>
          <w:rFonts w:ascii="Times New Roman" w:hAnsi="Times New Roman"/>
          <w:sz w:val="22"/>
          <w:szCs w:val="24"/>
        </w:rPr>
        <w:t>) (prior to renumbering of sections pursuant to subparagraph (</w:t>
      </w:r>
      <w:r w:rsidR="00EE01FD">
        <w:rPr>
          <w:rFonts w:ascii="Times New Roman" w:hAnsi="Times New Roman"/>
          <w:sz w:val="22"/>
          <w:szCs w:val="24"/>
        </w:rPr>
        <w:t>b</w:t>
      </w:r>
      <w:r w:rsidRPr="00495ADE">
        <w:rPr>
          <w:rFonts w:ascii="Times New Roman" w:hAnsi="Times New Roman"/>
          <w:sz w:val="22"/>
          <w:szCs w:val="24"/>
        </w:rPr>
        <w:t>) above) of version 2.0 of the 2021 Definitions and that section shall be re-numbered as Section 17.3.4 (</w:t>
      </w:r>
      <w:r w:rsidRPr="009860D7">
        <w:rPr>
          <w:rFonts w:ascii="Times New Roman" w:hAnsi="Times New Roman"/>
          <w:i/>
          <w:iCs/>
          <w:sz w:val="22"/>
          <w:szCs w:val="24"/>
        </w:rPr>
        <w:t>Permanent Cessation Fallback Provisions in respect of the Settlement Rate for LIBOR Swap Rate Transactions</w:t>
      </w:r>
      <w:r w:rsidRPr="00495ADE">
        <w:rPr>
          <w:rFonts w:ascii="Times New Roman" w:hAnsi="Times New Roman"/>
          <w:sz w:val="22"/>
          <w:szCs w:val="24"/>
        </w:rPr>
        <w:t>):</w:t>
      </w:r>
    </w:p>
    <w:p w14:paraId="07A0E1A3" w14:textId="77777777" w:rsidR="00F829C6" w:rsidRPr="005A171C" w:rsidRDefault="00F829C6" w:rsidP="00F829C6">
      <w:pPr>
        <w:pStyle w:val="BodyText"/>
        <w:tabs>
          <w:tab w:val="clear" w:pos="-720"/>
          <w:tab w:val="left" w:pos="1560"/>
          <w:tab w:val="left" w:pos="1701"/>
          <w:tab w:val="left" w:pos="2880"/>
        </w:tabs>
        <w:suppressAutoHyphens w:val="0"/>
        <w:spacing w:after="120"/>
        <w:ind w:left="1418" w:hanging="851"/>
        <w:rPr>
          <w:rFonts w:ascii="Times New Roman" w:hAnsi="Times New Roman"/>
          <w:sz w:val="22"/>
          <w:szCs w:val="22"/>
        </w:rPr>
      </w:pPr>
      <w:r>
        <w:rPr>
          <w:rFonts w:ascii="Times New Roman" w:hAnsi="Times New Roman"/>
          <w:sz w:val="22"/>
          <w:szCs w:val="22"/>
        </w:rPr>
        <w:t xml:space="preserve">“17.3.4   </w:t>
      </w:r>
      <w:r>
        <w:rPr>
          <w:rFonts w:ascii="Times New Roman" w:hAnsi="Times New Roman"/>
          <w:b/>
          <w:bCs/>
          <w:sz w:val="22"/>
          <w:szCs w:val="32"/>
        </w:rPr>
        <w:t>Permanent Cessation Fallback Provisions in respect of the Settlement Rate for LIBOR Swap Rate Transactions</w:t>
      </w:r>
      <w:r>
        <w:rPr>
          <w:rFonts w:ascii="Times New Roman" w:hAnsi="Times New Roman"/>
          <w:sz w:val="22"/>
          <w:szCs w:val="32"/>
        </w:rPr>
        <w:t>.</w:t>
      </w:r>
      <w:r>
        <w:rPr>
          <w:rFonts w:ascii="Times New Roman" w:hAnsi="Times New Roman"/>
          <w:sz w:val="22"/>
          <w:szCs w:val="22"/>
        </w:rPr>
        <w:tab/>
      </w:r>
    </w:p>
    <w:p w14:paraId="7CCDEC9E" w14:textId="77777777" w:rsidR="00C14BCF" w:rsidRPr="00C14BCF" w:rsidRDefault="00F829C6" w:rsidP="00C14BCF">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sidRPr="00C14BCF">
        <w:rPr>
          <w:rFonts w:ascii="Times New Roman" w:hAnsi="Times New Roman"/>
          <w:i/>
          <w:iCs/>
          <w:sz w:val="22"/>
          <w:szCs w:val="24"/>
        </w:rPr>
        <w:tab/>
      </w:r>
      <w:r w:rsidRPr="00C14BCF">
        <w:rPr>
          <w:rFonts w:ascii="Times New Roman" w:hAnsi="Times New Roman"/>
          <w:sz w:val="22"/>
          <w:szCs w:val="24"/>
        </w:rPr>
        <w:tab/>
      </w:r>
      <w:r w:rsidR="009A4948" w:rsidRPr="00C14BCF">
        <w:rPr>
          <w:rFonts w:ascii="Times New Roman" w:hAnsi="Times New Roman"/>
          <w:sz w:val="22"/>
          <w:szCs w:val="22"/>
        </w:rPr>
        <w:t>(i)</w:t>
      </w:r>
      <w:r w:rsidR="009A4948" w:rsidRPr="00C14BCF">
        <w:rPr>
          <w:rFonts w:ascii="Times New Roman" w:hAnsi="Times New Roman"/>
          <w:sz w:val="22"/>
          <w:szCs w:val="22"/>
        </w:rPr>
        <w:tab/>
        <w:t>Subject to paragraph (iii) below, if the Relevant Transaction is a LIBOR Swap Rate Transaction denominated in Sterling and an Index Cessation Event with respect to the Applicable Tenor of the GBP LIBOR ICE Swap Rate has occurred, from and including the Index Cessation Effective Date, the Settlement Rate shall be the rate determined by the Calculation Agent.</w:t>
      </w:r>
    </w:p>
    <w:p w14:paraId="659AB860" w14:textId="70D84D8E" w:rsidR="009A4948" w:rsidRPr="00C14BCF" w:rsidRDefault="00C14BCF" w:rsidP="00C14BCF">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sidRPr="00C14BCF">
        <w:rPr>
          <w:rFonts w:ascii="Times New Roman" w:hAnsi="Times New Roman"/>
          <w:sz w:val="22"/>
          <w:szCs w:val="22"/>
        </w:rPr>
        <w:tab/>
      </w:r>
      <w:r w:rsidRPr="00C14BCF">
        <w:rPr>
          <w:rFonts w:ascii="Times New Roman" w:hAnsi="Times New Roman"/>
          <w:sz w:val="22"/>
          <w:szCs w:val="22"/>
        </w:rPr>
        <w:tab/>
        <w:t>(ii)</w:t>
      </w:r>
      <w:r w:rsidRPr="00C14BCF">
        <w:rPr>
          <w:rFonts w:ascii="Times New Roman" w:hAnsi="Times New Roman"/>
          <w:sz w:val="22"/>
          <w:szCs w:val="22"/>
        </w:rPr>
        <w:tab/>
      </w:r>
      <w:r w:rsidR="009A4948" w:rsidRPr="00C14BCF">
        <w:rPr>
          <w:rFonts w:ascii="Times New Roman" w:hAnsi="Times New Roman"/>
          <w:sz w:val="22"/>
          <w:szCs w:val="22"/>
        </w:rPr>
        <w:t>Subject to paragraph (iii) below, if the Relevant Transaction is a LIBOR Swap Rate Transaction denominated in U.S. Dollars and an Index Cessation Event with respect to the Applicable Tenor of the USD LIBOR ICE Swap Rate has occurred, from and including the Index Cessation Effective Date, “Reference Banks” will apply for purposes of determining the Settlement Rate.</w:t>
      </w:r>
    </w:p>
    <w:p w14:paraId="39020CDA" w14:textId="203E5FD4" w:rsidR="000B48B8" w:rsidRPr="000B48B8" w:rsidRDefault="00BF4794" w:rsidP="000B48B8">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4"/>
        </w:rPr>
      </w:pPr>
      <w:r w:rsidRPr="00C14BCF">
        <w:rPr>
          <w:rFonts w:ascii="Times New Roman" w:hAnsi="Times New Roman"/>
          <w:sz w:val="22"/>
          <w:szCs w:val="24"/>
        </w:rPr>
        <w:tab/>
      </w:r>
      <w:r w:rsidR="000B48B8">
        <w:rPr>
          <w:rFonts w:ascii="Times New Roman" w:hAnsi="Times New Roman"/>
          <w:sz w:val="22"/>
          <w:szCs w:val="24"/>
        </w:rPr>
        <w:tab/>
      </w:r>
      <w:r w:rsidR="000B48B8" w:rsidRPr="000B48B8">
        <w:rPr>
          <w:rFonts w:ascii="Times New Roman" w:hAnsi="Times New Roman"/>
          <w:sz w:val="22"/>
          <w:szCs w:val="24"/>
        </w:rPr>
        <w:t>(iii)</w:t>
      </w:r>
      <w:r w:rsidR="000B48B8" w:rsidRPr="000B48B8">
        <w:rPr>
          <w:rFonts w:ascii="Times New Roman" w:hAnsi="Times New Roman"/>
          <w:sz w:val="22"/>
          <w:szCs w:val="24"/>
        </w:rPr>
        <w:tab/>
        <w:t>If the Relevant Transaction is a LIBOR Swap Rate Transaction and an Applicable LIBOR Index Cessation Effective Date has occurred, the Settlement Rate shall be:</w:t>
      </w:r>
    </w:p>
    <w:p w14:paraId="428346C5" w14:textId="363ADDCB" w:rsidR="000B48B8" w:rsidRPr="00093AA8" w:rsidRDefault="002E616C" w:rsidP="002E616C">
      <w:pPr>
        <w:pStyle w:val="BodyText"/>
        <w:tabs>
          <w:tab w:val="clear" w:pos="-720"/>
          <w:tab w:val="left" w:pos="720"/>
          <w:tab w:val="left" w:pos="1418"/>
          <w:tab w:val="left" w:pos="2694"/>
        </w:tabs>
        <w:suppressAutoHyphens w:val="0"/>
        <w:spacing w:after="120"/>
        <w:ind w:left="2040" w:hanging="1331"/>
        <w:rPr>
          <w:rFonts w:ascii="Times New Roman" w:hAnsi="Times New Roman"/>
          <w:sz w:val="22"/>
          <w:szCs w:val="24"/>
        </w:rPr>
      </w:pPr>
      <w:r>
        <w:rPr>
          <w:rFonts w:ascii="Times New Roman" w:hAnsi="Times New Roman"/>
          <w:sz w:val="22"/>
          <w:szCs w:val="24"/>
        </w:rPr>
        <w:tab/>
      </w:r>
      <w:r>
        <w:rPr>
          <w:rFonts w:ascii="Times New Roman" w:hAnsi="Times New Roman"/>
          <w:sz w:val="22"/>
          <w:szCs w:val="24"/>
        </w:rPr>
        <w:tab/>
      </w:r>
      <w:r>
        <w:rPr>
          <w:rFonts w:ascii="Times New Roman" w:hAnsi="Times New Roman"/>
          <w:sz w:val="22"/>
          <w:szCs w:val="24"/>
        </w:rPr>
        <w:tab/>
      </w:r>
      <w:r w:rsidR="000B48B8" w:rsidRPr="00093AA8">
        <w:rPr>
          <w:rFonts w:ascii="Times New Roman" w:hAnsi="Times New Roman"/>
          <w:sz w:val="22"/>
          <w:szCs w:val="24"/>
        </w:rPr>
        <w:t>(a)</w:t>
      </w:r>
      <w:r w:rsidR="000B48B8">
        <w:rPr>
          <w:rFonts w:ascii="Times New Roman" w:hAnsi="Times New Roman"/>
          <w:sz w:val="22"/>
          <w:szCs w:val="24"/>
        </w:rPr>
        <w:tab/>
      </w:r>
      <w:r w:rsidR="000B48B8" w:rsidRPr="00093AA8">
        <w:rPr>
          <w:rFonts w:ascii="Times New Roman" w:hAnsi="Times New Roman"/>
          <w:sz w:val="22"/>
          <w:szCs w:val="24"/>
        </w:rPr>
        <w:t>the Applicable Published SR Fallback Rate; or</w:t>
      </w:r>
    </w:p>
    <w:p w14:paraId="413ED832" w14:textId="0B5B8945" w:rsidR="000B48B8" w:rsidRPr="00093AA8" w:rsidRDefault="002E616C" w:rsidP="000B48B8">
      <w:pPr>
        <w:pStyle w:val="BodyText"/>
        <w:tabs>
          <w:tab w:val="left" w:pos="720"/>
          <w:tab w:val="left" w:pos="1418"/>
          <w:tab w:val="left" w:pos="2880"/>
        </w:tabs>
        <w:spacing w:after="120"/>
        <w:ind w:left="2705" w:hanging="720"/>
        <w:rPr>
          <w:rFonts w:ascii="Times New Roman" w:hAnsi="Times New Roman"/>
          <w:sz w:val="22"/>
          <w:szCs w:val="24"/>
        </w:rPr>
      </w:pPr>
      <w:r>
        <w:rPr>
          <w:rFonts w:ascii="Times New Roman" w:hAnsi="Times New Roman"/>
          <w:sz w:val="22"/>
          <w:szCs w:val="24"/>
        </w:rPr>
        <w:t xml:space="preserve"> </w:t>
      </w:r>
      <w:r w:rsidR="000B48B8">
        <w:rPr>
          <w:rFonts w:ascii="Times New Roman" w:hAnsi="Times New Roman"/>
          <w:sz w:val="22"/>
          <w:szCs w:val="24"/>
        </w:rPr>
        <w:t>(b)</w:t>
      </w:r>
      <w:r w:rsidR="000B48B8">
        <w:rPr>
          <w:rFonts w:ascii="Times New Roman" w:hAnsi="Times New Roman"/>
          <w:sz w:val="22"/>
          <w:szCs w:val="24"/>
        </w:rPr>
        <w:tab/>
      </w:r>
      <w:r w:rsidR="000B48B8" w:rsidRPr="0090478F">
        <w:rPr>
          <w:rFonts w:ascii="Times New Roman" w:hAnsi="Times New Roman"/>
          <w:sz w:val="22"/>
          <w:szCs w:val="24"/>
        </w:rPr>
        <w:t>if there is no Applicable Published SR Fallback Rate, the Applicable Calculated SR Fallback Rate,</w:t>
      </w:r>
    </w:p>
    <w:p w14:paraId="748AF66C" w14:textId="22F8CDD5" w:rsidR="000B48B8" w:rsidRPr="000B48B8" w:rsidRDefault="000B48B8" w:rsidP="000B48B8">
      <w:pPr>
        <w:pStyle w:val="BodyText"/>
        <w:tabs>
          <w:tab w:val="left" w:pos="567"/>
          <w:tab w:val="left" w:pos="1134"/>
          <w:tab w:val="left" w:pos="2880"/>
        </w:tabs>
        <w:spacing w:after="120"/>
        <w:ind w:left="567"/>
        <w:rPr>
          <w:rFonts w:ascii="Times New Roman" w:hAnsi="Times New Roman"/>
          <w:sz w:val="22"/>
          <w:szCs w:val="24"/>
        </w:rPr>
      </w:pPr>
      <w:r w:rsidRPr="000B48B8">
        <w:rPr>
          <w:rFonts w:ascii="Times New Roman" w:hAnsi="Times New Roman"/>
          <w:sz w:val="22"/>
          <w:szCs w:val="24"/>
        </w:rPr>
        <w:lastRenderedPageBreak/>
        <w:t xml:space="preserve"> </w:t>
      </w:r>
    </w:p>
    <w:p w14:paraId="02E3A575" w14:textId="77777777" w:rsidR="0027070A" w:rsidRDefault="0027070A" w:rsidP="0027070A">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4"/>
        </w:rPr>
      </w:pPr>
      <w:r>
        <w:rPr>
          <w:rFonts w:ascii="Times New Roman" w:hAnsi="Times New Roman"/>
          <w:sz w:val="22"/>
          <w:szCs w:val="24"/>
        </w:rPr>
        <w:tab/>
      </w:r>
      <w:r>
        <w:rPr>
          <w:rFonts w:ascii="Times New Roman" w:hAnsi="Times New Roman"/>
          <w:sz w:val="22"/>
          <w:szCs w:val="24"/>
        </w:rPr>
        <w:tab/>
      </w:r>
      <w:r>
        <w:rPr>
          <w:rFonts w:ascii="Times New Roman" w:hAnsi="Times New Roman"/>
          <w:sz w:val="22"/>
          <w:szCs w:val="24"/>
        </w:rPr>
        <w:tab/>
      </w:r>
      <w:r w:rsidR="000B48B8" w:rsidRPr="000B48B8">
        <w:rPr>
          <w:rFonts w:ascii="Times New Roman" w:hAnsi="Times New Roman"/>
          <w:sz w:val="22"/>
          <w:szCs w:val="24"/>
        </w:rPr>
        <w:t>in each case for a period equivalent to the remaining Term of the LIBOR Swap Rate Transaction, provided or calculated (as applicable) as of the Expiration Time or the Cash Settlement Valuation Time (as applicable) on the Expiration Date or the Cash Settlement Valuation Date (as applicable). However, if the Applicable RFR Swap Rate is not published by the Administrator of that rate or an authorized distributor and is not otherwise provided by the Administrator of that rate by when such rate is required then, in respect of any day for which that rate is required, references to that rate will be deemed to be references to the rate determined by the Calculation Agent,</w:t>
      </w:r>
    </w:p>
    <w:p w14:paraId="5C2F4334" w14:textId="41CA0D4E" w:rsidR="005C37ED" w:rsidRDefault="0027070A" w:rsidP="0027070A">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4"/>
        </w:rPr>
      </w:pPr>
      <w:r>
        <w:rPr>
          <w:rFonts w:ascii="Times New Roman" w:hAnsi="Times New Roman"/>
          <w:sz w:val="22"/>
          <w:szCs w:val="24"/>
        </w:rPr>
        <w:tab/>
      </w:r>
      <w:r>
        <w:rPr>
          <w:rFonts w:ascii="Times New Roman" w:hAnsi="Times New Roman"/>
          <w:sz w:val="22"/>
          <w:szCs w:val="24"/>
        </w:rPr>
        <w:tab/>
      </w:r>
      <w:r>
        <w:rPr>
          <w:rFonts w:ascii="Times New Roman" w:hAnsi="Times New Roman"/>
          <w:sz w:val="22"/>
          <w:szCs w:val="24"/>
        </w:rPr>
        <w:tab/>
      </w:r>
      <w:r w:rsidR="000B48B8" w:rsidRPr="000B48B8">
        <w:rPr>
          <w:rFonts w:ascii="Times New Roman" w:hAnsi="Times New Roman"/>
          <w:sz w:val="22"/>
          <w:szCs w:val="24"/>
        </w:rPr>
        <w:t>where, for these purposes:</w:t>
      </w:r>
    </w:p>
    <w:p w14:paraId="3E74D538" w14:textId="70B7F416" w:rsidR="00897F82" w:rsidRPr="00897F82" w:rsidRDefault="00897F82" w:rsidP="00897F82">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Pr>
          <w:sz w:val="22"/>
          <w:szCs w:val="22"/>
        </w:rPr>
        <w:tab/>
      </w:r>
      <w:r>
        <w:rPr>
          <w:sz w:val="22"/>
          <w:szCs w:val="22"/>
        </w:rPr>
        <w:tab/>
      </w:r>
      <w:r>
        <w:rPr>
          <w:sz w:val="22"/>
          <w:szCs w:val="22"/>
        </w:rPr>
        <w:tab/>
      </w:r>
      <w:r w:rsidRPr="00897F82">
        <w:rPr>
          <w:rFonts w:ascii="Times New Roman" w:hAnsi="Times New Roman"/>
          <w:sz w:val="22"/>
          <w:szCs w:val="22"/>
        </w:rPr>
        <w:t>“</w:t>
      </w:r>
      <w:r w:rsidRPr="00897F82">
        <w:rPr>
          <w:rFonts w:ascii="Times New Roman" w:hAnsi="Times New Roman"/>
          <w:b/>
          <w:bCs/>
          <w:sz w:val="22"/>
          <w:szCs w:val="22"/>
        </w:rPr>
        <w:t>Applicable Calculated SR Fallback Rate</w:t>
      </w:r>
      <w:r w:rsidRPr="00897F82">
        <w:rPr>
          <w:rFonts w:ascii="Times New Roman" w:hAnsi="Times New Roman"/>
          <w:sz w:val="22"/>
          <w:szCs w:val="22"/>
        </w:rPr>
        <w:t>” means, if the currency in which the LIBOR Swap Rate Transaction is denominated is:</w:t>
      </w:r>
    </w:p>
    <w:p w14:paraId="053F9FB3" w14:textId="3A86DE38" w:rsidR="00897F82" w:rsidRPr="00897F82" w:rsidRDefault="00897F82"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Pr>
          <w:sz w:val="22"/>
          <w:szCs w:val="22"/>
        </w:rPr>
        <w:tab/>
      </w:r>
      <w:r>
        <w:rPr>
          <w:sz w:val="22"/>
          <w:szCs w:val="22"/>
        </w:rPr>
        <w:tab/>
      </w:r>
      <w:r w:rsidR="00FA503B">
        <w:rPr>
          <w:sz w:val="22"/>
          <w:szCs w:val="22"/>
        </w:rPr>
        <w:t xml:space="preserve"> </w:t>
      </w:r>
      <w:r w:rsidRPr="00897F82">
        <w:rPr>
          <w:rFonts w:ascii="Times New Roman" w:hAnsi="Times New Roman"/>
          <w:sz w:val="22"/>
          <w:szCs w:val="22"/>
        </w:rPr>
        <w:t>(a)</w:t>
      </w:r>
      <w:r w:rsidRPr="00897F82">
        <w:rPr>
          <w:rFonts w:ascii="Times New Roman" w:hAnsi="Times New Roman"/>
          <w:sz w:val="22"/>
          <w:szCs w:val="22"/>
        </w:rPr>
        <w:tab/>
        <w:t>Sterling, the Calculated GBP ISR Fallback Rate; or</w:t>
      </w:r>
    </w:p>
    <w:p w14:paraId="4FA817FC" w14:textId="6307ECA6" w:rsidR="00897F82" w:rsidRPr="00897F82" w:rsidRDefault="00897F82"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sidRPr="00897F82">
        <w:rPr>
          <w:rFonts w:ascii="Times New Roman" w:hAnsi="Times New Roman"/>
          <w:sz w:val="22"/>
          <w:szCs w:val="22"/>
        </w:rPr>
        <w:tab/>
      </w:r>
      <w:r w:rsidRPr="00897F82">
        <w:rPr>
          <w:rFonts w:ascii="Times New Roman" w:hAnsi="Times New Roman"/>
          <w:sz w:val="22"/>
          <w:szCs w:val="22"/>
        </w:rPr>
        <w:tab/>
      </w:r>
      <w:r w:rsidR="00FA503B">
        <w:rPr>
          <w:rFonts w:ascii="Times New Roman" w:hAnsi="Times New Roman"/>
          <w:sz w:val="22"/>
          <w:szCs w:val="22"/>
        </w:rPr>
        <w:t xml:space="preserve"> </w:t>
      </w:r>
      <w:r w:rsidRPr="00897F82">
        <w:rPr>
          <w:rFonts w:ascii="Times New Roman" w:hAnsi="Times New Roman"/>
          <w:sz w:val="22"/>
          <w:szCs w:val="22"/>
        </w:rPr>
        <w:t>(b)</w:t>
      </w:r>
      <w:r w:rsidRPr="00897F82">
        <w:rPr>
          <w:rFonts w:ascii="Times New Roman" w:hAnsi="Times New Roman"/>
          <w:sz w:val="22"/>
          <w:szCs w:val="22"/>
        </w:rPr>
        <w:tab/>
        <w:t>U.S. Dollar, the Calculated USD ISR Fallback Rate,</w:t>
      </w:r>
    </w:p>
    <w:p w14:paraId="7EAD0D36" w14:textId="2D236CB8" w:rsidR="00897F82" w:rsidRPr="00897F82" w:rsidRDefault="00897F82" w:rsidP="00897F82">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sidRPr="00897F82">
        <w:rPr>
          <w:rFonts w:ascii="Times New Roman" w:hAnsi="Times New Roman"/>
          <w:sz w:val="22"/>
          <w:szCs w:val="22"/>
        </w:rPr>
        <w:tab/>
      </w:r>
      <w:r w:rsidRPr="00897F82">
        <w:rPr>
          <w:rFonts w:ascii="Times New Roman" w:hAnsi="Times New Roman"/>
          <w:sz w:val="22"/>
          <w:szCs w:val="22"/>
        </w:rPr>
        <w:tab/>
      </w:r>
      <w:r w:rsidRPr="00897F82">
        <w:rPr>
          <w:rFonts w:ascii="Times New Roman" w:hAnsi="Times New Roman"/>
          <w:sz w:val="22"/>
          <w:szCs w:val="22"/>
        </w:rPr>
        <w:tab/>
        <w:t>provided that, for the purposes of this Section 17.3.4, references in the definitions of “Calculated GBP ISR Fallback Rate” and “Calculated USD ISR Fallback Rate” to (1) “Designated Maturity” shall be deemed to be references to “remaining Term of the Relevant Transaction” and (2) “the Reset Date” shall be deemed to be references to “the Expiration Date or the Cash Settlement Valuation Date (as applicable)”;</w:t>
      </w:r>
    </w:p>
    <w:p w14:paraId="4FE0DBAF" w14:textId="0D13DB3D" w:rsidR="00897F82" w:rsidRPr="00897F82" w:rsidRDefault="00897F82" w:rsidP="00897F82">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sidRPr="00897F82">
        <w:rPr>
          <w:rFonts w:ascii="Times New Roman" w:hAnsi="Times New Roman"/>
          <w:sz w:val="22"/>
          <w:szCs w:val="22"/>
        </w:rPr>
        <w:tab/>
      </w:r>
      <w:r w:rsidRPr="00897F82">
        <w:rPr>
          <w:rFonts w:ascii="Times New Roman" w:hAnsi="Times New Roman"/>
          <w:sz w:val="22"/>
          <w:szCs w:val="22"/>
        </w:rPr>
        <w:tab/>
      </w:r>
      <w:r w:rsidRPr="00897F82">
        <w:rPr>
          <w:rFonts w:ascii="Times New Roman" w:hAnsi="Times New Roman"/>
          <w:sz w:val="22"/>
          <w:szCs w:val="22"/>
        </w:rPr>
        <w:tab/>
        <w:t>“</w:t>
      </w:r>
      <w:r w:rsidRPr="00897F82">
        <w:rPr>
          <w:rFonts w:ascii="Times New Roman" w:hAnsi="Times New Roman"/>
          <w:b/>
          <w:bCs/>
          <w:sz w:val="22"/>
          <w:szCs w:val="22"/>
        </w:rPr>
        <w:t>Applicable Currency</w:t>
      </w:r>
      <w:r w:rsidRPr="00897F82">
        <w:rPr>
          <w:rFonts w:ascii="Times New Roman" w:hAnsi="Times New Roman"/>
          <w:sz w:val="22"/>
          <w:szCs w:val="22"/>
        </w:rPr>
        <w:t>” means Sterling or U.S. Dollar;</w:t>
      </w:r>
    </w:p>
    <w:p w14:paraId="0058A736" w14:textId="4E4D06A7" w:rsidR="00897F82" w:rsidRPr="00897F82" w:rsidRDefault="00897F82" w:rsidP="00897F82">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sidRPr="00897F82">
        <w:rPr>
          <w:rFonts w:ascii="Times New Roman" w:hAnsi="Times New Roman"/>
          <w:sz w:val="22"/>
          <w:szCs w:val="22"/>
        </w:rPr>
        <w:tab/>
      </w:r>
      <w:r w:rsidRPr="00897F82">
        <w:rPr>
          <w:rFonts w:ascii="Times New Roman" w:hAnsi="Times New Roman"/>
          <w:sz w:val="22"/>
          <w:szCs w:val="22"/>
        </w:rPr>
        <w:tab/>
      </w:r>
      <w:r w:rsidRPr="00897F82">
        <w:rPr>
          <w:rFonts w:ascii="Times New Roman" w:hAnsi="Times New Roman"/>
          <w:sz w:val="22"/>
          <w:szCs w:val="22"/>
        </w:rPr>
        <w:tab/>
        <w:t>“</w:t>
      </w:r>
      <w:r w:rsidRPr="00897F82">
        <w:rPr>
          <w:rFonts w:ascii="Times New Roman" w:hAnsi="Times New Roman"/>
          <w:b/>
          <w:bCs/>
          <w:sz w:val="22"/>
          <w:szCs w:val="22"/>
        </w:rPr>
        <w:t>Applicable LIBOR</w:t>
      </w:r>
      <w:r w:rsidRPr="00897F82">
        <w:rPr>
          <w:rFonts w:ascii="Times New Roman" w:hAnsi="Times New Roman"/>
          <w:sz w:val="22"/>
          <w:szCs w:val="22"/>
        </w:rPr>
        <w:t>” means, if the currency in which the LIBOR Swap Rate Transaction is denominated is:</w:t>
      </w:r>
    </w:p>
    <w:p w14:paraId="641385E7" w14:textId="2E6DAA5F" w:rsidR="00897F82" w:rsidRPr="00897F82" w:rsidRDefault="00897F82"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sidRPr="00897F82">
        <w:rPr>
          <w:rFonts w:ascii="Times New Roman" w:hAnsi="Times New Roman"/>
          <w:sz w:val="22"/>
          <w:szCs w:val="22"/>
        </w:rPr>
        <w:tab/>
      </w:r>
      <w:r w:rsidRPr="00897F82">
        <w:rPr>
          <w:rFonts w:ascii="Times New Roman" w:hAnsi="Times New Roman"/>
          <w:sz w:val="22"/>
          <w:szCs w:val="22"/>
        </w:rPr>
        <w:tab/>
      </w:r>
      <w:r w:rsidR="00FA503B">
        <w:rPr>
          <w:rFonts w:ascii="Times New Roman" w:hAnsi="Times New Roman"/>
          <w:sz w:val="22"/>
          <w:szCs w:val="22"/>
        </w:rPr>
        <w:t xml:space="preserve"> </w:t>
      </w:r>
      <w:r w:rsidRPr="00897F82">
        <w:rPr>
          <w:rFonts w:ascii="Times New Roman" w:hAnsi="Times New Roman"/>
          <w:sz w:val="22"/>
          <w:szCs w:val="22"/>
        </w:rPr>
        <w:t>(a)</w:t>
      </w:r>
      <w:r w:rsidRPr="00897F82">
        <w:rPr>
          <w:rFonts w:ascii="Times New Roman" w:hAnsi="Times New Roman"/>
          <w:sz w:val="22"/>
          <w:szCs w:val="22"/>
        </w:rPr>
        <w:tab/>
        <w:t>Sterling, Sterling LIBOR; or</w:t>
      </w:r>
    </w:p>
    <w:p w14:paraId="316528BC" w14:textId="402DDD12" w:rsidR="00C61375" w:rsidRDefault="00897F82"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sidRPr="00897F82">
        <w:rPr>
          <w:rFonts w:ascii="Times New Roman" w:hAnsi="Times New Roman"/>
          <w:sz w:val="22"/>
          <w:szCs w:val="22"/>
        </w:rPr>
        <w:tab/>
      </w:r>
      <w:r w:rsidRPr="00897F82">
        <w:rPr>
          <w:rFonts w:ascii="Times New Roman" w:hAnsi="Times New Roman"/>
          <w:sz w:val="22"/>
          <w:szCs w:val="22"/>
        </w:rPr>
        <w:tab/>
      </w:r>
      <w:r w:rsidR="00FA503B">
        <w:rPr>
          <w:rFonts w:ascii="Times New Roman" w:hAnsi="Times New Roman"/>
          <w:sz w:val="22"/>
          <w:szCs w:val="22"/>
        </w:rPr>
        <w:t xml:space="preserve"> </w:t>
      </w:r>
      <w:r w:rsidRPr="00897F82">
        <w:rPr>
          <w:rFonts w:ascii="Times New Roman" w:hAnsi="Times New Roman"/>
          <w:sz w:val="22"/>
          <w:szCs w:val="22"/>
        </w:rPr>
        <w:t>(b)</w:t>
      </w:r>
      <w:r w:rsidRPr="00897F82">
        <w:rPr>
          <w:rFonts w:ascii="Times New Roman" w:hAnsi="Times New Roman"/>
          <w:sz w:val="22"/>
          <w:szCs w:val="22"/>
        </w:rPr>
        <w:tab/>
        <w:t>U.S. Dollar, U.S. Dollar LIBOR;</w:t>
      </w:r>
    </w:p>
    <w:p w14:paraId="77C6E5D8" w14:textId="77777777" w:rsidR="00C61375" w:rsidRPr="00C61375" w:rsidRDefault="00C61375" w:rsidP="00C61375">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61375">
        <w:rPr>
          <w:rFonts w:ascii="Times New Roman" w:hAnsi="Times New Roman"/>
          <w:sz w:val="22"/>
          <w:szCs w:val="22"/>
        </w:rPr>
        <w:tab/>
      </w:r>
      <w:r w:rsidR="00897F82" w:rsidRPr="00C61375">
        <w:rPr>
          <w:rFonts w:ascii="Times New Roman" w:hAnsi="Times New Roman"/>
          <w:sz w:val="22"/>
          <w:szCs w:val="22"/>
        </w:rPr>
        <w:t>“</w:t>
      </w:r>
      <w:r w:rsidR="00897F82" w:rsidRPr="00C61375">
        <w:rPr>
          <w:rFonts w:ascii="Times New Roman" w:hAnsi="Times New Roman"/>
          <w:b/>
          <w:bCs/>
          <w:sz w:val="22"/>
          <w:szCs w:val="22"/>
        </w:rPr>
        <w:t>Applicable LIBOR Index Cessation Effective Date</w:t>
      </w:r>
      <w:r w:rsidR="00897F82" w:rsidRPr="00C61375">
        <w:rPr>
          <w:rFonts w:ascii="Times New Roman" w:hAnsi="Times New Roman"/>
          <w:sz w:val="22"/>
          <w:szCs w:val="22"/>
        </w:rPr>
        <w:t>” means, if the currency in which the LIBOR Swap Rate Transaction is denominated is:</w:t>
      </w:r>
    </w:p>
    <w:p w14:paraId="7079A29D" w14:textId="1F62DAB9" w:rsidR="00C61375" w:rsidRPr="00C61375" w:rsidRDefault="00C61375"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sidRPr="00C61375">
        <w:rPr>
          <w:rFonts w:ascii="Times New Roman" w:hAnsi="Times New Roman"/>
          <w:sz w:val="22"/>
          <w:szCs w:val="22"/>
        </w:rPr>
        <w:tab/>
      </w:r>
      <w:r w:rsidRPr="00C61375">
        <w:rPr>
          <w:rFonts w:ascii="Times New Roman" w:hAnsi="Times New Roman"/>
          <w:sz w:val="22"/>
          <w:szCs w:val="22"/>
        </w:rPr>
        <w:tab/>
      </w:r>
      <w:r w:rsidR="00FA503B">
        <w:rPr>
          <w:rFonts w:ascii="Times New Roman" w:hAnsi="Times New Roman"/>
          <w:sz w:val="22"/>
          <w:szCs w:val="22"/>
        </w:rPr>
        <w:t xml:space="preserve"> </w:t>
      </w:r>
      <w:r w:rsidR="00897F82" w:rsidRPr="00C61375">
        <w:rPr>
          <w:rFonts w:ascii="Times New Roman" w:hAnsi="Times New Roman"/>
          <w:sz w:val="22"/>
          <w:szCs w:val="22"/>
        </w:rPr>
        <w:t>(a)</w:t>
      </w:r>
      <w:r w:rsidR="00897F82" w:rsidRPr="00C61375">
        <w:rPr>
          <w:rFonts w:ascii="Times New Roman" w:hAnsi="Times New Roman"/>
          <w:sz w:val="22"/>
          <w:szCs w:val="22"/>
        </w:rPr>
        <w:tab/>
        <w:t>Sterling and in respect of a GBP LIBOR Index Cessation Event; or</w:t>
      </w:r>
    </w:p>
    <w:p w14:paraId="631C4E28" w14:textId="2EF1F585" w:rsidR="00897F82" w:rsidRPr="00C61375" w:rsidRDefault="00C61375"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sidRPr="00C61375">
        <w:rPr>
          <w:rFonts w:ascii="Times New Roman" w:hAnsi="Times New Roman"/>
          <w:sz w:val="22"/>
          <w:szCs w:val="22"/>
        </w:rPr>
        <w:tab/>
      </w:r>
      <w:r w:rsidRPr="00C61375">
        <w:rPr>
          <w:rFonts w:ascii="Times New Roman" w:hAnsi="Times New Roman"/>
          <w:sz w:val="22"/>
          <w:szCs w:val="22"/>
        </w:rPr>
        <w:tab/>
      </w:r>
      <w:r w:rsidR="00FA503B">
        <w:rPr>
          <w:rFonts w:ascii="Times New Roman" w:hAnsi="Times New Roman"/>
          <w:sz w:val="22"/>
          <w:szCs w:val="22"/>
        </w:rPr>
        <w:t xml:space="preserve"> </w:t>
      </w:r>
      <w:r w:rsidR="00897F82" w:rsidRPr="00C61375">
        <w:rPr>
          <w:rFonts w:ascii="Times New Roman" w:hAnsi="Times New Roman"/>
          <w:sz w:val="22"/>
          <w:szCs w:val="22"/>
        </w:rPr>
        <w:t>(b)</w:t>
      </w:r>
      <w:r w:rsidR="00897F82" w:rsidRPr="00C61375">
        <w:rPr>
          <w:rFonts w:ascii="Times New Roman" w:hAnsi="Times New Roman"/>
          <w:sz w:val="22"/>
          <w:szCs w:val="22"/>
        </w:rPr>
        <w:tab/>
        <w:t>U.S. Dollar and in respect of a USD LIBOR Index Cessation Event,</w:t>
      </w:r>
    </w:p>
    <w:p w14:paraId="4FEF356A" w14:textId="7F9A5EDA" w:rsidR="00897F82" w:rsidRPr="008C2501" w:rsidRDefault="008C2501" w:rsidP="008C2501">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97F82" w:rsidRPr="008C2501">
        <w:rPr>
          <w:rFonts w:ascii="Times New Roman" w:hAnsi="Times New Roman"/>
          <w:sz w:val="22"/>
          <w:szCs w:val="22"/>
        </w:rPr>
        <w:t>in each case for the Applicable Tenor, the first date on which the Applicable LIBOR for that Applicable Tenor would ordinarily have been provided and is either (a) Non-Representative by reference to the most recent statement or publication contemplated in subparagraph (a) of the definition of GBP LIBOR Index Cessation Event or USD LIBOR Index Cessation Event (as applicable) or paragraph (i)(d) of Section 8.2.3 (Index Cessation Event) and even if the Applicable LIBOR continues to be provided on such date or (b) no longer provided, where ‘Non-Representative’ has the meaning given in Section 8.2.5 (Non-Representative) where the Applicable Benchmark is the Applicable LIBOR for the Applicable Tenor;</w:t>
      </w:r>
    </w:p>
    <w:p w14:paraId="26E0F807" w14:textId="03D76816" w:rsidR="00897F82" w:rsidRPr="008C2501" w:rsidRDefault="008C2501" w:rsidP="008C2501">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97F82" w:rsidRPr="008C2501">
        <w:rPr>
          <w:rFonts w:ascii="Times New Roman" w:hAnsi="Times New Roman"/>
          <w:sz w:val="22"/>
          <w:szCs w:val="22"/>
        </w:rPr>
        <w:t>“</w:t>
      </w:r>
      <w:r w:rsidR="00897F82" w:rsidRPr="008C2501">
        <w:rPr>
          <w:rFonts w:ascii="Times New Roman" w:hAnsi="Times New Roman"/>
          <w:b/>
          <w:bCs/>
          <w:sz w:val="22"/>
          <w:szCs w:val="22"/>
        </w:rPr>
        <w:t>Applicable Published SR Fallback Rate</w:t>
      </w:r>
      <w:r w:rsidR="00897F82" w:rsidRPr="008C2501">
        <w:rPr>
          <w:rFonts w:ascii="Times New Roman" w:hAnsi="Times New Roman"/>
          <w:sz w:val="22"/>
          <w:szCs w:val="22"/>
        </w:rPr>
        <w:t>” means, if the currency in which the LIBOR Swap Rate Transaction is denominated is:</w:t>
      </w:r>
    </w:p>
    <w:p w14:paraId="1F97FA30" w14:textId="14899C32" w:rsidR="00897F82" w:rsidRPr="008C2501" w:rsidRDefault="008C2501"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30695D">
        <w:rPr>
          <w:rFonts w:ascii="Times New Roman" w:hAnsi="Times New Roman"/>
          <w:sz w:val="22"/>
          <w:szCs w:val="22"/>
        </w:rPr>
        <w:t xml:space="preserve"> </w:t>
      </w:r>
      <w:r w:rsidR="00897F82" w:rsidRPr="008C2501">
        <w:rPr>
          <w:rFonts w:ascii="Times New Roman" w:hAnsi="Times New Roman"/>
          <w:sz w:val="22"/>
          <w:szCs w:val="22"/>
        </w:rPr>
        <w:t>(a)</w:t>
      </w:r>
      <w:r w:rsidR="00897F82" w:rsidRPr="008C2501">
        <w:rPr>
          <w:rFonts w:ascii="Times New Roman" w:hAnsi="Times New Roman"/>
          <w:sz w:val="22"/>
          <w:szCs w:val="22"/>
        </w:rPr>
        <w:tab/>
        <w:t>Sterling, the Published GBP ISR Fallback Rate; or</w:t>
      </w:r>
    </w:p>
    <w:p w14:paraId="2465CE85" w14:textId="0CCD9031" w:rsidR="00897F82" w:rsidRPr="008C2501" w:rsidRDefault="008C2501"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30695D">
        <w:rPr>
          <w:rFonts w:ascii="Times New Roman" w:hAnsi="Times New Roman"/>
          <w:sz w:val="22"/>
          <w:szCs w:val="22"/>
        </w:rPr>
        <w:t xml:space="preserve"> </w:t>
      </w:r>
      <w:r w:rsidR="00897F82" w:rsidRPr="008C2501">
        <w:rPr>
          <w:rFonts w:ascii="Times New Roman" w:hAnsi="Times New Roman"/>
          <w:sz w:val="22"/>
          <w:szCs w:val="22"/>
        </w:rPr>
        <w:t>(b)</w:t>
      </w:r>
      <w:r w:rsidR="00897F82" w:rsidRPr="008C2501">
        <w:rPr>
          <w:rFonts w:ascii="Times New Roman" w:hAnsi="Times New Roman"/>
          <w:sz w:val="22"/>
          <w:szCs w:val="22"/>
        </w:rPr>
        <w:tab/>
        <w:t xml:space="preserve">U.S. Dollar, the Published USD ISR Fallback Rate; </w:t>
      </w:r>
    </w:p>
    <w:p w14:paraId="70B077F0" w14:textId="18732584" w:rsidR="00897F82" w:rsidRPr="008C2501" w:rsidRDefault="008C2501" w:rsidP="008C2501">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sidR="00897F82" w:rsidRPr="008C2501">
        <w:rPr>
          <w:rFonts w:ascii="Times New Roman" w:hAnsi="Times New Roman"/>
          <w:sz w:val="22"/>
          <w:szCs w:val="22"/>
        </w:rPr>
        <w:t>“</w:t>
      </w:r>
      <w:r w:rsidR="00897F82" w:rsidRPr="008C2501">
        <w:rPr>
          <w:rFonts w:ascii="Times New Roman" w:hAnsi="Times New Roman"/>
          <w:b/>
          <w:bCs/>
          <w:sz w:val="22"/>
          <w:szCs w:val="22"/>
        </w:rPr>
        <w:t>Applicable RFR Swap Rate</w:t>
      </w:r>
      <w:r w:rsidR="00897F82" w:rsidRPr="008C2501">
        <w:rPr>
          <w:rFonts w:ascii="Times New Roman" w:hAnsi="Times New Roman"/>
          <w:sz w:val="22"/>
          <w:szCs w:val="22"/>
        </w:rPr>
        <w:t>” means, if the currency in which the LIBOR Swap Rate Transaction is denominated is:</w:t>
      </w:r>
    </w:p>
    <w:p w14:paraId="3CF63829" w14:textId="2F2CDCA2" w:rsidR="00897F82" w:rsidRPr="008C2501" w:rsidRDefault="008C2501"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30695D">
        <w:rPr>
          <w:rFonts w:ascii="Times New Roman" w:hAnsi="Times New Roman"/>
          <w:sz w:val="22"/>
          <w:szCs w:val="22"/>
        </w:rPr>
        <w:t xml:space="preserve"> </w:t>
      </w:r>
      <w:r w:rsidR="00897F82" w:rsidRPr="008C2501">
        <w:rPr>
          <w:rFonts w:ascii="Times New Roman" w:hAnsi="Times New Roman"/>
          <w:sz w:val="22"/>
          <w:szCs w:val="22"/>
        </w:rPr>
        <w:t>(a)</w:t>
      </w:r>
      <w:r w:rsidR="00897F82" w:rsidRPr="008C2501">
        <w:rPr>
          <w:rFonts w:ascii="Times New Roman" w:hAnsi="Times New Roman"/>
          <w:sz w:val="22"/>
          <w:szCs w:val="22"/>
        </w:rPr>
        <w:tab/>
        <w:t>Sterling, GBP SONIA ICE Swap Rate; or</w:t>
      </w:r>
    </w:p>
    <w:p w14:paraId="4CD54E0B" w14:textId="4678FA70" w:rsidR="00897F82" w:rsidRPr="008C2501" w:rsidRDefault="008C2501"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30695D">
        <w:rPr>
          <w:rFonts w:ascii="Times New Roman" w:hAnsi="Times New Roman"/>
          <w:sz w:val="22"/>
          <w:szCs w:val="22"/>
        </w:rPr>
        <w:t xml:space="preserve"> </w:t>
      </w:r>
      <w:r w:rsidR="00897F82" w:rsidRPr="008C2501">
        <w:rPr>
          <w:rFonts w:ascii="Times New Roman" w:hAnsi="Times New Roman"/>
          <w:sz w:val="22"/>
          <w:szCs w:val="22"/>
        </w:rPr>
        <w:t>(b)</w:t>
      </w:r>
      <w:r w:rsidR="00897F82" w:rsidRPr="008C2501">
        <w:rPr>
          <w:rFonts w:ascii="Times New Roman" w:hAnsi="Times New Roman"/>
          <w:sz w:val="22"/>
          <w:szCs w:val="22"/>
        </w:rPr>
        <w:tab/>
        <w:t xml:space="preserve">U.S. Dollar, USD SOFR ICE Swap Rate; </w:t>
      </w:r>
    </w:p>
    <w:p w14:paraId="2E1FCAF9" w14:textId="3B98BE8D" w:rsidR="00897F82" w:rsidRPr="008C2501" w:rsidRDefault="008C2501" w:rsidP="008C2501">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97F82" w:rsidRPr="008C2501">
        <w:rPr>
          <w:rFonts w:ascii="Times New Roman" w:hAnsi="Times New Roman"/>
          <w:sz w:val="22"/>
          <w:szCs w:val="22"/>
        </w:rPr>
        <w:t>“</w:t>
      </w:r>
      <w:r w:rsidR="00897F82" w:rsidRPr="008C2501">
        <w:rPr>
          <w:rFonts w:ascii="Times New Roman" w:hAnsi="Times New Roman"/>
          <w:b/>
          <w:bCs/>
          <w:sz w:val="22"/>
          <w:szCs w:val="22"/>
        </w:rPr>
        <w:t>Applicable Tenor</w:t>
      </w:r>
      <w:r w:rsidR="00897F82" w:rsidRPr="008C2501">
        <w:rPr>
          <w:rFonts w:ascii="Times New Roman" w:hAnsi="Times New Roman"/>
          <w:sz w:val="22"/>
          <w:szCs w:val="22"/>
        </w:rPr>
        <w:t>” means, if the currency in which the LIBOR Swap Rate Transaction is denominated is:</w:t>
      </w:r>
    </w:p>
    <w:p w14:paraId="14BA772B" w14:textId="6CB55369" w:rsidR="00897F82" w:rsidRPr="008C2501" w:rsidRDefault="008C2501"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FA503B">
        <w:rPr>
          <w:rFonts w:ascii="Times New Roman" w:hAnsi="Times New Roman"/>
          <w:sz w:val="22"/>
          <w:szCs w:val="22"/>
        </w:rPr>
        <w:t xml:space="preserve"> </w:t>
      </w:r>
      <w:r w:rsidR="00897F82" w:rsidRPr="008C2501">
        <w:rPr>
          <w:rFonts w:ascii="Times New Roman" w:hAnsi="Times New Roman"/>
          <w:sz w:val="22"/>
          <w:szCs w:val="22"/>
        </w:rPr>
        <w:t>(a)</w:t>
      </w:r>
      <w:r w:rsidR="00FA503B">
        <w:rPr>
          <w:rFonts w:ascii="Times New Roman" w:hAnsi="Times New Roman"/>
          <w:sz w:val="22"/>
          <w:szCs w:val="22"/>
        </w:rPr>
        <w:tab/>
      </w:r>
      <w:r w:rsidR="00897F82" w:rsidRPr="008C2501">
        <w:rPr>
          <w:rFonts w:ascii="Times New Roman" w:hAnsi="Times New Roman"/>
          <w:sz w:val="22"/>
          <w:szCs w:val="22"/>
        </w:rPr>
        <w:t>Sterling, the Applicable GBP Tenor; or</w:t>
      </w:r>
    </w:p>
    <w:p w14:paraId="507A75C0" w14:textId="31A2F394" w:rsidR="00897F82" w:rsidRPr="008C2501" w:rsidRDefault="008C2501" w:rsidP="00FA503B">
      <w:pPr>
        <w:pStyle w:val="BodyText"/>
        <w:tabs>
          <w:tab w:val="clear" w:pos="-720"/>
          <w:tab w:val="left" w:pos="720"/>
          <w:tab w:val="left" w:pos="1985"/>
          <w:tab w:val="left" w:pos="2880"/>
        </w:tabs>
        <w:suppressAutoHyphens w:val="0"/>
        <w:spacing w:after="120"/>
        <w:ind w:left="2720" w:hanging="201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FA503B">
        <w:rPr>
          <w:rFonts w:ascii="Times New Roman" w:hAnsi="Times New Roman"/>
          <w:sz w:val="22"/>
          <w:szCs w:val="22"/>
        </w:rPr>
        <w:t xml:space="preserve"> </w:t>
      </w:r>
      <w:r w:rsidR="00897F82" w:rsidRPr="008C2501">
        <w:rPr>
          <w:rFonts w:ascii="Times New Roman" w:hAnsi="Times New Roman"/>
          <w:sz w:val="22"/>
          <w:szCs w:val="22"/>
        </w:rPr>
        <w:t>(b)</w:t>
      </w:r>
      <w:r w:rsidR="00897F82" w:rsidRPr="008C2501">
        <w:rPr>
          <w:rFonts w:ascii="Times New Roman" w:hAnsi="Times New Roman"/>
          <w:sz w:val="22"/>
          <w:szCs w:val="22"/>
        </w:rPr>
        <w:tab/>
        <w:t>U.S. Dollar, the Applicable USD Tenor, except that, for the purposes of this Section 17.3.4, the definition of “Applicable USD Tenor” shall be the following:</w:t>
      </w:r>
    </w:p>
    <w:p w14:paraId="05042B62" w14:textId="7B780E37" w:rsidR="00897F82" w:rsidRPr="008C2501" w:rsidRDefault="008C2501" w:rsidP="008C2501">
      <w:pPr>
        <w:pStyle w:val="BodyText"/>
        <w:tabs>
          <w:tab w:val="clear" w:pos="-720"/>
          <w:tab w:val="left" w:pos="720"/>
          <w:tab w:val="left" w:pos="1418"/>
          <w:tab w:val="left" w:pos="2880"/>
        </w:tabs>
        <w:suppressAutoHyphens w:val="0"/>
        <w:spacing w:after="120"/>
        <w:ind w:left="2720" w:hanging="133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97F82" w:rsidRPr="008C2501">
        <w:rPr>
          <w:rFonts w:ascii="Times New Roman" w:hAnsi="Times New Roman"/>
          <w:sz w:val="22"/>
          <w:szCs w:val="22"/>
        </w:rPr>
        <w:t>““</w:t>
      </w:r>
      <w:r w:rsidR="00897F82" w:rsidRPr="008C2501">
        <w:rPr>
          <w:rFonts w:ascii="Times New Roman" w:hAnsi="Times New Roman"/>
          <w:b/>
          <w:bCs/>
          <w:sz w:val="22"/>
          <w:szCs w:val="22"/>
        </w:rPr>
        <w:t>Applicable USD Tenor</w:t>
      </w:r>
      <w:r w:rsidR="00897F82" w:rsidRPr="008C2501">
        <w:rPr>
          <w:rFonts w:ascii="Times New Roman" w:hAnsi="Times New Roman"/>
          <w:sz w:val="22"/>
          <w:szCs w:val="22"/>
        </w:rPr>
        <w:t>” means, in respect of U.S. Dollar LIBOR, three months or any tenor of U.S. Dollar LIBOR which is referenced in fixed-for-floating U.S. Dollar swap transactions on which the USD LIBOR ICE Swap Rate with a maturity of the remaining Term of the Relevant Transaction is based”; and</w:t>
      </w:r>
    </w:p>
    <w:p w14:paraId="06689A21" w14:textId="7C80CB47" w:rsidR="000B48B8" w:rsidRPr="008A067A" w:rsidRDefault="008C2501" w:rsidP="008A067A">
      <w:pPr>
        <w:pStyle w:val="BodyText"/>
        <w:tabs>
          <w:tab w:val="clear" w:pos="-720"/>
          <w:tab w:val="left" w:pos="720"/>
          <w:tab w:val="left" w:pos="1418"/>
          <w:tab w:val="left" w:pos="2880"/>
        </w:tabs>
        <w:suppressAutoHyphens w:val="0"/>
        <w:spacing w:after="120"/>
        <w:ind w:left="2040" w:hanging="133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97F82" w:rsidRPr="008C2501">
        <w:rPr>
          <w:rFonts w:ascii="Times New Roman" w:hAnsi="Times New Roman"/>
          <w:sz w:val="22"/>
          <w:szCs w:val="22"/>
        </w:rPr>
        <w:t>“</w:t>
      </w:r>
      <w:r w:rsidR="00897F82" w:rsidRPr="008C2501">
        <w:rPr>
          <w:rFonts w:ascii="Times New Roman" w:hAnsi="Times New Roman"/>
          <w:b/>
          <w:bCs/>
          <w:sz w:val="22"/>
          <w:szCs w:val="22"/>
        </w:rPr>
        <w:t>LIBOR Swap Rate Transaction</w:t>
      </w:r>
      <w:r w:rsidR="00897F82" w:rsidRPr="008C2501">
        <w:rPr>
          <w:rFonts w:ascii="Times New Roman" w:hAnsi="Times New Roman"/>
          <w:sz w:val="22"/>
          <w:szCs w:val="22"/>
        </w:rPr>
        <w:t>” means a Relevant Transaction that: (i) is denominated in an Applicable Currency; (ii) references a Floating Rate Option that is based on the London Interbank Offered Rate (LIBOR) for that Applicable Currency; and (iii) applies “ICE Swap Rate” (or references a price source on which such rate is published) as the ‘Settlement Rate’.”.</w:t>
      </w:r>
    </w:p>
    <w:p w14:paraId="29EF3DE5" w14:textId="21D049ED" w:rsidR="00913CEB" w:rsidRPr="00432DA4" w:rsidRDefault="00F96E3D" w:rsidP="00E14479">
      <w:pPr>
        <w:pStyle w:val="BodyText"/>
        <w:numPr>
          <w:ilvl w:val="0"/>
          <w:numId w:val="61"/>
        </w:numPr>
        <w:tabs>
          <w:tab w:val="clear" w:pos="-720"/>
          <w:tab w:val="left" w:pos="567"/>
          <w:tab w:val="left" w:pos="2880"/>
        </w:tabs>
        <w:suppressAutoHyphens w:val="0"/>
        <w:spacing w:after="120"/>
        <w:ind w:left="567" w:hanging="567"/>
        <w:rPr>
          <w:rFonts w:ascii="Times New Roman" w:hAnsi="Times New Roman"/>
          <w:i/>
          <w:iCs/>
          <w:sz w:val="22"/>
          <w:szCs w:val="24"/>
        </w:rPr>
      </w:pPr>
      <w:r>
        <w:rPr>
          <w:rFonts w:ascii="Times New Roman" w:hAnsi="Times New Roman"/>
          <w:sz w:val="22"/>
          <w:szCs w:val="24"/>
        </w:rPr>
        <w:t>If a 2021 USD LIBOR Swap Rate Confirmation incorporates version 1</w:t>
      </w:r>
      <w:r w:rsidR="00582374">
        <w:rPr>
          <w:rFonts w:ascii="Times New Roman" w:hAnsi="Times New Roman"/>
          <w:sz w:val="22"/>
          <w:szCs w:val="24"/>
        </w:rPr>
        <w:t>.</w:t>
      </w:r>
      <w:r>
        <w:rPr>
          <w:rFonts w:ascii="Times New Roman" w:hAnsi="Times New Roman"/>
          <w:sz w:val="22"/>
          <w:szCs w:val="24"/>
        </w:rPr>
        <w:t>0 of the 2021 Definit</w:t>
      </w:r>
      <w:r w:rsidR="00C575AE">
        <w:rPr>
          <w:rFonts w:ascii="Times New Roman" w:hAnsi="Times New Roman"/>
          <w:sz w:val="22"/>
          <w:szCs w:val="24"/>
        </w:rPr>
        <w:t>i</w:t>
      </w:r>
      <w:r>
        <w:rPr>
          <w:rFonts w:ascii="Times New Roman" w:hAnsi="Times New Roman"/>
          <w:sz w:val="22"/>
          <w:szCs w:val="24"/>
        </w:rPr>
        <w:t xml:space="preserve">ons, version 1.0 of the </w:t>
      </w:r>
      <w:r w:rsidR="00C54C9C" w:rsidRPr="00432DA4">
        <w:rPr>
          <w:rFonts w:ascii="Times New Roman" w:hAnsi="Times New Roman"/>
          <w:sz w:val="22"/>
          <w:szCs w:val="24"/>
        </w:rPr>
        <w:t xml:space="preserve">2021 Definitions </w:t>
      </w:r>
      <w:r w:rsidR="00C575AE">
        <w:rPr>
          <w:rFonts w:ascii="Times New Roman" w:hAnsi="Times New Roman"/>
          <w:sz w:val="22"/>
          <w:szCs w:val="24"/>
        </w:rPr>
        <w:t xml:space="preserve">so </w:t>
      </w:r>
      <w:r w:rsidR="00C54C9C" w:rsidRPr="00432DA4">
        <w:rPr>
          <w:rFonts w:ascii="Times New Roman" w:hAnsi="Times New Roman"/>
          <w:sz w:val="22"/>
          <w:szCs w:val="24"/>
        </w:rPr>
        <w:t xml:space="preserve">incorporated </w:t>
      </w:r>
      <w:r w:rsidR="00C575AE">
        <w:rPr>
          <w:rFonts w:ascii="Times New Roman" w:hAnsi="Times New Roman"/>
          <w:sz w:val="22"/>
          <w:szCs w:val="24"/>
        </w:rPr>
        <w:t>shall be amended in accordance with the following</w:t>
      </w:r>
      <w:r w:rsidR="00913CEB" w:rsidRPr="00432DA4">
        <w:rPr>
          <w:rFonts w:ascii="Times New Roman" w:hAnsi="Times New Roman"/>
          <w:sz w:val="22"/>
        </w:rPr>
        <w:t>:</w:t>
      </w:r>
    </w:p>
    <w:p w14:paraId="4E509E3C" w14:textId="4EB0DDC4" w:rsidR="00E65220" w:rsidRPr="001A20E9" w:rsidRDefault="00E65220" w:rsidP="00E14479">
      <w:pPr>
        <w:pStyle w:val="BodyText"/>
        <w:numPr>
          <w:ilvl w:val="0"/>
          <w:numId w:val="62"/>
        </w:numPr>
        <w:tabs>
          <w:tab w:val="clear" w:pos="-720"/>
          <w:tab w:val="left" w:pos="567"/>
          <w:tab w:val="left" w:pos="1134"/>
          <w:tab w:val="left" w:pos="2880"/>
        </w:tabs>
        <w:suppressAutoHyphens w:val="0"/>
        <w:spacing w:after="120"/>
        <w:ind w:left="567" w:hanging="567"/>
        <w:rPr>
          <w:rFonts w:ascii="Times New Roman" w:hAnsi="Times New Roman"/>
          <w:i/>
          <w:iCs/>
          <w:sz w:val="22"/>
          <w:szCs w:val="24"/>
        </w:rPr>
      </w:pPr>
      <w:r w:rsidRPr="00432DA4">
        <w:rPr>
          <w:rFonts w:ascii="Times New Roman" w:hAnsi="Times New Roman"/>
          <w:sz w:val="22"/>
          <w:szCs w:val="24"/>
        </w:rPr>
        <w:t>Section 9.57 (</w:t>
      </w:r>
      <w:r w:rsidRPr="00432DA4">
        <w:rPr>
          <w:rFonts w:ascii="Times New Roman" w:hAnsi="Times New Roman"/>
          <w:i/>
          <w:iCs/>
          <w:sz w:val="22"/>
          <w:szCs w:val="24"/>
        </w:rPr>
        <w:t>USD-LIBOR ICE Swap Rate</w:t>
      </w:r>
      <w:r w:rsidR="00913CEB" w:rsidRPr="00432DA4">
        <w:rPr>
          <w:rFonts w:ascii="Times New Roman" w:hAnsi="Times New Roman"/>
          <w:i/>
          <w:iCs/>
          <w:sz w:val="22"/>
          <w:szCs w:val="24"/>
        </w:rPr>
        <w:t>-11:00 and USD-LIBOR ICE Swap Rate-15:00</w:t>
      </w:r>
      <w:r w:rsidR="00913CEB" w:rsidRPr="00432DA4">
        <w:rPr>
          <w:rFonts w:ascii="Times New Roman" w:hAnsi="Times New Roman"/>
          <w:sz w:val="22"/>
          <w:szCs w:val="24"/>
        </w:rPr>
        <w:t xml:space="preserve">) of </w:t>
      </w:r>
      <w:r w:rsidR="00195DFD">
        <w:rPr>
          <w:rFonts w:ascii="Times New Roman" w:hAnsi="Times New Roman"/>
          <w:sz w:val="22"/>
          <w:szCs w:val="24"/>
        </w:rPr>
        <w:t>v</w:t>
      </w:r>
      <w:r w:rsidR="00913CEB" w:rsidRPr="00432DA4">
        <w:rPr>
          <w:rFonts w:ascii="Times New Roman" w:hAnsi="Times New Roman"/>
          <w:sz w:val="22"/>
          <w:szCs w:val="24"/>
        </w:rPr>
        <w:t xml:space="preserve">ersion 3.0 of the 2021 Definitions shall be inserted </w:t>
      </w:r>
      <w:r w:rsidR="006E2E2A" w:rsidRPr="00432DA4">
        <w:rPr>
          <w:rFonts w:ascii="Times New Roman" w:hAnsi="Times New Roman"/>
          <w:sz w:val="22"/>
          <w:szCs w:val="24"/>
        </w:rPr>
        <w:t xml:space="preserve">as </w:t>
      </w:r>
      <w:r w:rsidR="00DF1DC2">
        <w:rPr>
          <w:rFonts w:ascii="Times New Roman" w:hAnsi="Times New Roman"/>
          <w:sz w:val="22"/>
          <w:szCs w:val="24"/>
        </w:rPr>
        <w:t xml:space="preserve">a </w:t>
      </w:r>
      <w:r w:rsidR="006E2E2A" w:rsidRPr="00432DA4">
        <w:rPr>
          <w:rFonts w:ascii="Times New Roman" w:hAnsi="Times New Roman"/>
          <w:sz w:val="22"/>
          <w:szCs w:val="24"/>
        </w:rPr>
        <w:t>new section 9.4</w:t>
      </w:r>
      <w:r w:rsidR="00BF1298">
        <w:rPr>
          <w:rFonts w:ascii="Times New Roman" w:hAnsi="Times New Roman"/>
          <w:sz w:val="22"/>
          <w:szCs w:val="24"/>
        </w:rPr>
        <w:t>5</w:t>
      </w:r>
      <w:r w:rsidR="006E2E2A" w:rsidRPr="00432DA4">
        <w:rPr>
          <w:rFonts w:ascii="Times New Roman" w:hAnsi="Times New Roman"/>
          <w:sz w:val="22"/>
          <w:szCs w:val="24"/>
        </w:rPr>
        <w:t xml:space="preserve"> (</w:t>
      </w:r>
      <w:r w:rsidR="006E2E2A" w:rsidRPr="00432DA4">
        <w:rPr>
          <w:rFonts w:ascii="Times New Roman" w:hAnsi="Times New Roman"/>
          <w:i/>
          <w:iCs/>
          <w:sz w:val="22"/>
          <w:szCs w:val="24"/>
        </w:rPr>
        <w:t>USD-LIBOR ICE Swap Rate-11:00 and USD-LIBOR ICE Swap Rate-15:00</w:t>
      </w:r>
      <w:r w:rsidR="006E2E2A" w:rsidRPr="00432DA4">
        <w:rPr>
          <w:rFonts w:ascii="Times New Roman" w:hAnsi="Times New Roman"/>
          <w:sz w:val="22"/>
          <w:szCs w:val="24"/>
        </w:rPr>
        <w:t>) immediately following Section 9.4</w:t>
      </w:r>
      <w:r w:rsidR="00BF1298">
        <w:rPr>
          <w:rFonts w:ascii="Times New Roman" w:hAnsi="Times New Roman"/>
          <w:sz w:val="22"/>
          <w:szCs w:val="24"/>
        </w:rPr>
        <w:t>4</w:t>
      </w:r>
      <w:r w:rsidR="006E2E2A" w:rsidRPr="00432DA4">
        <w:rPr>
          <w:rFonts w:ascii="Times New Roman" w:hAnsi="Times New Roman"/>
          <w:sz w:val="22"/>
          <w:szCs w:val="24"/>
        </w:rPr>
        <w:t xml:space="preserve"> (</w:t>
      </w:r>
      <w:r w:rsidR="006E2E2A" w:rsidRPr="00432DA4">
        <w:rPr>
          <w:rFonts w:ascii="Times New Roman" w:hAnsi="Times New Roman"/>
          <w:i/>
          <w:iCs/>
          <w:sz w:val="22"/>
          <w:szCs w:val="24"/>
        </w:rPr>
        <w:t>USD-LIBOR</w:t>
      </w:r>
      <w:r w:rsidR="006E2E2A" w:rsidRPr="00432DA4">
        <w:rPr>
          <w:rFonts w:ascii="Times New Roman" w:hAnsi="Times New Roman"/>
          <w:sz w:val="22"/>
          <w:szCs w:val="24"/>
        </w:rPr>
        <w:t>) and all subsequent sections</w:t>
      </w:r>
      <w:r w:rsidR="00DF1DC2">
        <w:rPr>
          <w:rFonts w:ascii="Times New Roman" w:hAnsi="Times New Roman"/>
          <w:sz w:val="22"/>
          <w:szCs w:val="24"/>
        </w:rPr>
        <w:t xml:space="preserve"> and related cross-references</w:t>
      </w:r>
      <w:r w:rsidR="006E2E2A" w:rsidRPr="00432DA4">
        <w:rPr>
          <w:rFonts w:ascii="Times New Roman" w:hAnsi="Times New Roman"/>
          <w:sz w:val="22"/>
          <w:szCs w:val="24"/>
        </w:rPr>
        <w:t xml:space="preserve"> shall be re-numbered </w:t>
      </w:r>
      <w:r w:rsidR="00DF1DC2">
        <w:rPr>
          <w:rFonts w:ascii="Times New Roman" w:hAnsi="Times New Roman"/>
          <w:sz w:val="22"/>
          <w:szCs w:val="24"/>
        </w:rPr>
        <w:t xml:space="preserve">or adjusted </w:t>
      </w:r>
      <w:r w:rsidR="006E2E2A" w:rsidRPr="00432DA4">
        <w:rPr>
          <w:rFonts w:ascii="Times New Roman" w:hAnsi="Times New Roman"/>
          <w:sz w:val="22"/>
          <w:szCs w:val="24"/>
        </w:rPr>
        <w:t>accordingly.</w:t>
      </w:r>
    </w:p>
    <w:p w14:paraId="5B51A1CD" w14:textId="792B8C4B" w:rsidR="001A20E9" w:rsidRPr="00432DA4" w:rsidRDefault="001A20E9" w:rsidP="00E14479">
      <w:pPr>
        <w:pStyle w:val="BodyText"/>
        <w:numPr>
          <w:ilvl w:val="0"/>
          <w:numId w:val="62"/>
        </w:numPr>
        <w:tabs>
          <w:tab w:val="clear" w:pos="-720"/>
          <w:tab w:val="left" w:pos="567"/>
          <w:tab w:val="left" w:pos="1134"/>
          <w:tab w:val="left" w:pos="2880"/>
        </w:tabs>
        <w:suppressAutoHyphens w:val="0"/>
        <w:spacing w:after="120"/>
        <w:ind w:left="567" w:hanging="567"/>
        <w:rPr>
          <w:rFonts w:ascii="Times New Roman" w:hAnsi="Times New Roman"/>
          <w:i/>
          <w:iCs/>
          <w:sz w:val="22"/>
          <w:szCs w:val="24"/>
        </w:rPr>
      </w:pPr>
      <w:r>
        <w:rPr>
          <w:rFonts w:ascii="Times New Roman" w:hAnsi="Times New Roman"/>
          <w:sz w:val="22"/>
          <w:szCs w:val="24"/>
        </w:rPr>
        <w:t xml:space="preserve">Version 1.0 of the Settlement Matrix shall be deleted in its entirety and replaced with </w:t>
      </w:r>
      <w:r w:rsidR="00195DFD">
        <w:rPr>
          <w:rFonts w:ascii="Times New Roman" w:hAnsi="Times New Roman"/>
          <w:sz w:val="22"/>
          <w:szCs w:val="24"/>
        </w:rPr>
        <w:t>v</w:t>
      </w:r>
      <w:r>
        <w:rPr>
          <w:rFonts w:ascii="Times New Roman" w:hAnsi="Times New Roman"/>
          <w:sz w:val="22"/>
          <w:szCs w:val="24"/>
        </w:rPr>
        <w:t xml:space="preserve">ersion </w:t>
      </w:r>
      <w:r w:rsidR="00582374">
        <w:rPr>
          <w:rFonts w:ascii="Times New Roman" w:hAnsi="Times New Roman"/>
          <w:sz w:val="22"/>
          <w:szCs w:val="24"/>
        </w:rPr>
        <w:t>3</w:t>
      </w:r>
      <w:r>
        <w:rPr>
          <w:rFonts w:ascii="Times New Roman" w:hAnsi="Times New Roman"/>
          <w:sz w:val="22"/>
          <w:szCs w:val="24"/>
        </w:rPr>
        <w:t>.0 of the Settlement Matrix.</w:t>
      </w:r>
    </w:p>
    <w:p w14:paraId="43702DC6" w14:textId="21BF7ABA" w:rsidR="00790C95" w:rsidRPr="00432DA4" w:rsidRDefault="00BF4794" w:rsidP="00E14479">
      <w:pPr>
        <w:pStyle w:val="BodyText"/>
        <w:numPr>
          <w:ilvl w:val="0"/>
          <w:numId w:val="61"/>
        </w:numPr>
        <w:tabs>
          <w:tab w:val="clear" w:pos="-720"/>
          <w:tab w:val="left" w:pos="284"/>
          <w:tab w:val="left" w:pos="2880"/>
        </w:tabs>
        <w:suppressAutoHyphens w:val="0"/>
        <w:spacing w:after="120"/>
        <w:ind w:left="567" w:hanging="567"/>
        <w:rPr>
          <w:rFonts w:ascii="Times New Roman" w:hAnsi="Times New Roman"/>
          <w:i/>
          <w:iCs/>
          <w:sz w:val="22"/>
          <w:szCs w:val="24"/>
        </w:rPr>
      </w:pPr>
      <w:r>
        <w:rPr>
          <w:rFonts w:ascii="Times New Roman" w:hAnsi="Times New Roman"/>
          <w:sz w:val="22"/>
          <w:szCs w:val="24"/>
        </w:rPr>
        <w:tab/>
      </w:r>
      <w:r w:rsidR="00582374">
        <w:rPr>
          <w:rFonts w:ascii="Times New Roman" w:hAnsi="Times New Roman"/>
          <w:sz w:val="22"/>
          <w:szCs w:val="24"/>
        </w:rPr>
        <w:t>If a 2021 USD LIBOR Swap Rate Confirmation incorporates version 2.0</w:t>
      </w:r>
      <w:r w:rsidR="00BD553A">
        <w:rPr>
          <w:rFonts w:ascii="Times New Roman" w:hAnsi="Times New Roman"/>
          <w:sz w:val="22"/>
          <w:szCs w:val="24"/>
        </w:rPr>
        <w:t xml:space="preserve"> of the 2021 Definitions, version 2.0 of the </w:t>
      </w:r>
      <w:r w:rsidR="00C54C9C" w:rsidRPr="00432DA4">
        <w:rPr>
          <w:rFonts w:ascii="Times New Roman" w:hAnsi="Times New Roman"/>
          <w:sz w:val="22"/>
          <w:szCs w:val="24"/>
        </w:rPr>
        <w:t xml:space="preserve">2021 Definitions </w:t>
      </w:r>
      <w:r w:rsidR="00797A7C">
        <w:rPr>
          <w:rFonts w:ascii="Times New Roman" w:hAnsi="Times New Roman"/>
          <w:sz w:val="22"/>
          <w:szCs w:val="24"/>
        </w:rPr>
        <w:t xml:space="preserve">so </w:t>
      </w:r>
      <w:r w:rsidR="00C54C9C" w:rsidRPr="00432DA4">
        <w:rPr>
          <w:rFonts w:ascii="Times New Roman" w:hAnsi="Times New Roman"/>
          <w:sz w:val="22"/>
          <w:szCs w:val="24"/>
        </w:rPr>
        <w:t xml:space="preserve">incorporated </w:t>
      </w:r>
      <w:r w:rsidR="00797A7C">
        <w:rPr>
          <w:rFonts w:ascii="Times New Roman" w:hAnsi="Times New Roman"/>
          <w:sz w:val="22"/>
          <w:szCs w:val="24"/>
        </w:rPr>
        <w:t>shall be amended in accordance with the following</w:t>
      </w:r>
      <w:r w:rsidR="00790C95" w:rsidRPr="00432DA4">
        <w:rPr>
          <w:rFonts w:ascii="Times New Roman" w:hAnsi="Times New Roman"/>
          <w:sz w:val="22"/>
        </w:rPr>
        <w:t>:</w:t>
      </w:r>
    </w:p>
    <w:p w14:paraId="50E1E9BF" w14:textId="49D3F1C9" w:rsidR="001A20E9" w:rsidRDefault="00790C95" w:rsidP="00E14479">
      <w:pPr>
        <w:pStyle w:val="BodyText"/>
        <w:numPr>
          <w:ilvl w:val="0"/>
          <w:numId w:val="63"/>
        </w:numPr>
        <w:tabs>
          <w:tab w:val="clear" w:pos="-720"/>
          <w:tab w:val="left" w:pos="567"/>
          <w:tab w:val="left" w:pos="1134"/>
          <w:tab w:val="left" w:pos="2880"/>
        </w:tabs>
        <w:suppressAutoHyphens w:val="0"/>
        <w:spacing w:after="120"/>
        <w:ind w:left="567" w:hanging="567"/>
        <w:rPr>
          <w:rFonts w:ascii="Times New Roman" w:hAnsi="Times New Roman"/>
          <w:i/>
          <w:iCs/>
          <w:sz w:val="22"/>
          <w:szCs w:val="24"/>
        </w:rPr>
      </w:pPr>
      <w:r w:rsidRPr="00432DA4">
        <w:rPr>
          <w:rFonts w:ascii="Times New Roman" w:hAnsi="Times New Roman"/>
          <w:sz w:val="22"/>
          <w:szCs w:val="24"/>
        </w:rPr>
        <w:t>Section 9.57 (</w:t>
      </w:r>
      <w:r w:rsidRPr="00432DA4">
        <w:rPr>
          <w:rFonts w:ascii="Times New Roman" w:hAnsi="Times New Roman"/>
          <w:i/>
          <w:iCs/>
          <w:sz w:val="22"/>
          <w:szCs w:val="24"/>
        </w:rPr>
        <w:t>USD-LIBOR ICE Swap Rate-11:00 and USD-LIBOR ICE Swap Rate-15:00</w:t>
      </w:r>
      <w:r w:rsidRPr="00432DA4">
        <w:rPr>
          <w:rFonts w:ascii="Times New Roman" w:hAnsi="Times New Roman"/>
          <w:sz w:val="22"/>
          <w:szCs w:val="24"/>
        </w:rPr>
        <w:t xml:space="preserve">) of </w:t>
      </w:r>
      <w:r w:rsidR="00195DFD">
        <w:rPr>
          <w:rFonts w:ascii="Times New Roman" w:hAnsi="Times New Roman"/>
          <w:sz w:val="22"/>
          <w:szCs w:val="24"/>
        </w:rPr>
        <w:t>v</w:t>
      </w:r>
      <w:r w:rsidRPr="00432DA4">
        <w:rPr>
          <w:rFonts w:ascii="Times New Roman" w:hAnsi="Times New Roman"/>
          <w:sz w:val="22"/>
          <w:szCs w:val="24"/>
        </w:rPr>
        <w:t xml:space="preserve">ersion 3.0 of the 2021 Definitions shall be inserted as </w:t>
      </w:r>
      <w:r w:rsidR="001E1E00">
        <w:rPr>
          <w:rFonts w:ascii="Times New Roman" w:hAnsi="Times New Roman"/>
          <w:sz w:val="22"/>
          <w:szCs w:val="24"/>
        </w:rPr>
        <w:t xml:space="preserve">a </w:t>
      </w:r>
      <w:r w:rsidRPr="00432DA4">
        <w:rPr>
          <w:rFonts w:ascii="Times New Roman" w:hAnsi="Times New Roman"/>
          <w:sz w:val="22"/>
          <w:szCs w:val="24"/>
        </w:rPr>
        <w:t>new section 9.</w:t>
      </w:r>
      <w:r w:rsidR="00A9295D" w:rsidRPr="00432DA4">
        <w:rPr>
          <w:rFonts w:ascii="Times New Roman" w:hAnsi="Times New Roman"/>
          <w:sz w:val="22"/>
          <w:szCs w:val="24"/>
        </w:rPr>
        <w:t>5</w:t>
      </w:r>
      <w:r w:rsidR="00BF1298">
        <w:rPr>
          <w:rFonts w:ascii="Times New Roman" w:hAnsi="Times New Roman"/>
          <w:sz w:val="22"/>
          <w:szCs w:val="24"/>
        </w:rPr>
        <w:t>5</w:t>
      </w:r>
      <w:r w:rsidRPr="00432DA4">
        <w:rPr>
          <w:rFonts w:ascii="Times New Roman" w:hAnsi="Times New Roman"/>
          <w:sz w:val="22"/>
          <w:szCs w:val="24"/>
        </w:rPr>
        <w:t xml:space="preserve"> (</w:t>
      </w:r>
      <w:r w:rsidRPr="00432DA4">
        <w:rPr>
          <w:rFonts w:ascii="Times New Roman" w:hAnsi="Times New Roman"/>
          <w:i/>
          <w:iCs/>
          <w:sz w:val="22"/>
          <w:szCs w:val="24"/>
        </w:rPr>
        <w:t>USD-LIBOR ICE Swap Rate-11:00 and USD-LIBOR ICE Swap Rate-15:00</w:t>
      </w:r>
      <w:r w:rsidRPr="00432DA4">
        <w:rPr>
          <w:rFonts w:ascii="Times New Roman" w:hAnsi="Times New Roman"/>
          <w:sz w:val="22"/>
          <w:szCs w:val="24"/>
        </w:rPr>
        <w:t>) immediately following Section 9.</w:t>
      </w:r>
      <w:r w:rsidR="00A9295D" w:rsidRPr="00432DA4">
        <w:rPr>
          <w:rFonts w:ascii="Times New Roman" w:hAnsi="Times New Roman"/>
          <w:sz w:val="22"/>
          <w:szCs w:val="24"/>
        </w:rPr>
        <w:t>5</w:t>
      </w:r>
      <w:r w:rsidR="00D974F9">
        <w:rPr>
          <w:rFonts w:ascii="Times New Roman" w:hAnsi="Times New Roman"/>
          <w:sz w:val="22"/>
          <w:szCs w:val="24"/>
        </w:rPr>
        <w:t>4</w:t>
      </w:r>
      <w:r w:rsidRPr="00432DA4">
        <w:rPr>
          <w:rFonts w:ascii="Times New Roman" w:hAnsi="Times New Roman"/>
          <w:sz w:val="22"/>
          <w:szCs w:val="24"/>
        </w:rPr>
        <w:t xml:space="preserve"> (</w:t>
      </w:r>
      <w:r w:rsidRPr="00432DA4">
        <w:rPr>
          <w:rFonts w:ascii="Times New Roman" w:hAnsi="Times New Roman"/>
          <w:i/>
          <w:iCs/>
          <w:sz w:val="22"/>
          <w:szCs w:val="24"/>
        </w:rPr>
        <w:t>USD-LIBOR</w:t>
      </w:r>
      <w:r w:rsidRPr="00432DA4">
        <w:rPr>
          <w:rFonts w:ascii="Times New Roman" w:hAnsi="Times New Roman"/>
          <w:sz w:val="22"/>
          <w:szCs w:val="24"/>
        </w:rPr>
        <w:t xml:space="preserve">) and all subsequent sections </w:t>
      </w:r>
      <w:r w:rsidR="001E1E00">
        <w:rPr>
          <w:rFonts w:ascii="Times New Roman" w:hAnsi="Times New Roman"/>
          <w:sz w:val="22"/>
          <w:szCs w:val="24"/>
        </w:rPr>
        <w:t xml:space="preserve">and related cross-references </w:t>
      </w:r>
      <w:r w:rsidRPr="00432DA4">
        <w:rPr>
          <w:rFonts w:ascii="Times New Roman" w:hAnsi="Times New Roman"/>
          <w:sz w:val="22"/>
          <w:szCs w:val="24"/>
        </w:rPr>
        <w:t xml:space="preserve">shall be re-numbered </w:t>
      </w:r>
      <w:r w:rsidR="001E1E00">
        <w:rPr>
          <w:rFonts w:ascii="Times New Roman" w:hAnsi="Times New Roman"/>
          <w:sz w:val="22"/>
          <w:szCs w:val="24"/>
        </w:rPr>
        <w:t xml:space="preserve">or adjusted </w:t>
      </w:r>
      <w:r w:rsidRPr="00432DA4">
        <w:rPr>
          <w:rFonts w:ascii="Times New Roman" w:hAnsi="Times New Roman"/>
          <w:sz w:val="22"/>
          <w:szCs w:val="24"/>
        </w:rPr>
        <w:t>accordingly.</w:t>
      </w:r>
    </w:p>
    <w:p w14:paraId="6BD82E67" w14:textId="180390B6" w:rsidR="00F24EED" w:rsidRDefault="001A20E9" w:rsidP="00E14479">
      <w:pPr>
        <w:pStyle w:val="BodyText"/>
        <w:numPr>
          <w:ilvl w:val="0"/>
          <w:numId w:val="63"/>
        </w:numPr>
        <w:tabs>
          <w:tab w:val="clear" w:pos="-720"/>
          <w:tab w:val="left" w:pos="567"/>
          <w:tab w:val="left" w:pos="1134"/>
          <w:tab w:val="left" w:pos="2880"/>
        </w:tabs>
        <w:suppressAutoHyphens w:val="0"/>
        <w:spacing w:after="120"/>
        <w:ind w:left="567" w:hanging="567"/>
        <w:rPr>
          <w:rFonts w:ascii="Times New Roman" w:hAnsi="Times New Roman"/>
          <w:sz w:val="22"/>
          <w:szCs w:val="24"/>
        </w:rPr>
      </w:pPr>
      <w:r w:rsidRPr="001A20E9">
        <w:rPr>
          <w:rFonts w:ascii="Times New Roman" w:hAnsi="Times New Roman"/>
          <w:sz w:val="22"/>
          <w:szCs w:val="24"/>
        </w:rPr>
        <w:t xml:space="preserve">Version </w:t>
      </w:r>
      <w:r>
        <w:rPr>
          <w:rFonts w:ascii="Times New Roman" w:hAnsi="Times New Roman"/>
          <w:sz w:val="22"/>
          <w:szCs w:val="24"/>
        </w:rPr>
        <w:t>2</w:t>
      </w:r>
      <w:r w:rsidRPr="001A20E9">
        <w:rPr>
          <w:rFonts w:ascii="Times New Roman" w:hAnsi="Times New Roman"/>
          <w:sz w:val="22"/>
          <w:szCs w:val="24"/>
        </w:rPr>
        <w:t xml:space="preserve">.0 of the Settlement Matrix shall be deleted in its entirety and replaced with </w:t>
      </w:r>
      <w:r w:rsidR="00195DFD">
        <w:rPr>
          <w:rFonts w:ascii="Times New Roman" w:hAnsi="Times New Roman"/>
          <w:sz w:val="22"/>
          <w:szCs w:val="24"/>
        </w:rPr>
        <w:t>v</w:t>
      </w:r>
      <w:r w:rsidRPr="001A20E9">
        <w:rPr>
          <w:rFonts w:ascii="Times New Roman" w:hAnsi="Times New Roman"/>
          <w:sz w:val="22"/>
          <w:szCs w:val="24"/>
        </w:rPr>
        <w:t xml:space="preserve">ersion </w:t>
      </w:r>
      <w:r>
        <w:rPr>
          <w:rFonts w:ascii="Times New Roman" w:hAnsi="Times New Roman"/>
          <w:sz w:val="22"/>
          <w:szCs w:val="24"/>
        </w:rPr>
        <w:t>3</w:t>
      </w:r>
      <w:r w:rsidRPr="001A20E9">
        <w:rPr>
          <w:rFonts w:ascii="Times New Roman" w:hAnsi="Times New Roman"/>
          <w:sz w:val="22"/>
          <w:szCs w:val="24"/>
        </w:rPr>
        <w:t>.0 of the Settlement Matrix.</w:t>
      </w:r>
    </w:p>
    <w:p w14:paraId="75E43F78" w14:textId="77777777" w:rsidR="00F24EED" w:rsidRDefault="00F24EED">
      <w:pPr>
        <w:rPr>
          <w:rFonts w:ascii="Times New Roman" w:hAnsi="Times New Roman"/>
          <w:sz w:val="22"/>
          <w:lang w:val="en-US" w:eastAsia="en-US"/>
        </w:rPr>
      </w:pPr>
      <w:r>
        <w:rPr>
          <w:rFonts w:ascii="Times New Roman" w:hAnsi="Times New Roman"/>
          <w:sz w:val="22"/>
        </w:rPr>
        <w:br w:type="page"/>
      </w:r>
    </w:p>
    <w:p w14:paraId="16C193C9" w14:textId="08A6EC2A" w:rsidR="00F24EED" w:rsidRPr="00432DA4" w:rsidRDefault="00F24EED" w:rsidP="00F24EED">
      <w:pPr>
        <w:pStyle w:val="BodyText"/>
        <w:tabs>
          <w:tab w:val="clear" w:pos="-720"/>
          <w:tab w:val="left" w:pos="720"/>
          <w:tab w:val="left" w:pos="1440"/>
          <w:tab w:val="left" w:pos="2880"/>
        </w:tabs>
        <w:suppressAutoHyphens w:val="0"/>
        <w:jc w:val="center"/>
        <w:rPr>
          <w:rFonts w:ascii="Times New Roman" w:hAnsi="Times New Roman"/>
          <w:b/>
          <w:sz w:val="22"/>
          <w:szCs w:val="23"/>
        </w:rPr>
      </w:pPr>
      <w:r w:rsidRPr="00432DA4">
        <w:rPr>
          <w:rFonts w:ascii="Times New Roman" w:hAnsi="Times New Roman"/>
          <w:b/>
          <w:sz w:val="22"/>
          <w:szCs w:val="23"/>
        </w:rPr>
        <w:lastRenderedPageBreak/>
        <w:t xml:space="preserve">Annex </w:t>
      </w:r>
      <w:r>
        <w:rPr>
          <w:rFonts w:ascii="Times New Roman" w:hAnsi="Times New Roman"/>
          <w:b/>
          <w:sz w:val="22"/>
          <w:szCs w:val="23"/>
        </w:rPr>
        <w:t>G</w:t>
      </w:r>
    </w:p>
    <w:p w14:paraId="1B4F4244" w14:textId="77777777" w:rsidR="00F24EED" w:rsidRPr="00432DA4" w:rsidRDefault="00F24EED" w:rsidP="00F24EED">
      <w:pPr>
        <w:pStyle w:val="BodyText"/>
        <w:tabs>
          <w:tab w:val="clear" w:pos="-720"/>
          <w:tab w:val="left" w:pos="720"/>
          <w:tab w:val="left" w:pos="1440"/>
          <w:tab w:val="left" w:pos="2880"/>
        </w:tabs>
        <w:suppressAutoHyphens w:val="0"/>
        <w:jc w:val="center"/>
        <w:rPr>
          <w:rFonts w:ascii="Times New Roman" w:hAnsi="Times New Roman"/>
          <w:b/>
          <w:sz w:val="22"/>
          <w:szCs w:val="23"/>
        </w:rPr>
      </w:pPr>
    </w:p>
    <w:p w14:paraId="4AADF6AE" w14:textId="20B6FA4C" w:rsidR="00F24EED" w:rsidRPr="00432DA4" w:rsidRDefault="003D1A77" w:rsidP="00F24EED">
      <w:pPr>
        <w:pStyle w:val="BodyText"/>
        <w:tabs>
          <w:tab w:val="clear" w:pos="-720"/>
          <w:tab w:val="left" w:pos="720"/>
          <w:tab w:val="left" w:pos="1440"/>
          <w:tab w:val="left" w:pos="2880"/>
        </w:tabs>
        <w:suppressAutoHyphens w:val="0"/>
        <w:jc w:val="center"/>
        <w:rPr>
          <w:rFonts w:ascii="Times New Roman" w:hAnsi="Times New Roman"/>
          <w:b/>
          <w:sz w:val="22"/>
          <w:szCs w:val="23"/>
        </w:rPr>
      </w:pPr>
      <w:r>
        <w:rPr>
          <w:rFonts w:ascii="Times New Roman" w:hAnsi="Times New Roman"/>
          <w:b/>
          <w:sz w:val="22"/>
          <w:szCs w:val="23"/>
        </w:rPr>
        <w:t xml:space="preserve">Additional </w:t>
      </w:r>
      <w:r w:rsidR="00F24EED" w:rsidRPr="00432DA4">
        <w:rPr>
          <w:rFonts w:ascii="Times New Roman" w:hAnsi="Times New Roman"/>
          <w:b/>
          <w:sz w:val="22"/>
          <w:szCs w:val="23"/>
        </w:rPr>
        <w:t>USD LIBOR ISR FRO Confirmation</w:t>
      </w:r>
      <w:r w:rsidR="00F24EED" w:rsidRPr="00C20320">
        <w:rPr>
          <w:rFonts w:ascii="Times New Roman" w:hAnsi="Times New Roman"/>
          <w:b/>
          <w:sz w:val="22"/>
          <w:szCs w:val="23"/>
        </w:rPr>
        <w:t>s</w:t>
      </w:r>
      <w:r w:rsidR="00B9215B" w:rsidRPr="00C20320">
        <w:rPr>
          <w:rStyle w:val="FootnoteReference"/>
          <w:rFonts w:ascii="Times New Roman" w:hAnsi="Times New Roman"/>
          <w:sz w:val="22"/>
          <w:szCs w:val="23"/>
        </w:rPr>
        <w:footnoteReference w:id="41"/>
      </w:r>
    </w:p>
    <w:p w14:paraId="0EDD5219" w14:textId="77777777" w:rsidR="00F24EED" w:rsidRPr="00432DA4" w:rsidRDefault="00F24EED" w:rsidP="00F24EED">
      <w:pPr>
        <w:pStyle w:val="BodyText"/>
        <w:tabs>
          <w:tab w:val="clear" w:pos="-720"/>
          <w:tab w:val="left" w:pos="720"/>
          <w:tab w:val="left" w:pos="1440"/>
          <w:tab w:val="left" w:pos="2880"/>
        </w:tabs>
        <w:suppressAutoHyphens w:val="0"/>
        <w:jc w:val="center"/>
        <w:rPr>
          <w:rFonts w:ascii="Times New Roman" w:hAnsi="Times New Roman"/>
          <w:b/>
          <w:sz w:val="22"/>
          <w:szCs w:val="23"/>
        </w:rPr>
      </w:pPr>
    </w:p>
    <w:p w14:paraId="5BA3373D" w14:textId="79572F1A" w:rsidR="00F24EED" w:rsidRPr="00432DA4" w:rsidRDefault="00F24EED" w:rsidP="00F24EED">
      <w:pPr>
        <w:pStyle w:val="BodyText"/>
        <w:tabs>
          <w:tab w:val="clear" w:pos="-720"/>
          <w:tab w:val="left" w:pos="426"/>
          <w:tab w:val="left" w:pos="1440"/>
          <w:tab w:val="left" w:pos="2880"/>
        </w:tabs>
        <w:suppressAutoHyphens w:val="0"/>
        <w:spacing w:after="120"/>
        <w:rPr>
          <w:rFonts w:ascii="Times New Roman" w:hAnsi="Times New Roman"/>
          <w:sz w:val="22"/>
          <w:szCs w:val="23"/>
        </w:rPr>
      </w:pPr>
      <w:r w:rsidRPr="00432DA4">
        <w:rPr>
          <w:rFonts w:ascii="Times New Roman" w:hAnsi="Times New Roman"/>
          <w:sz w:val="22"/>
          <w:szCs w:val="23"/>
        </w:rPr>
        <w:t xml:space="preserve">The </w:t>
      </w:r>
      <w:r w:rsidRPr="00985851">
        <w:rPr>
          <w:rFonts w:ascii="Times New Roman" w:hAnsi="Times New Roman"/>
          <w:sz w:val="22"/>
          <w:szCs w:val="23"/>
        </w:rPr>
        <w:t>following amendments are incorporated into and apply to each</w:t>
      </w:r>
      <w:r w:rsidRPr="00432DA4">
        <w:rPr>
          <w:rFonts w:ascii="Times New Roman" w:hAnsi="Times New Roman"/>
          <w:sz w:val="22"/>
          <w:szCs w:val="23"/>
        </w:rPr>
        <w:t xml:space="preserve"> </w:t>
      </w:r>
      <w:r w:rsidR="003D1A77">
        <w:rPr>
          <w:rFonts w:ascii="Times New Roman" w:hAnsi="Times New Roman"/>
          <w:sz w:val="22"/>
          <w:szCs w:val="23"/>
        </w:rPr>
        <w:t>Additional</w:t>
      </w:r>
      <w:r w:rsidRPr="00432DA4">
        <w:rPr>
          <w:rFonts w:ascii="Times New Roman" w:hAnsi="Times New Roman"/>
          <w:sz w:val="22"/>
          <w:szCs w:val="23"/>
        </w:rPr>
        <w:t xml:space="preserve"> USD LIBOR </w:t>
      </w:r>
      <w:r w:rsidR="006638A4">
        <w:rPr>
          <w:rFonts w:ascii="Times New Roman" w:hAnsi="Times New Roman"/>
          <w:sz w:val="22"/>
          <w:szCs w:val="23"/>
        </w:rPr>
        <w:t>Swap</w:t>
      </w:r>
      <w:r w:rsidRPr="00432DA4">
        <w:rPr>
          <w:rFonts w:ascii="Times New Roman" w:hAnsi="Times New Roman"/>
          <w:sz w:val="22"/>
          <w:szCs w:val="23"/>
        </w:rPr>
        <w:t xml:space="preserve"> </w:t>
      </w:r>
      <w:r w:rsidR="006638A4">
        <w:rPr>
          <w:rFonts w:ascii="Times New Roman" w:hAnsi="Times New Roman"/>
          <w:sz w:val="22"/>
          <w:szCs w:val="23"/>
        </w:rPr>
        <w:t>Rate</w:t>
      </w:r>
      <w:r w:rsidRPr="00432DA4">
        <w:rPr>
          <w:rFonts w:ascii="Times New Roman" w:hAnsi="Times New Roman"/>
          <w:sz w:val="22"/>
          <w:szCs w:val="23"/>
        </w:rPr>
        <w:t xml:space="preserve"> Confirmation:</w:t>
      </w:r>
    </w:p>
    <w:p w14:paraId="410D751A" w14:textId="0943B2FC" w:rsidR="00DF6332" w:rsidRPr="00DF6332" w:rsidRDefault="007123D5" w:rsidP="00750ED3">
      <w:pPr>
        <w:pStyle w:val="BodyText"/>
        <w:numPr>
          <w:ilvl w:val="0"/>
          <w:numId w:val="75"/>
        </w:numPr>
        <w:tabs>
          <w:tab w:val="clear" w:pos="-720"/>
          <w:tab w:val="left" w:pos="567"/>
          <w:tab w:val="left" w:pos="1066"/>
          <w:tab w:val="left" w:pos="2880"/>
        </w:tabs>
        <w:suppressAutoHyphens w:val="0"/>
        <w:spacing w:after="120"/>
        <w:ind w:left="567" w:hanging="567"/>
        <w:rPr>
          <w:rFonts w:ascii="Times New Roman" w:hAnsi="Times New Roman"/>
          <w:sz w:val="22"/>
          <w:szCs w:val="22"/>
        </w:rPr>
      </w:pPr>
      <w:r>
        <w:rPr>
          <w:rFonts w:ascii="Times New Roman" w:hAnsi="Times New Roman"/>
          <w:sz w:val="22"/>
          <w:szCs w:val="22"/>
        </w:rPr>
        <w:t>A reference to</w:t>
      </w:r>
      <w:r w:rsidR="00DF6332" w:rsidRPr="00DF6332">
        <w:rPr>
          <w:rFonts w:ascii="Times New Roman" w:hAnsi="Times New Roman"/>
          <w:sz w:val="22"/>
          <w:szCs w:val="22"/>
        </w:rPr>
        <w:t xml:space="preserve"> the USD LIBOR Swap Rate that either (1) specifies a publication time of 11:00</w:t>
      </w:r>
      <w:r w:rsidR="00E80BB6">
        <w:rPr>
          <w:rFonts w:ascii="Times New Roman" w:hAnsi="Times New Roman"/>
          <w:sz w:val="22"/>
          <w:szCs w:val="22"/>
        </w:rPr>
        <w:t>,</w:t>
      </w:r>
      <w:r w:rsidR="00DF6332" w:rsidRPr="00DF6332">
        <w:rPr>
          <w:rFonts w:ascii="Times New Roman" w:hAnsi="Times New Roman"/>
          <w:sz w:val="22"/>
          <w:szCs w:val="22"/>
        </w:rPr>
        <w:t xml:space="preserve"> New York </w:t>
      </w:r>
      <w:r w:rsidR="00E80BB6">
        <w:rPr>
          <w:rFonts w:ascii="Times New Roman" w:hAnsi="Times New Roman"/>
          <w:sz w:val="22"/>
          <w:szCs w:val="22"/>
        </w:rPr>
        <w:t xml:space="preserve">City </w:t>
      </w:r>
      <w:r w:rsidR="00DF6332" w:rsidRPr="00DF6332">
        <w:rPr>
          <w:rFonts w:ascii="Times New Roman" w:hAnsi="Times New Roman"/>
          <w:sz w:val="22"/>
          <w:szCs w:val="22"/>
        </w:rPr>
        <w:t xml:space="preserve">time, or (2) specifies no publication time, shall be a reference to “USD-LIBOR ICE Swap Rate-11:00” as defined in version 3.0 of the 2021 Definitions, as set out in the table in version 3.0 of the Floating Rate Matrix headed “USD-LIBOR ICE Swap Rate-11:00”. </w:t>
      </w:r>
    </w:p>
    <w:p w14:paraId="4F10EB2C" w14:textId="51CD8CC9" w:rsidR="00750ED3" w:rsidRDefault="006638A4" w:rsidP="00750ED3">
      <w:pPr>
        <w:pStyle w:val="BodyText"/>
        <w:numPr>
          <w:ilvl w:val="0"/>
          <w:numId w:val="75"/>
        </w:numPr>
        <w:tabs>
          <w:tab w:val="clear" w:pos="-720"/>
          <w:tab w:val="left" w:pos="567"/>
          <w:tab w:val="left" w:pos="1066"/>
          <w:tab w:val="left" w:pos="2880"/>
        </w:tabs>
        <w:suppressAutoHyphens w:val="0"/>
        <w:spacing w:after="120"/>
        <w:ind w:left="567" w:hanging="567"/>
        <w:rPr>
          <w:rFonts w:ascii="Times New Roman" w:hAnsi="Times New Roman"/>
          <w:sz w:val="22"/>
          <w:szCs w:val="22"/>
        </w:rPr>
      </w:pPr>
      <w:r>
        <w:rPr>
          <w:rFonts w:ascii="Times New Roman" w:hAnsi="Times New Roman"/>
          <w:sz w:val="22"/>
          <w:szCs w:val="22"/>
        </w:rPr>
        <w:t>A</w:t>
      </w:r>
      <w:r w:rsidR="00DF6332" w:rsidRPr="00DF6332">
        <w:rPr>
          <w:rFonts w:ascii="Times New Roman" w:hAnsi="Times New Roman"/>
          <w:sz w:val="22"/>
          <w:szCs w:val="22"/>
        </w:rPr>
        <w:t xml:space="preserve"> reference to the USD LIBOR Swap Rate published at </w:t>
      </w:r>
      <w:r w:rsidR="009A77A2">
        <w:rPr>
          <w:rFonts w:ascii="Times New Roman" w:hAnsi="Times New Roman"/>
          <w:sz w:val="22"/>
          <w:szCs w:val="22"/>
        </w:rPr>
        <w:t>15</w:t>
      </w:r>
      <w:r w:rsidR="00DF6332" w:rsidRPr="00DF6332">
        <w:rPr>
          <w:rFonts w:ascii="Times New Roman" w:hAnsi="Times New Roman"/>
          <w:sz w:val="22"/>
          <w:szCs w:val="22"/>
        </w:rPr>
        <w:t>:00</w:t>
      </w:r>
      <w:r w:rsidR="00A979AC">
        <w:rPr>
          <w:rFonts w:ascii="Times New Roman" w:hAnsi="Times New Roman"/>
          <w:sz w:val="22"/>
          <w:szCs w:val="22"/>
        </w:rPr>
        <w:t>,</w:t>
      </w:r>
      <w:r w:rsidR="00DF6332" w:rsidRPr="00DF6332">
        <w:rPr>
          <w:rFonts w:ascii="Times New Roman" w:hAnsi="Times New Roman"/>
          <w:sz w:val="22"/>
          <w:szCs w:val="22"/>
        </w:rPr>
        <w:t xml:space="preserve"> New York </w:t>
      </w:r>
      <w:r w:rsidR="00E80BB6">
        <w:rPr>
          <w:rFonts w:ascii="Times New Roman" w:hAnsi="Times New Roman"/>
          <w:sz w:val="22"/>
          <w:szCs w:val="22"/>
        </w:rPr>
        <w:t xml:space="preserve">City </w:t>
      </w:r>
      <w:r w:rsidR="00DF6332" w:rsidRPr="00DF6332">
        <w:rPr>
          <w:rFonts w:ascii="Times New Roman" w:hAnsi="Times New Roman"/>
          <w:sz w:val="22"/>
          <w:szCs w:val="22"/>
        </w:rPr>
        <w:t xml:space="preserve">time, shall be a reference to “USD-LIBOR ICE Swap Rate-15:00” as defined in version 3.0 of the 2021 Definitions, as set out in the table in version 3.0 of the Floating Rate Matrix headed “USD-LIBOR ICE Swap Rate-15:00”. </w:t>
      </w:r>
    </w:p>
    <w:p w14:paraId="3C5240A9" w14:textId="1BFE2221" w:rsidR="00DF6332" w:rsidRPr="00750ED3" w:rsidRDefault="00750ED3" w:rsidP="00750ED3">
      <w:pPr>
        <w:pStyle w:val="BodyText"/>
        <w:numPr>
          <w:ilvl w:val="0"/>
          <w:numId w:val="75"/>
        </w:numPr>
        <w:tabs>
          <w:tab w:val="clear" w:pos="-720"/>
          <w:tab w:val="left" w:pos="567"/>
          <w:tab w:val="left" w:pos="1066"/>
          <w:tab w:val="left" w:pos="2880"/>
        </w:tabs>
        <w:suppressAutoHyphens w:val="0"/>
        <w:spacing w:after="120"/>
        <w:ind w:left="567" w:hanging="567"/>
        <w:rPr>
          <w:rFonts w:ascii="Times New Roman" w:hAnsi="Times New Roman"/>
          <w:sz w:val="22"/>
          <w:szCs w:val="22"/>
        </w:rPr>
      </w:pPr>
      <w:r w:rsidRPr="00750ED3">
        <w:rPr>
          <w:rFonts w:ascii="Times New Roman" w:hAnsi="Times New Roman"/>
          <w:sz w:val="22"/>
          <w:szCs w:val="22"/>
        </w:rPr>
        <w:t>For the purposes of paragraphs (a) and (b) above,</w:t>
      </w:r>
      <w:r w:rsidR="006A2334">
        <w:rPr>
          <w:rFonts w:ascii="Times New Roman" w:hAnsi="Times New Roman"/>
          <w:sz w:val="22"/>
          <w:szCs w:val="22"/>
        </w:rPr>
        <w:t xml:space="preserve"> </w:t>
      </w:r>
      <w:r w:rsidR="006A2334" w:rsidRPr="00DF6332">
        <w:rPr>
          <w:rFonts w:ascii="Times New Roman" w:hAnsi="Times New Roman"/>
          <w:sz w:val="22"/>
          <w:szCs w:val="22"/>
        </w:rPr>
        <w:t>Section 9.57 (</w:t>
      </w:r>
      <w:r w:rsidR="006A2334" w:rsidRPr="00DF6332">
        <w:rPr>
          <w:rFonts w:ascii="Times New Roman" w:hAnsi="Times New Roman"/>
          <w:i/>
          <w:iCs/>
          <w:sz w:val="22"/>
          <w:szCs w:val="22"/>
        </w:rPr>
        <w:t>USD-LIBOR ICE Swap Rate-11:00 and USD-LIBOR ICE Swap Rate-15:00</w:t>
      </w:r>
      <w:r w:rsidR="006A2334" w:rsidRPr="00DF6332">
        <w:rPr>
          <w:rFonts w:ascii="Times New Roman" w:hAnsi="Times New Roman"/>
          <w:sz w:val="22"/>
          <w:szCs w:val="22"/>
        </w:rPr>
        <w:t>) of version 3.0 of the 2021 Definitions shall apply, as well as all defined terms and related operative provisions from version 3.0 of the 2021 Definitions</w:t>
      </w:r>
      <w:r w:rsidR="006A2334">
        <w:rPr>
          <w:rFonts w:ascii="Times New Roman" w:hAnsi="Times New Roman"/>
          <w:sz w:val="22"/>
          <w:szCs w:val="22"/>
        </w:rPr>
        <w:t xml:space="preserve"> and</w:t>
      </w:r>
      <w:r w:rsidRPr="00750ED3">
        <w:rPr>
          <w:rFonts w:ascii="Times New Roman" w:hAnsi="Times New Roman"/>
          <w:sz w:val="22"/>
          <w:szCs w:val="22"/>
        </w:rPr>
        <w:t xml:space="preserve"> the Calculation Agent shall make su</w:t>
      </w:r>
      <w:r w:rsidR="006A2334">
        <w:rPr>
          <w:rFonts w:ascii="Times New Roman" w:hAnsi="Times New Roman"/>
          <w:sz w:val="22"/>
          <w:szCs w:val="22"/>
        </w:rPr>
        <w:t>ch</w:t>
      </w:r>
      <w:r w:rsidRPr="00750ED3">
        <w:rPr>
          <w:rFonts w:ascii="Times New Roman" w:hAnsi="Times New Roman"/>
          <w:sz w:val="22"/>
          <w:szCs w:val="22"/>
        </w:rPr>
        <w:t xml:space="preserve"> adaptations as are reasonable and necessary to the provisions of version 3.0 of the 2021 Definitions in order to apply “USD-LIBOR ICE Swap Rate-11:00” or “USD-LIBOR ICE Swap Rate-15:00”, as applicable, to the </w:t>
      </w:r>
      <w:r w:rsidR="006A2334">
        <w:rPr>
          <w:rFonts w:ascii="Times New Roman" w:hAnsi="Times New Roman"/>
          <w:sz w:val="22"/>
          <w:szCs w:val="22"/>
        </w:rPr>
        <w:t>Additional USD LIBOR Swap Rate Confirmation</w:t>
      </w:r>
      <w:r w:rsidRPr="00750ED3">
        <w:rPr>
          <w:rFonts w:ascii="Times New Roman" w:hAnsi="Times New Roman"/>
          <w:sz w:val="22"/>
          <w:szCs w:val="22"/>
        </w:rPr>
        <w:t xml:space="preserve">. </w:t>
      </w:r>
    </w:p>
    <w:p w14:paraId="3A87618C" w14:textId="4C7F7EBA" w:rsidR="00DF6332" w:rsidRPr="00DF6332" w:rsidRDefault="00ED39B4" w:rsidP="00750ED3">
      <w:pPr>
        <w:pStyle w:val="BodyText"/>
        <w:numPr>
          <w:ilvl w:val="0"/>
          <w:numId w:val="75"/>
        </w:numPr>
        <w:tabs>
          <w:tab w:val="clear" w:pos="-720"/>
          <w:tab w:val="left" w:pos="567"/>
          <w:tab w:val="left" w:pos="1066"/>
          <w:tab w:val="left" w:pos="2880"/>
        </w:tabs>
        <w:suppressAutoHyphens w:val="0"/>
        <w:spacing w:after="120"/>
        <w:ind w:left="567" w:hanging="567"/>
        <w:rPr>
          <w:rFonts w:ascii="Times New Roman" w:hAnsi="Times New Roman"/>
          <w:sz w:val="22"/>
          <w:szCs w:val="22"/>
        </w:rPr>
      </w:pPr>
      <w:r w:rsidRPr="00432DA4">
        <w:rPr>
          <w:rFonts w:ascii="Times New Roman" w:hAnsi="Times New Roman"/>
          <w:sz w:val="22"/>
          <w:szCs w:val="24"/>
          <w:highlight w:val="yellow"/>
        </w:rPr>
        <w:t>[</w:t>
      </w:r>
      <w:r w:rsidR="00DF6332" w:rsidRPr="00DF6332">
        <w:rPr>
          <w:rFonts w:ascii="Times New Roman" w:hAnsi="Times New Roman"/>
          <w:sz w:val="22"/>
          <w:szCs w:val="22"/>
        </w:rPr>
        <w:t>If the parties have previously agreed that</w:t>
      </w:r>
      <w:r w:rsidR="00C6501A">
        <w:rPr>
          <w:rFonts w:ascii="Times New Roman" w:hAnsi="Times New Roman"/>
          <w:sz w:val="22"/>
          <w:szCs w:val="22"/>
        </w:rPr>
        <w:t>,</w:t>
      </w:r>
      <w:r w:rsidR="00DF6332" w:rsidRPr="00DF6332">
        <w:rPr>
          <w:rFonts w:ascii="Times New Roman" w:hAnsi="Times New Roman"/>
          <w:sz w:val="22"/>
          <w:szCs w:val="22"/>
        </w:rPr>
        <w:t xml:space="preserve"> for the purpose of the </w:t>
      </w:r>
      <w:r w:rsidR="006638A4">
        <w:rPr>
          <w:rFonts w:ascii="Times New Roman" w:hAnsi="Times New Roman"/>
          <w:sz w:val="22"/>
          <w:szCs w:val="22"/>
        </w:rPr>
        <w:t>Additional US</w:t>
      </w:r>
      <w:r w:rsidR="007835F7">
        <w:rPr>
          <w:rFonts w:ascii="Times New Roman" w:hAnsi="Times New Roman"/>
          <w:sz w:val="22"/>
          <w:szCs w:val="22"/>
        </w:rPr>
        <w:t>D</w:t>
      </w:r>
      <w:r w:rsidR="006638A4">
        <w:rPr>
          <w:rFonts w:ascii="Times New Roman" w:hAnsi="Times New Roman"/>
          <w:sz w:val="22"/>
          <w:szCs w:val="22"/>
        </w:rPr>
        <w:t xml:space="preserve"> LIBOR Swap Rate Confirmation</w:t>
      </w:r>
      <w:r w:rsidR="007835F7">
        <w:rPr>
          <w:rFonts w:ascii="Times New Roman" w:hAnsi="Times New Roman"/>
          <w:sz w:val="22"/>
          <w:szCs w:val="22"/>
        </w:rPr>
        <w:t>,</w:t>
      </w:r>
      <w:r w:rsidR="00DF6332" w:rsidRPr="00DF6332">
        <w:rPr>
          <w:rFonts w:ascii="Times New Roman" w:hAnsi="Times New Roman"/>
          <w:sz w:val="22"/>
          <w:szCs w:val="22"/>
        </w:rPr>
        <w:t xml:space="preserve"> and with respect to the USD</w:t>
      </w:r>
      <w:r w:rsidR="00C6501A">
        <w:rPr>
          <w:rFonts w:ascii="Times New Roman" w:hAnsi="Times New Roman"/>
          <w:sz w:val="22"/>
          <w:szCs w:val="22"/>
        </w:rPr>
        <w:t xml:space="preserve"> </w:t>
      </w:r>
      <w:r w:rsidR="00DF6332" w:rsidRPr="00DF6332">
        <w:rPr>
          <w:rFonts w:ascii="Times New Roman" w:hAnsi="Times New Roman"/>
          <w:sz w:val="22"/>
          <w:szCs w:val="22"/>
        </w:rPr>
        <w:t>LIBOR Swap Rate</w:t>
      </w:r>
      <w:r w:rsidR="007835F7">
        <w:rPr>
          <w:rFonts w:ascii="Times New Roman" w:hAnsi="Times New Roman"/>
          <w:sz w:val="22"/>
          <w:szCs w:val="22"/>
        </w:rPr>
        <w:t>,</w:t>
      </w:r>
      <w:r w:rsidR="00DF6332" w:rsidRPr="00DF6332">
        <w:rPr>
          <w:rFonts w:ascii="Times New Roman" w:hAnsi="Times New Roman"/>
          <w:sz w:val="22"/>
          <w:szCs w:val="22"/>
        </w:rPr>
        <w:t xml:space="preserve"> the day on which the USD LIBOR Swap Rate </w:t>
      </w:r>
      <w:r w:rsidR="00C6501A">
        <w:rPr>
          <w:rFonts w:ascii="Times New Roman" w:hAnsi="Times New Roman"/>
          <w:sz w:val="22"/>
          <w:szCs w:val="22"/>
        </w:rPr>
        <w:t xml:space="preserve">will </w:t>
      </w:r>
      <w:r w:rsidR="00DF6332" w:rsidRPr="00DF6332">
        <w:rPr>
          <w:rFonts w:ascii="Times New Roman" w:hAnsi="Times New Roman"/>
          <w:sz w:val="22"/>
          <w:szCs w:val="22"/>
        </w:rPr>
        <w:t>be fixed is a day other than the Fixing Day set out in version 3.0 of the Floating Rate Matrix (such other fixing day, a “</w:t>
      </w:r>
      <w:r w:rsidR="00DF6332" w:rsidRPr="00DF6332">
        <w:rPr>
          <w:rFonts w:ascii="Times New Roman" w:hAnsi="Times New Roman"/>
          <w:b/>
          <w:bCs/>
          <w:sz w:val="22"/>
          <w:szCs w:val="22"/>
        </w:rPr>
        <w:t>USD Bespoke Fixing Day</w:t>
      </w:r>
      <w:r w:rsidR="00DF6332" w:rsidRPr="00DF6332">
        <w:rPr>
          <w:rFonts w:ascii="Times New Roman" w:hAnsi="Times New Roman"/>
          <w:sz w:val="22"/>
          <w:szCs w:val="22"/>
        </w:rPr>
        <w:t>”) then, notwithstanding anything to the contrary in the table headed “USD-LIBOR ICE Swap Rate-11:00” or “USD-LIBOR ICE Swap Rate-15:00”, as applicable, in version 3.0 of the Floating Rate Matrix, the USD Bespoke Fixing Day shall continue to apply and any reference to the Fixing Day for the purposes of  “USD-LIBOR ICE Swap Rate-11:00” or  “USD-LIBOR ICE Swap Rate-15:00” shall be deemed to be a reference to the USD Bespoke Fixing Day.</w:t>
      </w:r>
      <w:r w:rsidRPr="00432DA4">
        <w:rPr>
          <w:rFonts w:ascii="Times New Roman" w:hAnsi="Times New Roman"/>
          <w:sz w:val="22"/>
          <w:szCs w:val="24"/>
          <w:highlight w:val="yellow"/>
        </w:rPr>
        <w:t>]</w:t>
      </w:r>
      <w:r w:rsidRPr="00432DA4">
        <w:rPr>
          <w:rStyle w:val="FootnoteReference"/>
          <w:rFonts w:ascii="Times New Roman" w:hAnsi="Times New Roman"/>
          <w:sz w:val="22"/>
          <w:szCs w:val="24"/>
        </w:rPr>
        <w:footnoteReference w:id="42"/>
      </w:r>
      <w:r w:rsidRPr="00432DA4">
        <w:rPr>
          <w:rFonts w:ascii="Times New Roman" w:hAnsi="Times New Roman"/>
          <w:sz w:val="22"/>
          <w:szCs w:val="24"/>
        </w:rPr>
        <w:t xml:space="preserve"> </w:t>
      </w:r>
      <w:r w:rsidR="00DF6332" w:rsidRPr="00DF6332">
        <w:rPr>
          <w:rFonts w:ascii="Times New Roman" w:hAnsi="Times New Roman"/>
          <w:sz w:val="22"/>
          <w:szCs w:val="22"/>
        </w:rPr>
        <w:t xml:space="preserve"> </w:t>
      </w:r>
    </w:p>
    <w:p w14:paraId="3344E11D" w14:textId="77777777" w:rsidR="001A20E9" w:rsidRPr="001A20E9" w:rsidRDefault="001A20E9" w:rsidP="00F24EED">
      <w:pPr>
        <w:pStyle w:val="BodyText"/>
        <w:tabs>
          <w:tab w:val="clear" w:pos="-720"/>
          <w:tab w:val="left" w:pos="567"/>
          <w:tab w:val="left" w:pos="1134"/>
          <w:tab w:val="left" w:pos="2880"/>
        </w:tabs>
        <w:suppressAutoHyphens w:val="0"/>
        <w:spacing w:after="120"/>
        <w:ind w:left="567"/>
        <w:rPr>
          <w:rFonts w:ascii="Times New Roman" w:hAnsi="Times New Roman"/>
          <w:i/>
          <w:iCs/>
          <w:sz w:val="22"/>
          <w:szCs w:val="24"/>
        </w:rPr>
      </w:pPr>
    </w:p>
    <w:p w14:paraId="1AB29B8A" w14:textId="77777777" w:rsidR="00790C95" w:rsidRPr="00432DA4" w:rsidRDefault="00790C95" w:rsidP="00790C95">
      <w:pPr>
        <w:pStyle w:val="BodyText"/>
        <w:tabs>
          <w:tab w:val="clear" w:pos="-720"/>
          <w:tab w:val="left" w:pos="720"/>
          <w:tab w:val="left" w:pos="1134"/>
          <w:tab w:val="left" w:pos="2880"/>
        </w:tabs>
        <w:suppressAutoHyphens w:val="0"/>
        <w:spacing w:after="120"/>
        <w:ind w:left="1560"/>
        <w:rPr>
          <w:rFonts w:ascii="Times New Roman" w:hAnsi="Times New Roman"/>
          <w:i/>
          <w:iCs/>
          <w:sz w:val="22"/>
          <w:szCs w:val="24"/>
        </w:rPr>
      </w:pPr>
    </w:p>
    <w:p w14:paraId="311A83A9" w14:textId="4EFF701F" w:rsidR="001F4C99" w:rsidRPr="00432DA4" w:rsidRDefault="001F4C99" w:rsidP="00584EC4">
      <w:pPr>
        <w:pStyle w:val="Body"/>
        <w:spacing w:line="240" w:lineRule="auto"/>
        <w:rPr>
          <w:rFonts w:ascii="Times New Roman" w:hAnsi="Times New Roman"/>
          <w:b/>
          <w:bCs/>
          <w:i/>
          <w:iCs/>
          <w:sz w:val="22"/>
          <w:szCs w:val="22"/>
        </w:rPr>
      </w:pPr>
    </w:p>
    <w:sectPr w:rsidR="001F4C99" w:rsidRPr="00432DA4" w:rsidSect="007E4E35">
      <w:headerReference w:type="default" r:id="rId9"/>
      <w:footerReference w:type="default" r:id="rId10"/>
      <w:headerReference w:type="first" r:id="rId11"/>
      <w:footerReference w:type="first" r:id="rId12"/>
      <w:pgSz w:w="11907" w:h="16839"/>
      <w:pgMar w:top="1701" w:right="1588" w:bottom="1304" w:left="1588" w:header="766"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0640" w14:textId="77777777" w:rsidR="00C34C25" w:rsidRDefault="00C34C25">
      <w:r>
        <w:separator/>
      </w:r>
    </w:p>
  </w:endnote>
  <w:endnote w:type="continuationSeparator" w:id="0">
    <w:p w14:paraId="1CF8C5BD" w14:textId="77777777" w:rsidR="00C34C25" w:rsidRDefault="00C3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C1CA" w14:textId="77777777" w:rsidR="000B6FE2" w:rsidRPr="0092403C" w:rsidRDefault="000B6FE2" w:rsidP="0092403C">
    <w:pPr>
      <w:pStyle w:val="DocExCode"/>
      <w:rPr>
        <w:rStyle w:val="PageNumber"/>
        <w:rFonts w:cs="Arial"/>
        <w:kern w:val="17"/>
        <w:sz w:val="16"/>
      </w:rPr>
    </w:pPr>
  </w:p>
  <w:p w14:paraId="46552D9C" w14:textId="16698052" w:rsidR="000B6FE2" w:rsidRDefault="000B6FE2" w:rsidP="00F313A9">
    <w:pPr>
      <w:pStyle w:val="DocExCode"/>
      <w:jc w:val="center"/>
      <w:rPr>
        <w:sz w:val="14"/>
      </w:rPr>
    </w:pPr>
    <w:r>
      <w:rPr>
        <w:rStyle w:val="PageNumber"/>
        <w:kern w:val="17"/>
        <w:sz w:val="18"/>
      </w:rPr>
      <w:t>Copyright © 202</w:t>
    </w:r>
    <w:r w:rsidR="0092724B">
      <w:rPr>
        <w:rStyle w:val="PageNumber"/>
        <w:kern w:val="17"/>
        <w:sz w:val="18"/>
      </w:rPr>
      <w:t>2</w:t>
    </w:r>
    <w:r>
      <w:rPr>
        <w:rStyle w:val="PageNumber"/>
        <w:kern w:val="17"/>
        <w:sz w:val="18"/>
      </w:rPr>
      <w:t xml:space="preserve"> by International Swaps and Derivatives Association, Inc.</w:t>
    </w:r>
  </w:p>
  <w:p w14:paraId="4CC3A199" w14:textId="77777777" w:rsidR="000B6FE2" w:rsidRDefault="000B6FE2">
    <w:pPr>
      <w:pStyle w:val="DocExCode"/>
    </w:pPr>
  </w:p>
  <w:p w14:paraId="081B41F4" w14:textId="77777777" w:rsidR="000B6FE2" w:rsidRDefault="000B6FE2">
    <w:pPr>
      <w:pStyle w:val="DocExCode"/>
      <w:jc w:val="center"/>
      <w:rPr>
        <w:rStyle w:val="PageNumber"/>
        <w:kern w:val="17"/>
        <w:sz w:val="18"/>
      </w:rPr>
    </w:pPr>
    <w:r w:rsidRPr="00F313A9">
      <w:rPr>
        <w:rStyle w:val="PageNumber"/>
        <w:kern w:val="17"/>
        <w:sz w:val="18"/>
      </w:rPr>
      <w:fldChar w:fldCharType="begin"/>
    </w:r>
    <w:r w:rsidRPr="00F313A9">
      <w:rPr>
        <w:rStyle w:val="PageNumber"/>
        <w:kern w:val="17"/>
        <w:sz w:val="18"/>
      </w:rPr>
      <w:instrText xml:space="preserve"> PAGE </w:instrText>
    </w:r>
    <w:r w:rsidRPr="00F313A9">
      <w:rPr>
        <w:rStyle w:val="PageNumber"/>
        <w:kern w:val="17"/>
        <w:sz w:val="18"/>
      </w:rPr>
      <w:fldChar w:fldCharType="separate"/>
    </w:r>
    <w:r w:rsidRPr="00F313A9">
      <w:rPr>
        <w:rStyle w:val="PageNumber"/>
        <w:noProof/>
        <w:kern w:val="17"/>
        <w:sz w:val="18"/>
      </w:rPr>
      <w:t>1</w:t>
    </w:r>
    <w:r w:rsidRPr="00F313A9">
      <w:rPr>
        <w:rStyle w:val="PageNumber"/>
        <w:kern w:val="17"/>
        <w:sz w:val="18"/>
      </w:rPr>
      <w:fldChar w:fldCharType="end"/>
    </w:r>
  </w:p>
  <w:p w14:paraId="18BDD92D" w14:textId="77777777" w:rsidR="000B6FE2" w:rsidRPr="00F313A9" w:rsidRDefault="000B6FE2">
    <w:pPr>
      <w:pStyle w:val="DocExCode"/>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D3CE" w14:textId="77777777" w:rsidR="000B6FE2" w:rsidRDefault="000B6FE2" w:rsidP="00E84213">
    <w:pPr>
      <w:pStyle w:val="DocExCode"/>
      <w:pBdr>
        <w:top w:val="none" w:sz="0" w:space="0" w:color="auto"/>
      </w:pBdr>
      <w:jc w:val="center"/>
      <w:rPr>
        <w:rStyle w:val="PageNumber"/>
        <w:kern w:val="17"/>
        <w:sz w:val="18"/>
      </w:rPr>
    </w:pPr>
  </w:p>
  <w:p w14:paraId="427E4D05" w14:textId="686C8A9A" w:rsidR="000B6FE2" w:rsidRDefault="000B6FE2" w:rsidP="00E84213">
    <w:pPr>
      <w:pStyle w:val="DocExCode"/>
      <w:pBdr>
        <w:top w:val="none" w:sz="0" w:space="0" w:color="auto"/>
      </w:pBdr>
      <w:jc w:val="center"/>
      <w:rPr>
        <w:sz w:val="14"/>
      </w:rPr>
    </w:pPr>
    <w:r>
      <w:rPr>
        <w:rStyle w:val="PageNumber"/>
        <w:kern w:val="17"/>
        <w:sz w:val="18"/>
      </w:rPr>
      <w:t>Copyright © 202</w:t>
    </w:r>
    <w:r w:rsidR="00480786">
      <w:rPr>
        <w:rStyle w:val="PageNumber"/>
        <w:kern w:val="17"/>
        <w:sz w:val="18"/>
      </w:rPr>
      <w:t>2</w:t>
    </w:r>
    <w:r>
      <w:rPr>
        <w:rStyle w:val="PageNumber"/>
        <w:kern w:val="17"/>
        <w:sz w:val="18"/>
      </w:rPr>
      <w:t xml:space="preserve"> by International Swaps and Derivatives Association, Inc.</w:t>
    </w:r>
  </w:p>
  <w:p w14:paraId="025D81BA" w14:textId="77777777" w:rsidR="000B6FE2" w:rsidRDefault="000B6FE2" w:rsidP="00E84213">
    <w:pPr>
      <w:pStyle w:val="DocExCode"/>
      <w:pBdr>
        <w:top w:val="none" w:sz="0" w:space="0" w:color="auto"/>
      </w:pBdr>
    </w:pPr>
  </w:p>
  <w:p w14:paraId="584665EE" w14:textId="77777777" w:rsidR="000B6FE2" w:rsidRPr="007E4E35" w:rsidRDefault="000B6FE2" w:rsidP="00E84213">
    <w:pPr>
      <w:pStyle w:val="DocExCode"/>
      <w:pBdr>
        <w:top w:val="none" w:sz="0" w:space="0" w:color="auto"/>
      </w:pBdr>
      <w:jc w:val="center"/>
      <w:rPr>
        <w:sz w:val="14"/>
      </w:rPr>
    </w:pPr>
    <w:r w:rsidRPr="00F313A9">
      <w:rPr>
        <w:rStyle w:val="PageNumber"/>
        <w:kern w:val="17"/>
        <w:sz w:val="18"/>
      </w:rPr>
      <w:fldChar w:fldCharType="begin"/>
    </w:r>
    <w:r w:rsidRPr="00F313A9">
      <w:rPr>
        <w:rStyle w:val="PageNumber"/>
        <w:kern w:val="17"/>
        <w:sz w:val="18"/>
      </w:rPr>
      <w:instrText xml:space="preserve"> PAGE </w:instrText>
    </w:r>
    <w:r w:rsidRPr="00F313A9">
      <w:rPr>
        <w:rStyle w:val="PageNumber"/>
        <w:kern w:val="17"/>
        <w:sz w:val="18"/>
      </w:rPr>
      <w:fldChar w:fldCharType="separate"/>
    </w:r>
    <w:r>
      <w:rPr>
        <w:rStyle w:val="PageNumber"/>
        <w:kern w:val="17"/>
        <w:sz w:val="18"/>
      </w:rPr>
      <w:t>2</w:t>
    </w:r>
    <w:r w:rsidRPr="00F313A9">
      <w:rPr>
        <w:rStyle w:val="PageNumber"/>
        <w:kern w:val="17"/>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F4F2" w14:textId="77777777" w:rsidR="00C34C25" w:rsidRDefault="00C34C25">
      <w:r>
        <w:separator/>
      </w:r>
    </w:p>
  </w:footnote>
  <w:footnote w:type="continuationSeparator" w:id="0">
    <w:p w14:paraId="16070B96" w14:textId="77777777" w:rsidR="00C34C25" w:rsidRDefault="00C34C25">
      <w:r>
        <w:continuationSeparator/>
      </w:r>
    </w:p>
  </w:footnote>
  <w:footnote w:id="1">
    <w:p w14:paraId="08ABC63E" w14:textId="10015BD6" w:rsidR="000B6FE2" w:rsidRDefault="000B6FE2">
      <w:pPr>
        <w:pStyle w:val="FootnoteText"/>
      </w:pPr>
      <w:r w:rsidRPr="00DE5D44">
        <w:rPr>
          <w:rStyle w:val="FootnoteReference"/>
          <w:rFonts w:ascii="Times New Roman" w:hAnsi="Times New Roman"/>
        </w:rPr>
        <w:footnoteRef/>
      </w:r>
      <w:r>
        <w:tab/>
      </w:r>
      <w:r w:rsidRPr="000C6501">
        <w:rPr>
          <w:rFonts w:ascii="Times New Roman" w:hAnsi="Times New Roman"/>
        </w:rPr>
        <w:t xml:space="preserve">This introduction does not form part of the Form of Amendment and should be deleted from the final execution version.  </w:t>
      </w:r>
    </w:p>
  </w:footnote>
  <w:footnote w:id="2">
    <w:p w14:paraId="472EF8C2" w14:textId="58CE926E" w:rsidR="000B6FE2" w:rsidRDefault="000B6FE2" w:rsidP="00D71253">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This form of amendment can be used if the parties </w:t>
      </w:r>
      <w:r w:rsidRPr="00C00FC6">
        <w:rPr>
          <w:rFonts w:ascii="Times New Roman" w:hAnsi="Times New Roman"/>
        </w:rPr>
        <w:t>wish to</w:t>
      </w:r>
      <w:r>
        <w:rPr>
          <w:rFonts w:ascii="Times New Roman" w:hAnsi="Times New Roman"/>
        </w:rPr>
        <w:t xml:space="preserve"> adopt </w:t>
      </w:r>
      <w:r w:rsidRPr="0079686F">
        <w:rPr>
          <w:rFonts w:ascii="Times New Roman" w:hAnsi="Times New Roman"/>
          <w:szCs w:val="16"/>
        </w:rPr>
        <w:t xml:space="preserve">the USD LIBOR </w:t>
      </w:r>
      <w:r>
        <w:rPr>
          <w:rFonts w:ascii="Times New Roman" w:hAnsi="Times New Roman"/>
          <w:szCs w:val="16"/>
        </w:rPr>
        <w:t xml:space="preserve">ICE </w:t>
      </w:r>
      <w:r w:rsidRPr="0079686F">
        <w:rPr>
          <w:rFonts w:ascii="Times New Roman" w:hAnsi="Times New Roman"/>
          <w:szCs w:val="16"/>
        </w:rPr>
        <w:t xml:space="preserve">Swap Rate Fallback Provisions </w:t>
      </w:r>
      <w:r>
        <w:rPr>
          <w:rFonts w:ascii="Times New Roman" w:hAnsi="Times New Roman"/>
        </w:rPr>
        <w:t xml:space="preserve">in respect of existing confirmations.  Use of this wording is, of course, voluntary.  </w:t>
      </w:r>
    </w:p>
  </w:footnote>
  <w:footnote w:id="3">
    <w:p w14:paraId="700A061C" w14:textId="77777777" w:rsidR="000B6FE2" w:rsidRDefault="000B6FE2" w:rsidP="00D7125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Unless an alternative date is inserted in the definition of Amendment Effective Date below, this is the date from which this Amendment is effective.</w:t>
      </w:r>
    </w:p>
  </w:footnote>
  <w:footnote w:id="4">
    <w:p w14:paraId="7910F0CA" w14:textId="7DB2C60D" w:rsidR="004462E9" w:rsidRPr="00386F53" w:rsidRDefault="004462E9" w:rsidP="004462E9">
      <w:pPr>
        <w:pStyle w:val="FootnoteText"/>
      </w:pPr>
      <w:r w:rsidRPr="00C80EA8">
        <w:rPr>
          <w:rStyle w:val="FootnoteReference"/>
          <w:rFonts w:ascii="Times New Roman" w:hAnsi="Times New Roman"/>
        </w:rPr>
        <w:footnoteRef/>
      </w:r>
      <w:r w:rsidRPr="00C80EA8">
        <w:rPr>
          <w:rFonts w:ascii="Times New Roman" w:hAnsi="Times New Roman"/>
        </w:rPr>
        <w:tab/>
      </w:r>
      <w:r w:rsidRPr="00B50997">
        <w:rPr>
          <w:rFonts w:ascii="Times New Roman" w:hAnsi="Times New Roman"/>
        </w:rPr>
        <w:t>This paragraph and</w:t>
      </w:r>
      <w:r>
        <w:rPr>
          <w:rFonts w:ascii="Times New Roman" w:hAnsi="Times New Roman"/>
        </w:rPr>
        <w:t xml:space="preserve"> Annexes </w:t>
      </w:r>
      <w:r w:rsidR="00F027AB">
        <w:rPr>
          <w:rFonts w:ascii="Times New Roman" w:hAnsi="Times New Roman"/>
        </w:rPr>
        <w:t>A</w:t>
      </w:r>
      <w:r>
        <w:rPr>
          <w:rFonts w:ascii="Times New Roman" w:hAnsi="Times New Roman"/>
        </w:rPr>
        <w:t xml:space="preserve"> and </w:t>
      </w:r>
      <w:r w:rsidR="00F027AB">
        <w:rPr>
          <w:rFonts w:ascii="Times New Roman" w:hAnsi="Times New Roman"/>
        </w:rPr>
        <w:t>B</w:t>
      </w:r>
      <w:r w:rsidRPr="00B50997">
        <w:rPr>
          <w:rFonts w:ascii="Times New Roman" w:hAnsi="Times New Roman"/>
        </w:rPr>
        <w:t xml:space="preserve"> can be deleted if no 20</w:t>
      </w:r>
      <w:r w:rsidR="00585EC8">
        <w:rPr>
          <w:rFonts w:ascii="Times New Roman" w:hAnsi="Times New Roman"/>
        </w:rPr>
        <w:t>0</w:t>
      </w:r>
      <w:r w:rsidR="00AF3C92">
        <w:rPr>
          <w:rFonts w:ascii="Times New Roman" w:hAnsi="Times New Roman"/>
        </w:rPr>
        <w:t>0</w:t>
      </w:r>
      <w:r w:rsidR="00585EC8">
        <w:rPr>
          <w:rFonts w:ascii="Times New Roman" w:hAnsi="Times New Roman"/>
        </w:rPr>
        <w:t xml:space="preserve"> ISDA</w:t>
      </w:r>
      <w:r w:rsidRPr="00B50997">
        <w:rPr>
          <w:rFonts w:ascii="Times New Roman" w:hAnsi="Times New Roman"/>
        </w:rPr>
        <w:t xml:space="preserve"> Definitions transactions are being amended under this </w:t>
      </w:r>
      <w:r w:rsidR="00D833DF">
        <w:rPr>
          <w:rFonts w:ascii="Times New Roman" w:hAnsi="Times New Roman"/>
        </w:rPr>
        <w:t>Amendment</w:t>
      </w:r>
      <w:r w:rsidRPr="00B50997">
        <w:rPr>
          <w:rFonts w:ascii="Times New Roman" w:hAnsi="Times New Roman"/>
        </w:rPr>
        <w:t>.</w:t>
      </w:r>
      <w:r>
        <w:t xml:space="preserve"> </w:t>
      </w:r>
      <w:r w:rsidR="00EE3A2D">
        <w:t xml:space="preserve"> </w:t>
      </w:r>
      <w:r w:rsidR="00AF3C92">
        <w:rPr>
          <w:rFonts w:ascii="Times New Roman" w:hAnsi="Times New Roman"/>
        </w:rPr>
        <w:t>In that case, Annexes C to F should be adjusted to</w:t>
      </w:r>
      <w:r w:rsidR="009E59A4">
        <w:rPr>
          <w:rFonts w:ascii="Times New Roman" w:hAnsi="Times New Roman"/>
        </w:rPr>
        <w:t xml:space="preserve"> </w:t>
      </w:r>
      <w:r w:rsidR="00EE3A2D">
        <w:rPr>
          <w:rFonts w:ascii="Times New Roman" w:hAnsi="Times New Roman"/>
        </w:rPr>
        <w:t xml:space="preserve">become </w:t>
      </w:r>
      <w:r w:rsidR="009E59A4">
        <w:rPr>
          <w:rFonts w:ascii="Times New Roman" w:hAnsi="Times New Roman"/>
        </w:rPr>
        <w:t>Annexes A to D and references to Annexes C to F throughout this Amendment should be updated accordingly.</w:t>
      </w:r>
    </w:p>
  </w:footnote>
  <w:footnote w:id="5">
    <w:p w14:paraId="01E5A17D" w14:textId="5D359413" w:rsidR="000B6FE2" w:rsidRPr="00386F53" w:rsidRDefault="000B6FE2">
      <w:pPr>
        <w:pStyle w:val="FootnoteText"/>
      </w:pPr>
      <w:r w:rsidRPr="00C80EA8">
        <w:rPr>
          <w:rStyle w:val="FootnoteReference"/>
          <w:rFonts w:ascii="Times New Roman" w:hAnsi="Times New Roman"/>
        </w:rPr>
        <w:footnoteRef/>
      </w:r>
      <w:r w:rsidRPr="00C80EA8">
        <w:rPr>
          <w:rFonts w:ascii="Times New Roman" w:hAnsi="Times New Roman"/>
        </w:rPr>
        <w:tab/>
      </w:r>
      <w:r w:rsidRPr="00B50997">
        <w:rPr>
          <w:rFonts w:ascii="Times New Roman" w:hAnsi="Times New Roman"/>
        </w:rPr>
        <w:t>This paragraph and</w:t>
      </w:r>
      <w:r>
        <w:rPr>
          <w:rFonts w:ascii="Times New Roman" w:hAnsi="Times New Roman"/>
        </w:rPr>
        <w:t xml:space="preserve"> Annexes </w:t>
      </w:r>
      <w:r w:rsidR="00070A3A">
        <w:rPr>
          <w:rFonts w:ascii="Times New Roman" w:hAnsi="Times New Roman"/>
        </w:rPr>
        <w:t>E</w:t>
      </w:r>
      <w:r>
        <w:rPr>
          <w:rFonts w:ascii="Times New Roman" w:hAnsi="Times New Roman"/>
        </w:rPr>
        <w:t xml:space="preserve"> and </w:t>
      </w:r>
      <w:r w:rsidR="00070A3A">
        <w:rPr>
          <w:rFonts w:ascii="Times New Roman" w:hAnsi="Times New Roman"/>
        </w:rPr>
        <w:t>F</w:t>
      </w:r>
      <w:r w:rsidRPr="00B50997">
        <w:rPr>
          <w:rFonts w:ascii="Times New Roman" w:hAnsi="Times New Roman"/>
        </w:rPr>
        <w:t xml:space="preserve"> can be deleted if no 2021 Definitions transactions are being amended under this </w:t>
      </w:r>
      <w:r w:rsidR="00D833DF">
        <w:rPr>
          <w:rFonts w:ascii="Times New Roman" w:hAnsi="Times New Roman"/>
        </w:rPr>
        <w:t>Amendment</w:t>
      </w:r>
      <w:r w:rsidRPr="00B50997">
        <w:rPr>
          <w:rFonts w:ascii="Times New Roman" w:hAnsi="Times New Roman"/>
        </w:rPr>
        <w:t>.</w:t>
      </w:r>
      <w:r>
        <w:t xml:space="preserve"> </w:t>
      </w:r>
      <w:r w:rsidR="00AA0F06">
        <w:t xml:space="preserve"> </w:t>
      </w:r>
      <w:r w:rsidRPr="00C80EA8">
        <w:rPr>
          <w:rFonts w:ascii="Times New Roman" w:hAnsi="Times New Roman"/>
        </w:rPr>
        <w:t>However</w:t>
      </w:r>
      <w:r>
        <w:rPr>
          <w:rFonts w:ascii="Times New Roman" w:hAnsi="Times New Roman"/>
        </w:rPr>
        <w:t xml:space="preserve">, if the parties would like this Amendment to cover future Novated Transactions that incorporate </w:t>
      </w:r>
      <w:r w:rsidR="00195DFD">
        <w:rPr>
          <w:rFonts w:ascii="Times New Roman" w:hAnsi="Times New Roman"/>
        </w:rPr>
        <w:t>v</w:t>
      </w:r>
      <w:r>
        <w:rPr>
          <w:rFonts w:ascii="Times New Roman" w:hAnsi="Times New Roman"/>
        </w:rPr>
        <w:t xml:space="preserve">ersion 1.0 or </w:t>
      </w:r>
      <w:r w:rsidR="00195DFD">
        <w:rPr>
          <w:rFonts w:ascii="Times New Roman" w:hAnsi="Times New Roman"/>
        </w:rPr>
        <w:t>v</w:t>
      </w:r>
      <w:r>
        <w:rPr>
          <w:rFonts w:ascii="Times New Roman" w:hAnsi="Times New Roman"/>
        </w:rPr>
        <w:t xml:space="preserve">ersion 2.0 of the 2021 Definitions (i.e. where the parties are ‘Transferee’/’Remaining Party’ to a ‘New Transaction’ where the ‘Old Transaction’ incorporates </w:t>
      </w:r>
      <w:r w:rsidR="00195DFD">
        <w:rPr>
          <w:rFonts w:ascii="Times New Roman" w:hAnsi="Times New Roman"/>
        </w:rPr>
        <w:t>v</w:t>
      </w:r>
      <w:r>
        <w:rPr>
          <w:rFonts w:ascii="Times New Roman" w:hAnsi="Times New Roman"/>
        </w:rPr>
        <w:t xml:space="preserve">ersion 1.0 or 2.0 </w:t>
      </w:r>
      <w:r w:rsidR="00E37A50">
        <w:rPr>
          <w:rFonts w:ascii="Times New Roman" w:hAnsi="Times New Roman"/>
        </w:rPr>
        <w:t xml:space="preserve">of </w:t>
      </w:r>
      <w:r>
        <w:rPr>
          <w:rFonts w:ascii="Times New Roman" w:hAnsi="Times New Roman"/>
        </w:rPr>
        <w:t>the 2021 Definitions)</w:t>
      </w:r>
      <w:r w:rsidRPr="00386F53">
        <w:rPr>
          <w:rFonts w:ascii="Times New Roman" w:hAnsi="Times New Roman"/>
        </w:rPr>
        <w:t xml:space="preserve">, </w:t>
      </w:r>
      <w:r>
        <w:rPr>
          <w:rFonts w:ascii="Times New Roman" w:hAnsi="Times New Roman"/>
        </w:rPr>
        <w:t>they</w:t>
      </w:r>
      <w:r w:rsidRPr="00386F53">
        <w:rPr>
          <w:rFonts w:ascii="Times New Roman" w:hAnsi="Times New Roman"/>
        </w:rPr>
        <w:t xml:space="preserve"> should consider whether this paragraph, and Annexes </w:t>
      </w:r>
      <w:r w:rsidR="00070A3A">
        <w:rPr>
          <w:rFonts w:ascii="Times New Roman" w:hAnsi="Times New Roman"/>
        </w:rPr>
        <w:t>E</w:t>
      </w:r>
      <w:r w:rsidR="00912890">
        <w:rPr>
          <w:rFonts w:ascii="Times New Roman" w:hAnsi="Times New Roman"/>
        </w:rPr>
        <w:t xml:space="preserve"> and </w:t>
      </w:r>
      <w:r w:rsidR="00070A3A">
        <w:rPr>
          <w:rFonts w:ascii="Times New Roman" w:hAnsi="Times New Roman"/>
        </w:rPr>
        <w:t>F</w:t>
      </w:r>
      <w:r w:rsidRPr="00386F53">
        <w:rPr>
          <w:rFonts w:ascii="Times New Roman" w:hAnsi="Times New Roman"/>
        </w:rPr>
        <w:t>, should be retained.</w:t>
      </w:r>
    </w:p>
  </w:footnote>
  <w:footnote w:id="6">
    <w:p w14:paraId="1F61EA1A" w14:textId="24AF3A62" w:rsidR="007E44AD" w:rsidRDefault="007E44AD" w:rsidP="007E44AD">
      <w:pPr>
        <w:pStyle w:val="FootnoteText"/>
      </w:pPr>
      <w:r w:rsidRPr="001E7049">
        <w:rPr>
          <w:rStyle w:val="FootnoteReference"/>
          <w:rFonts w:ascii="Times New Roman" w:hAnsi="Times New Roman"/>
        </w:rPr>
        <w:footnoteRef/>
      </w:r>
      <w:r>
        <w:tab/>
      </w:r>
      <w:r w:rsidRPr="00744336">
        <w:rPr>
          <w:rFonts w:ascii="Times New Roman" w:hAnsi="Times New Roman"/>
        </w:rPr>
        <w:t>Include if parties would like this Amendment to cover Confirmations that do not incorporate a</w:t>
      </w:r>
      <w:r w:rsidR="00D1023F">
        <w:rPr>
          <w:rFonts w:ascii="Times New Roman" w:hAnsi="Times New Roman"/>
        </w:rPr>
        <w:t>ny of the 2000 ISDA Definitions, the 2006 ISD</w:t>
      </w:r>
      <w:r w:rsidR="000F2C4F">
        <w:rPr>
          <w:rFonts w:ascii="Times New Roman" w:hAnsi="Times New Roman"/>
        </w:rPr>
        <w:t>A</w:t>
      </w:r>
      <w:r w:rsidR="00D1023F">
        <w:rPr>
          <w:rFonts w:ascii="Times New Roman" w:hAnsi="Times New Roman"/>
        </w:rPr>
        <w:t xml:space="preserve"> Definitions or the 2021</w:t>
      </w:r>
      <w:r w:rsidR="000F2C4F">
        <w:rPr>
          <w:rFonts w:ascii="Times New Roman" w:hAnsi="Times New Roman"/>
        </w:rPr>
        <w:t xml:space="preserve"> </w:t>
      </w:r>
      <w:r w:rsidRPr="00744336">
        <w:rPr>
          <w:rFonts w:ascii="Times New Roman" w:hAnsi="Times New Roman"/>
        </w:rPr>
        <w:t xml:space="preserve">Definitions </w:t>
      </w:r>
      <w:r w:rsidR="00E04D62">
        <w:rPr>
          <w:rFonts w:ascii="Times New Roman" w:hAnsi="Times New Roman"/>
        </w:rPr>
        <w:t>but</w:t>
      </w:r>
      <w:r w:rsidRPr="00744336">
        <w:rPr>
          <w:rFonts w:ascii="Times New Roman" w:hAnsi="Times New Roman"/>
        </w:rPr>
        <w:t xml:space="preserve"> </w:t>
      </w:r>
      <w:r w:rsidR="000F2C4F">
        <w:rPr>
          <w:rFonts w:ascii="Times New Roman" w:hAnsi="Times New Roman"/>
        </w:rPr>
        <w:t>which</w:t>
      </w:r>
      <w:r w:rsidRPr="00744336">
        <w:rPr>
          <w:rFonts w:ascii="Times New Roman" w:hAnsi="Times New Roman"/>
        </w:rPr>
        <w:t xml:space="preserve"> reference the USD LIBOR Swap Rate</w:t>
      </w:r>
      <w:r>
        <w:rPr>
          <w:rFonts w:ascii="Times New Roman" w:hAnsi="Times New Roman"/>
        </w:rPr>
        <w:t xml:space="preserve"> – see the definition of “USD LIBOR Swap Rate Confirmation”.</w:t>
      </w:r>
      <w:r>
        <w:t xml:space="preserve"> </w:t>
      </w:r>
    </w:p>
  </w:footnote>
  <w:footnote w:id="7">
    <w:p w14:paraId="4B9965FE" w14:textId="0526F058" w:rsidR="000B6FE2" w:rsidRDefault="000B6FE2" w:rsidP="00C82C65">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If the parties are not repeating the representations in any Amendment Covered Document that is being amended pursuant to this Amendment as of the Amendment Effective Date</w:t>
      </w:r>
      <w:r w:rsidRPr="00456FFC">
        <w:rPr>
          <w:rFonts w:ascii="Times New Roman" w:hAnsi="Times New Roman"/>
        </w:rPr>
        <w:t xml:space="preserve"> </w:t>
      </w:r>
      <w:r w:rsidRPr="00190F44">
        <w:rPr>
          <w:rFonts w:ascii="Times New Roman" w:hAnsi="Times New Roman"/>
        </w:rPr>
        <w:t>or the representations in the Relevant Master Agreement</w:t>
      </w:r>
      <w:r>
        <w:rPr>
          <w:rFonts w:ascii="Times New Roman" w:hAnsi="Times New Roman"/>
        </w:rPr>
        <w:t xml:space="preserve">, specify ‘Not Applicable’ and delete the </w:t>
      </w:r>
      <w:r w:rsidRPr="005074D9">
        <w:rPr>
          <w:rFonts w:ascii="Times New Roman" w:hAnsi="Times New Roman"/>
        </w:rPr>
        <w:t xml:space="preserve">remaining </w:t>
      </w:r>
      <w:r>
        <w:rPr>
          <w:rFonts w:ascii="Times New Roman" w:hAnsi="Times New Roman"/>
        </w:rPr>
        <w:t>wording</w:t>
      </w:r>
      <w:r w:rsidRPr="005074D9">
        <w:rPr>
          <w:rFonts w:ascii="Times New Roman" w:hAnsi="Times New Roman"/>
        </w:rPr>
        <w:t xml:space="preserve"> in</w:t>
      </w:r>
      <w:r>
        <w:rPr>
          <w:rFonts w:ascii="Times New Roman" w:hAnsi="Times New Roman"/>
        </w:rPr>
        <w:t xml:space="preserve"> paragraph </w:t>
      </w:r>
      <w:r w:rsidR="00912890">
        <w:rPr>
          <w:rFonts w:ascii="Times New Roman" w:hAnsi="Times New Roman"/>
        </w:rPr>
        <w:t>3</w:t>
      </w:r>
      <w:r>
        <w:rPr>
          <w:rFonts w:ascii="Times New Roman" w:hAnsi="Times New Roman"/>
        </w:rPr>
        <w:t xml:space="preserve"> (</w:t>
      </w:r>
      <w:r>
        <w:rPr>
          <w:rFonts w:ascii="Times New Roman" w:hAnsi="Times New Roman"/>
          <w:i/>
        </w:rPr>
        <w:t>Representations</w:t>
      </w:r>
      <w:r>
        <w:rPr>
          <w:rFonts w:ascii="Times New Roman" w:hAnsi="Times New Roman"/>
        </w:rPr>
        <w:t xml:space="preserve">) while retaining the header. </w:t>
      </w:r>
    </w:p>
  </w:footnote>
  <w:footnote w:id="8">
    <w:p w14:paraId="56EAAAFF" w14:textId="77777777" w:rsidR="000B6FE2" w:rsidRDefault="000B6FE2" w:rsidP="00C82C65">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Parties to consider if this language is appropriate and to consider interaction with the Relevant Master Agreement.  In particular, if the parties do not have any ISDA Master Agreement in place, this language will need adapting. </w:t>
      </w:r>
    </w:p>
  </w:footnote>
  <w:footnote w:id="9">
    <w:p w14:paraId="03AEDDCB" w14:textId="19DD6910" w:rsidR="000B6FE2" w:rsidRDefault="000B6FE2" w:rsidP="00760BCC">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r>
      <w:bookmarkStart w:id="4" w:name="_Hlk47014880"/>
      <w:r>
        <w:rPr>
          <w:rFonts w:ascii="Times New Roman" w:hAnsi="Times New Roman"/>
        </w:rPr>
        <w:t>If the parties want the governing law of this Amendment to be English law, they should select the first option and delete the subsequent wording in square brackets.  If the parties want the governing law of this Amendment to be the laws of the State of New York, they should select the second option and delete the preceding and subsequent wording in square brackets.  If the parties want to specify a different governing law for this Amendment, they should use the third option to specify such governing law and delete the preceding wording in square brackets.</w:t>
      </w:r>
      <w:r w:rsidR="00AA0F06">
        <w:rPr>
          <w:rFonts w:ascii="Times New Roman" w:hAnsi="Times New Roman"/>
        </w:rPr>
        <w:t xml:space="preserve"> </w:t>
      </w:r>
      <w:r>
        <w:rPr>
          <w:rFonts w:ascii="Times New Roman" w:hAnsi="Times New Roman"/>
        </w:rPr>
        <w:t xml:space="preserve"> Each party must satisfy itself that the governing law selected is appropriate.</w:t>
      </w:r>
      <w:bookmarkEnd w:id="4"/>
      <w:r>
        <w:rPr>
          <w:rFonts w:ascii="Times New Roman" w:hAnsi="Times New Roman"/>
        </w:rPr>
        <w:t xml:space="preserve"> </w:t>
      </w:r>
      <w:r w:rsidR="00AA0F06">
        <w:rPr>
          <w:rFonts w:ascii="Times New Roman" w:hAnsi="Times New Roman"/>
        </w:rPr>
        <w:t xml:space="preserve"> </w:t>
      </w:r>
      <w:r>
        <w:rPr>
          <w:rFonts w:ascii="Times New Roman" w:hAnsi="Times New Roman"/>
        </w:rPr>
        <w:t>If the parties amend the governing law to a law other than English law or the laws of the State of New York, they will need to consider whether any other provisions or changes to this Amendment are required (e.g. the jurisdiction clause may need updating).</w:t>
      </w:r>
    </w:p>
  </w:footnote>
  <w:footnote w:id="10">
    <w:p w14:paraId="667F7076" w14:textId="77777777" w:rsidR="000B6FE2" w:rsidRDefault="000B6FE2" w:rsidP="00071B78">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If the parties want to apply different jurisdiction provisions, they should select the second option, delete the preceding wording in square brackets and specify the relevant provisions (e.g. if the parties have agreed to an arbitration process in the relevant Amendment Covered Documents, they may want to follow the same approach under this Amendment).</w:t>
      </w:r>
    </w:p>
  </w:footnote>
  <w:footnote w:id="11">
    <w:p w14:paraId="420A5627" w14:textId="2721C258" w:rsidR="000B6FE2" w:rsidRDefault="000B6FE2" w:rsidP="00C82C65">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no Process Agent is appointed, specify ‘Not Applicable’ and delete the remaining wording in sub-paragraph </w:t>
      </w:r>
      <w:r w:rsidR="008745DB">
        <w:rPr>
          <w:rFonts w:ascii="Times New Roman" w:hAnsi="Times New Roman"/>
        </w:rPr>
        <w:t>4</w:t>
      </w:r>
      <w:r>
        <w:rPr>
          <w:rFonts w:ascii="Times New Roman" w:hAnsi="Times New Roman"/>
        </w:rPr>
        <w:t>.7 (</w:t>
      </w:r>
      <w:r>
        <w:rPr>
          <w:rFonts w:ascii="Times New Roman" w:hAnsi="Times New Roman"/>
          <w:i/>
        </w:rPr>
        <w:t>Service of Process</w:t>
      </w:r>
      <w:r>
        <w:rPr>
          <w:rFonts w:ascii="Times New Roman" w:hAnsi="Times New Roman"/>
        </w:rPr>
        <w:t xml:space="preserve">), while retaining the heading. </w:t>
      </w:r>
    </w:p>
  </w:footnote>
  <w:footnote w:id="12">
    <w:p w14:paraId="2197F69A" w14:textId="2558D555" w:rsidR="000B6FE2" w:rsidRDefault="000B6FE2" w:rsidP="00760BCC">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the parties have selected the governing law of this Amendment to be the laws of the State of New York, they should select the first option and delete the remaining wording in sub-paragraph </w:t>
      </w:r>
      <w:r w:rsidR="00912890">
        <w:rPr>
          <w:rFonts w:ascii="Times New Roman" w:hAnsi="Times New Roman"/>
        </w:rPr>
        <w:t>4</w:t>
      </w:r>
      <w:r>
        <w:rPr>
          <w:rFonts w:ascii="Times New Roman" w:hAnsi="Times New Roman"/>
        </w:rPr>
        <w:t>.8 (</w:t>
      </w:r>
      <w:r w:rsidRPr="00760BCC">
        <w:rPr>
          <w:rFonts w:ascii="Times New Roman" w:hAnsi="Times New Roman"/>
          <w:i/>
        </w:rPr>
        <w:t>Contracts (Rights of Third Parties) Act 1999</w:t>
      </w:r>
      <w:r>
        <w:rPr>
          <w:rFonts w:ascii="Times New Roman" w:hAnsi="Times New Roman"/>
        </w:rPr>
        <w:t xml:space="preserve">) while retaining the header. </w:t>
      </w:r>
    </w:p>
  </w:footnote>
  <w:footnote w:id="13">
    <w:p w14:paraId="5DDC4304" w14:textId="77777777" w:rsidR="000B6FE2" w:rsidRDefault="000B6FE2" w:rsidP="00760BCC">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If the parties have selected the governing law of this Amendment to be English law, they should select the second option and delete the preceding wording in square brackets.</w:t>
      </w:r>
    </w:p>
  </w:footnote>
  <w:footnote w:id="14">
    <w:p w14:paraId="6603DED2" w14:textId="0CFE217A" w:rsidR="000B6FE2" w:rsidRDefault="000B6FE2" w:rsidP="00CE3A6E">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the parties have selected the governing law of this Amendment to be English law, they should select the first option and delete the remaining wording in sub-paragraph </w:t>
      </w:r>
      <w:r w:rsidR="00912890">
        <w:rPr>
          <w:rFonts w:ascii="Times New Roman" w:hAnsi="Times New Roman"/>
        </w:rPr>
        <w:t>4</w:t>
      </w:r>
      <w:r>
        <w:rPr>
          <w:rFonts w:ascii="Times New Roman" w:hAnsi="Times New Roman"/>
        </w:rPr>
        <w:t>.9 (</w:t>
      </w:r>
      <w:r w:rsidRPr="00CE3A6E">
        <w:rPr>
          <w:rFonts w:ascii="Times New Roman" w:hAnsi="Times New Roman"/>
          <w:i/>
        </w:rPr>
        <w:t>Waiver of Trial by Jury</w:t>
      </w:r>
      <w:r>
        <w:rPr>
          <w:rFonts w:ascii="Times New Roman" w:hAnsi="Times New Roman"/>
        </w:rPr>
        <w:t xml:space="preserve">) while retaining the header. </w:t>
      </w:r>
    </w:p>
  </w:footnote>
  <w:footnote w:id="15">
    <w:p w14:paraId="3D880D7C" w14:textId="77777777" w:rsidR="000B6FE2" w:rsidRDefault="000B6FE2" w:rsidP="00CE3A6E">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If the parties have selected the governing law of this Amendment to be the laws of the State of New York, they should select the second option and delete the preceding wording in square brackets.</w:t>
      </w:r>
    </w:p>
  </w:footnote>
  <w:footnote w:id="16">
    <w:p w14:paraId="277A16CE" w14:textId="77777777" w:rsidR="000B6FE2" w:rsidRDefault="000B6FE2" w:rsidP="00C82C65">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If no other provisions are required, specify ‘Not Applicable’ and delete the remaining wording while retaining the header.</w:t>
      </w:r>
    </w:p>
  </w:footnote>
  <w:footnote w:id="17">
    <w:p w14:paraId="7BF566FF" w14:textId="20B33241" w:rsidR="00FB0118" w:rsidRPr="00DE5D44" w:rsidRDefault="00FB0118" w:rsidP="00FB0118">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Delete if no 2000 </w:t>
      </w:r>
      <w:r w:rsidR="00585EC8" w:rsidRPr="00DE5D44">
        <w:rPr>
          <w:rFonts w:ascii="Times New Roman" w:hAnsi="Times New Roman"/>
        </w:rPr>
        <w:t xml:space="preserve">ISDA </w:t>
      </w:r>
      <w:r w:rsidRPr="00DE5D44">
        <w:rPr>
          <w:rFonts w:ascii="Times New Roman" w:hAnsi="Times New Roman"/>
        </w:rPr>
        <w:t xml:space="preserve">Definitions transactions are being amended under this </w:t>
      </w:r>
      <w:r w:rsidR="00E04D62" w:rsidRPr="00DE5D44">
        <w:rPr>
          <w:rFonts w:ascii="Times New Roman" w:hAnsi="Times New Roman"/>
        </w:rPr>
        <w:t>Amendment</w:t>
      </w:r>
      <w:r w:rsidRPr="00DE5D44">
        <w:rPr>
          <w:rFonts w:ascii="Times New Roman" w:hAnsi="Times New Roman"/>
        </w:rPr>
        <w:t xml:space="preserve">. </w:t>
      </w:r>
    </w:p>
  </w:footnote>
  <w:footnote w:id="18">
    <w:p w14:paraId="5401CBE2" w14:textId="5FC521E1" w:rsidR="00FB0118" w:rsidRPr="00DE5D44" w:rsidRDefault="00FB0118" w:rsidP="00FB0118">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Delete if no 2000 </w:t>
      </w:r>
      <w:r w:rsidR="00585EC8" w:rsidRPr="00DE5D44">
        <w:rPr>
          <w:rFonts w:ascii="Times New Roman" w:hAnsi="Times New Roman"/>
        </w:rPr>
        <w:t xml:space="preserve">ISDA </w:t>
      </w:r>
      <w:r w:rsidRPr="00DE5D44">
        <w:rPr>
          <w:rFonts w:ascii="Times New Roman" w:hAnsi="Times New Roman"/>
        </w:rPr>
        <w:t xml:space="preserve">Definitions transactions are being amended under this </w:t>
      </w:r>
      <w:r w:rsidR="00E04D62" w:rsidRPr="00DE5D44">
        <w:rPr>
          <w:rFonts w:ascii="Times New Roman" w:hAnsi="Times New Roman"/>
        </w:rPr>
        <w:t>Amendment</w:t>
      </w:r>
      <w:r w:rsidRPr="00DE5D44">
        <w:rPr>
          <w:rFonts w:ascii="Times New Roman" w:hAnsi="Times New Roman"/>
        </w:rPr>
        <w:t xml:space="preserve">. </w:t>
      </w:r>
    </w:p>
  </w:footnote>
  <w:footnote w:id="19">
    <w:p w14:paraId="19A562C0" w14:textId="7EB0C057" w:rsidR="00C41753" w:rsidRPr="00DE5D44" w:rsidRDefault="00C41753" w:rsidP="00C41753">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Delete if no 2000 </w:t>
      </w:r>
      <w:r w:rsidR="00585EC8" w:rsidRPr="00DE5D44">
        <w:rPr>
          <w:rFonts w:ascii="Times New Roman" w:hAnsi="Times New Roman"/>
        </w:rPr>
        <w:t xml:space="preserve">ISDA </w:t>
      </w:r>
      <w:r w:rsidRPr="00DE5D44">
        <w:rPr>
          <w:rFonts w:ascii="Times New Roman" w:hAnsi="Times New Roman"/>
        </w:rPr>
        <w:t xml:space="preserve">Definitions transactions are being amended under this </w:t>
      </w:r>
      <w:r w:rsidR="00E04D62" w:rsidRPr="00DE5D44">
        <w:rPr>
          <w:rFonts w:ascii="Times New Roman" w:hAnsi="Times New Roman"/>
        </w:rPr>
        <w:t>Amendment</w:t>
      </w:r>
      <w:r w:rsidRPr="00DE5D44">
        <w:rPr>
          <w:rFonts w:ascii="Times New Roman" w:hAnsi="Times New Roman"/>
        </w:rPr>
        <w:t xml:space="preserve">. </w:t>
      </w:r>
    </w:p>
  </w:footnote>
  <w:footnote w:id="20">
    <w:p w14:paraId="4F8E6D5A" w14:textId="3753F561" w:rsidR="00C41753" w:rsidRDefault="00C41753" w:rsidP="00C41753">
      <w:pPr>
        <w:pStyle w:val="FootnoteText"/>
      </w:pPr>
      <w:r w:rsidRPr="00DE5D44">
        <w:rPr>
          <w:rStyle w:val="FootnoteReference"/>
          <w:rFonts w:ascii="Times New Roman" w:hAnsi="Times New Roman"/>
        </w:rPr>
        <w:footnoteRef/>
      </w:r>
      <w:r w:rsidRPr="00DE5D44">
        <w:rPr>
          <w:rFonts w:ascii="Times New Roman" w:hAnsi="Times New Roman"/>
        </w:rPr>
        <w:tab/>
        <w:t xml:space="preserve">Delete if no 2000 </w:t>
      </w:r>
      <w:r w:rsidR="00585EC8" w:rsidRPr="00DE5D44">
        <w:rPr>
          <w:rFonts w:ascii="Times New Roman" w:hAnsi="Times New Roman"/>
        </w:rPr>
        <w:t xml:space="preserve">ISDA </w:t>
      </w:r>
      <w:r w:rsidRPr="00DE5D44">
        <w:rPr>
          <w:rFonts w:ascii="Times New Roman" w:hAnsi="Times New Roman"/>
        </w:rPr>
        <w:t xml:space="preserve">Definitions transactions are being amended under this </w:t>
      </w:r>
      <w:r w:rsidR="00E04D62" w:rsidRPr="00DE5D44">
        <w:rPr>
          <w:rFonts w:ascii="Times New Roman" w:hAnsi="Times New Roman"/>
        </w:rPr>
        <w:t>Amendment</w:t>
      </w:r>
      <w:r w:rsidRPr="00DE5D44">
        <w:rPr>
          <w:rFonts w:ascii="Times New Roman" w:hAnsi="Times New Roman"/>
        </w:rPr>
        <w:t>.</w:t>
      </w:r>
      <w:r>
        <w:t xml:space="preserve"> </w:t>
      </w:r>
    </w:p>
  </w:footnote>
  <w:footnote w:id="21">
    <w:p w14:paraId="445CD137" w14:textId="6B7E7564" w:rsidR="000B6FE2" w:rsidRPr="00DE5D44" w:rsidRDefault="000B6FE2">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Delete if no 2021 Definitions transactions are being amended under this </w:t>
      </w:r>
      <w:r w:rsidR="00C658B7" w:rsidRPr="00DE5D44">
        <w:rPr>
          <w:rFonts w:ascii="Times New Roman" w:hAnsi="Times New Roman"/>
        </w:rPr>
        <w:t>Amendment</w:t>
      </w:r>
      <w:r w:rsidRPr="00DE5D44">
        <w:rPr>
          <w:rFonts w:ascii="Times New Roman" w:hAnsi="Times New Roman"/>
        </w:rPr>
        <w:t xml:space="preserve">. </w:t>
      </w:r>
    </w:p>
  </w:footnote>
  <w:footnote w:id="22">
    <w:p w14:paraId="7C0C734B" w14:textId="6D6A6B05" w:rsidR="000B6FE2" w:rsidRPr="00DE5D44" w:rsidRDefault="000B6FE2" w:rsidP="00B50997">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Delete if no 2021 Definitions transactions are being amended under this </w:t>
      </w:r>
      <w:r w:rsidR="00C658B7" w:rsidRPr="00DE5D44">
        <w:rPr>
          <w:rFonts w:ascii="Times New Roman" w:hAnsi="Times New Roman"/>
        </w:rPr>
        <w:t>Amendment</w:t>
      </w:r>
      <w:r w:rsidRPr="00DE5D44">
        <w:rPr>
          <w:rFonts w:ascii="Times New Roman" w:hAnsi="Times New Roman"/>
        </w:rPr>
        <w:t xml:space="preserve">. </w:t>
      </w:r>
    </w:p>
  </w:footnote>
  <w:footnote w:id="23">
    <w:p w14:paraId="59080C99" w14:textId="26989C06" w:rsidR="00424689" w:rsidRDefault="00424689" w:rsidP="00424689">
      <w:pPr>
        <w:pStyle w:val="FootnoteText"/>
      </w:pPr>
      <w:r w:rsidRPr="00DE5D44">
        <w:rPr>
          <w:rStyle w:val="FootnoteReference"/>
          <w:rFonts w:ascii="Times New Roman" w:hAnsi="Times New Roman"/>
        </w:rPr>
        <w:footnoteRef/>
      </w:r>
      <w:r w:rsidRPr="00DE5D44">
        <w:rPr>
          <w:rFonts w:ascii="Times New Roman" w:hAnsi="Times New Roman"/>
        </w:rPr>
        <w:tab/>
        <w:t xml:space="preserve">Delete if no 2021 Definitions transactions are being amended under this </w:t>
      </w:r>
      <w:r w:rsidR="00C658B7" w:rsidRPr="00DE5D44">
        <w:rPr>
          <w:rFonts w:ascii="Times New Roman" w:hAnsi="Times New Roman"/>
        </w:rPr>
        <w:t>Amendment</w:t>
      </w:r>
      <w:r w:rsidRPr="00DE5D44">
        <w:rPr>
          <w:rFonts w:ascii="Times New Roman" w:hAnsi="Times New Roman"/>
        </w:rPr>
        <w:t>.</w:t>
      </w:r>
      <w:r>
        <w:t xml:space="preserve"> </w:t>
      </w:r>
    </w:p>
  </w:footnote>
  <w:footnote w:id="24">
    <w:p w14:paraId="5A76DA6A" w14:textId="47A659BC" w:rsidR="000B6FE2" w:rsidRPr="00DE5D44" w:rsidRDefault="000B6FE2" w:rsidP="00B50997">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Delete if no 2021 Definitions transactions are being amended under this </w:t>
      </w:r>
      <w:r w:rsidR="00C238F6" w:rsidRPr="00DE5D44">
        <w:rPr>
          <w:rFonts w:ascii="Times New Roman" w:hAnsi="Times New Roman"/>
        </w:rPr>
        <w:t>Amendment</w:t>
      </w:r>
      <w:r w:rsidRPr="00DE5D44">
        <w:rPr>
          <w:rFonts w:ascii="Times New Roman" w:hAnsi="Times New Roman"/>
        </w:rPr>
        <w:t xml:space="preserve">. </w:t>
      </w:r>
    </w:p>
  </w:footnote>
  <w:footnote w:id="25">
    <w:p w14:paraId="418F8102" w14:textId="77777777" w:rsidR="00F24EED" w:rsidRPr="00DE5D44" w:rsidRDefault="00F24EED" w:rsidP="00F24EED">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Include if parties would like this Amendment to cover Confirmations that do not incorporate a set of ISDA interest rate derivatives Definitions and that reference the USD LIBOR Swap Rate. </w:t>
      </w:r>
    </w:p>
  </w:footnote>
  <w:footnote w:id="26">
    <w:p w14:paraId="7669522C" w14:textId="6D680AE2" w:rsidR="000A74EF" w:rsidRPr="00DE5D44" w:rsidRDefault="000A74EF" w:rsidP="000A74EF">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Delete the words in brackets if no 2000</w:t>
      </w:r>
      <w:r w:rsidR="002758C5" w:rsidRPr="00DE5D44">
        <w:rPr>
          <w:rFonts w:ascii="Times New Roman" w:hAnsi="Times New Roman"/>
        </w:rPr>
        <w:t xml:space="preserve"> ISDA</w:t>
      </w:r>
      <w:r w:rsidRPr="00DE5D44">
        <w:rPr>
          <w:rFonts w:ascii="Times New Roman" w:hAnsi="Times New Roman"/>
        </w:rPr>
        <w:t xml:space="preserve"> Definitions transactions are being amended under this </w:t>
      </w:r>
      <w:r w:rsidR="00C238F6" w:rsidRPr="00DE5D44">
        <w:rPr>
          <w:rFonts w:ascii="Times New Roman" w:hAnsi="Times New Roman"/>
        </w:rPr>
        <w:t>Amendment</w:t>
      </w:r>
      <w:r w:rsidRPr="00DE5D44">
        <w:rPr>
          <w:rFonts w:ascii="Times New Roman" w:hAnsi="Times New Roman"/>
        </w:rPr>
        <w:t xml:space="preserve">. </w:t>
      </w:r>
    </w:p>
  </w:footnote>
  <w:footnote w:id="27">
    <w:p w14:paraId="4F56A8B8" w14:textId="53CD6D0B" w:rsidR="000B6FE2" w:rsidRPr="00DE5D44" w:rsidRDefault="000B6FE2" w:rsidP="00B50997">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Delete the words in brackets if no 2021 Definitions transactions are being amended under this </w:t>
      </w:r>
      <w:r w:rsidR="00C238F6" w:rsidRPr="00DE5D44">
        <w:rPr>
          <w:rFonts w:ascii="Times New Roman" w:hAnsi="Times New Roman"/>
        </w:rPr>
        <w:t>Amendment</w:t>
      </w:r>
      <w:r w:rsidRPr="00DE5D44">
        <w:rPr>
          <w:rFonts w:ascii="Times New Roman" w:hAnsi="Times New Roman"/>
        </w:rPr>
        <w:t xml:space="preserve">. </w:t>
      </w:r>
    </w:p>
  </w:footnote>
  <w:footnote w:id="28">
    <w:p w14:paraId="40BB5EE1" w14:textId="2696DDA5" w:rsidR="0047152D" w:rsidRPr="00DE5D44" w:rsidRDefault="0047152D" w:rsidP="0047152D">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Delete the words in brackets if no Additional USD LIBOR Swap Rate Confirmations are being amended under this </w:t>
      </w:r>
      <w:r w:rsidR="00C238F6" w:rsidRPr="00DE5D44">
        <w:rPr>
          <w:rFonts w:ascii="Times New Roman" w:hAnsi="Times New Roman"/>
        </w:rPr>
        <w:t>Amendment</w:t>
      </w:r>
      <w:r w:rsidRPr="00DE5D44">
        <w:rPr>
          <w:rFonts w:ascii="Times New Roman" w:hAnsi="Times New Roman"/>
        </w:rPr>
        <w:t xml:space="preserve">. </w:t>
      </w:r>
    </w:p>
  </w:footnote>
  <w:footnote w:id="29">
    <w:p w14:paraId="7ED72608" w14:textId="77777777" w:rsidR="000B6FE2" w:rsidRPr="00DE5D44" w:rsidRDefault="000B6FE2" w:rsidP="00755246">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If the parties want the amendments set out in this Amendment to apply from the date on which the Amendment is entered into by the parties, the parties should select the first option and delete the subsequent alternative wording in square brackets. </w:t>
      </w:r>
    </w:p>
  </w:footnote>
  <w:footnote w:id="30">
    <w:p w14:paraId="1EDAECCE" w14:textId="77777777" w:rsidR="000B6FE2" w:rsidRPr="00DE5D44" w:rsidRDefault="000B6FE2" w:rsidP="00755246">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If the parties want the amendments set out in this Amendment</w:t>
      </w:r>
      <w:r w:rsidRPr="00DE5D44" w:rsidDel="00793E05">
        <w:rPr>
          <w:rFonts w:ascii="Times New Roman" w:hAnsi="Times New Roman"/>
        </w:rPr>
        <w:t xml:space="preserve"> </w:t>
      </w:r>
      <w:r w:rsidRPr="00DE5D44">
        <w:rPr>
          <w:rFonts w:ascii="Times New Roman" w:hAnsi="Times New Roman"/>
        </w:rPr>
        <w:t xml:space="preserve">to operate with effect from a date other than the date of this Amendment, they should select this second option, specify a date and delete the preceding alternative wording in square brackets. </w:t>
      </w:r>
      <w:bookmarkStart w:id="7" w:name="_Hlk47377686"/>
      <w:r w:rsidRPr="00DE5D44">
        <w:rPr>
          <w:rFonts w:ascii="Times New Roman" w:hAnsi="Times New Roman"/>
        </w:rPr>
        <w:t xml:space="preserve">   </w:t>
      </w:r>
      <w:bookmarkEnd w:id="7"/>
    </w:p>
  </w:footnote>
  <w:footnote w:id="31">
    <w:p w14:paraId="7DC16FD2" w14:textId="2A5A4DD1" w:rsidR="00265637" w:rsidRPr="00DE5D44" w:rsidRDefault="00265637" w:rsidP="00265637">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r>
      <w:r w:rsidR="00401489">
        <w:rPr>
          <w:rFonts w:ascii="Times New Roman" w:hAnsi="Times New Roman"/>
        </w:rPr>
        <w:t>If parties want to limit the documentation amended under this Amendment</w:t>
      </w:r>
      <w:r w:rsidR="00CD3BA6">
        <w:rPr>
          <w:rFonts w:ascii="Times New Roman" w:hAnsi="Times New Roman"/>
        </w:rPr>
        <w:t xml:space="preserve"> to documentation which relates to transactions subject to a Relevant Master Agreement</w:t>
      </w:r>
      <w:r w:rsidR="00CE0AA7">
        <w:rPr>
          <w:rFonts w:ascii="Times New Roman" w:hAnsi="Times New Roman"/>
        </w:rPr>
        <w:t>, they should include this wording in square brackets</w:t>
      </w:r>
      <w:r w:rsidRPr="00DE5D44">
        <w:rPr>
          <w:rFonts w:ascii="Times New Roman" w:hAnsi="Times New Roman"/>
        </w:rPr>
        <w:t>.</w:t>
      </w:r>
      <w:r w:rsidR="00CE0AA7">
        <w:rPr>
          <w:rFonts w:ascii="Times New Roman" w:hAnsi="Times New Roman"/>
        </w:rPr>
        <w:t xml:space="preserve">  If parties want to capture a broader set of transactions including those transactions not subject to a Relevant Master Agreement</w:t>
      </w:r>
      <w:r w:rsidR="00405A40">
        <w:rPr>
          <w:rFonts w:ascii="Times New Roman" w:hAnsi="Times New Roman"/>
        </w:rPr>
        <w:t xml:space="preserve">, they should delete the wording in square brackets.  </w:t>
      </w:r>
      <w:r w:rsidR="00405A40" w:rsidRPr="008C52E3">
        <w:rPr>
          <w:rFonts w:ascii="Times New Roman" w:hAnsi="Times New Roman"/>
          <w:b/>
          <w:bCs/>
        </w:rPr>
        <w:t xml:space="preserve">If parties remove the wording in square brackets, </w:t>
      </w:r>
      <w:r w:rsidR="008C52E3" w:rsidRPr="008C52E3">
        <w:rPr>
          <w:rFonts w:ascii="Times New Roman" w:hAnsi="Times New Roman"/>
          <w:b/>
          <w:bCs/>
        </w:rPr>
        <w:t>they should satisfy themselves as to the effectiveness of this Amendment in respect of such Confirmations.</w:t>
      </w:r>
      <w:r w:rsidR="00405A40">
        <w:rPr>
          <w:rFonts w:ascii="Times New Roman" w:hAnsi="Times New Roman"/>
        </w:rPr>
        <w:t xml:space="preserve"> </w:t>
      </w:r>
      <w:r w:rsidR="00CE0AA7">
        <w:rPr>
          <w:rFonts w:ascii="Times New Roman" w:hAnsi="Times New Roman"/>
        </w:rPr>
        <w:t xml:space="preserve"> </w:t>
      </w:r>
      <w:r w:rsidRPr="00DE5D44">
        <w:rPr>
          <w:rFonts w:ascii="Times New Roman" w:hAnsi="Times New Roman"/>
        </w:rPr>
        <w:t xml:space="preserve"> </w:t>
      </w:r>
    </w:p>
  </w:footnote>
  <w:footnote w:id="32">
    <w:p w14:paraId="03D9B1DD" w14:textId="266D35BC" w:rsidR="008F1836" w:rsidRDefault="008F1836">
      <w:pPr>
        <w:pStyle w:val="FootnoteText"/>
      </w:pPr>
      <w:r w:rsidRPr="00DE5D44">
        <w:rPr>
          <w:rStyle w:val="FootnoteReference"/>
          <w:rFonts w:ascii="Times New Roman" w:hAnsi="Times New Roman"/>
        </w:rPr>
        <w:footnoteRef/>
      </w:r>
      <w:r w:rsidRPr="00DE5D44">
        <w:rPr>
          <w:rFonts w:ascii="Times New Roman" w:hAnsi="Times New Roman"/>
        </w:rPr>
        <w:tab/>
      </w:r>
      <w:r w:rsidR="002750A9" w:rsidRPr="00DE5D44">
        <w:rPr>
          <w:rFonts w:ascii="Times New Roman" w:hAnsi="Times New Roman"/>
        </w:rPr>
        <w:t xml:space="preserve">If parties want to amend Confirmations under a master agreement other than the ISDA Master Agreement, they should amend this language accordingly. </w:t>
      </w:r>
      <w:r w:rsidR="00463349">
        <w:rPr>
          <w:rFonts w:ascii="Times New Roman" w:hAnsi="Times New Roman"/>
        </w:rPr>
        <w:t xml:space="preserve"> </w:t>
      </w:r>
      <w:r w:rsidR="00A512F3" w:rsidRPr="00DE5D44">
        <w:rPr>
          <w:rFonts w:ascii="Times New Roman" w:hAnsi="Times New Roman"/>
          <w:b/>
          <w:bCs/>
        </w:rPr>
        <w:t xml:space="preserve">Parties using this Amendment to amend Confirmations under a non-ISDA Master Agreement should satisfy </w:t>
      </w:r>
      <w:r w:rsidR="00135114" w:rsidRPr="00DE5D44">
        <w:rPr>
          <w:rFonts w:ascii="Times New Roman" w:hAnsi="Times New Roman"/>
          <w:b/>
          <w:bCs/>
        </w:rPr>
        <w:t>themselves as to the effectiveness of this Amendment in respect of such Confirmation</w:t>
      </w:r>
      <w:r w:rsidR="0086424C" w:rsidRPr="00DE5D44">
        <w:rPr>
          <w:rFonts w:ascii="Times New Roman" w:hAnsi="Times New Roman"/>
          <w:b/>
          <w:bCs/>
        </w:rPr>
        <w:t>s</w:t>
      </w:r>
      <w:r w:rsidR="00135114" w:rsidRPr="00DE5D44">
        <w:rPr>
          <w:rFonts w:ascii="Times New Roman" w:hAnsi="Times New Roman"/>
          <w:b/>
          <w:bCs/>
        </w:rPr>
        <w:t>.</w:t>
      </w:r>
      <w:r w:rsidR="00135114">
        <w:rPr>
          <w:rFonts w:ascii="Times New Roman" w:hAnsi="Times New Roman"/>
        </w:rPr>
        <w:t xml:space="preserve"> </w:t>
      </w:r>
      <w:r>
        <w:t xml:space="preserve"> </w:t>
      </w:r>
    </w:p>
  </w:footnote>
  <w:footnote w:id="33">
    <w:p w14:paraId="6F43BEE8" w14:textId="0ADD207B" w:rsidR="000B6FE2" w:rsidRDefault="000B6FE2" w:rsidP="00B50997">
      <w:pPr>
        <w:pStyle w:val="FootnoteText"/>
      </w:pPr>
      <w:r w:rsidRPr="00C075F3">
        <w:rPr>
          <w:rStyle w:val="FootnoteReference"/>
          <w:rFonts w:ascii="Times New Roman" w:hAnsi="Times New Roman"/>
        </w:rPr>
        <w:footnoteRef/>
      </w:r>
      <w:r>
        <w:tab/>
      </w:r>
      <w:r w:rsidRPr="00424689">
        <w:rPr>
          <w:rFonts w:ascii="Times New Roman" w:hAnsi="Times New Roman"/>
          <w:iCs/>
          <w:szCs w:val="16"/>
        </w:rPr>
        <w:t xml:space="preserve">The definitions of </w:t>
      </w:r>
      <w:r w:rsidRPr="00FA5718">
        <w:rPr>
          <w:rFonts w:ascii="Times New Roman" w:hAnsi="Times New Roman"/>
          <w:iCs/>
          <w:szCs w:val="16"/>
        </w:rPr>
        <w:t xml:space="preserve">USD LIBOR </w:t>
      </w:r>
      <w:r w:rsidR="00424689">
        <w:rPr>
          <w:rFonts w:ascii="Times New Roman" w:hAnsi="Times New Roman"/>
          <w:iCs/>
          <w:szCs w:val="16"/>
        </w:rPr>
        <w:t>Swap Rate</w:t>
      </w:r>
      <w:r>
        <w:rPr>
          <w:rFonts w:ascii="Times New Roman" w:hAnsi="Times New Roman"/>
          <w:iCs/>
          <w:szCs w:val="16"/>
        </w:rPr>
        <w:t xml:space="preserve"> </w:t>
      </w:r>
      <w:r w:rsidRPr="00FA5718">
        <w:rPr>
          <w:rFonts w:ascii="Times New Roman" w:hAnsi="Times New Roman"/>
          <w:iCs/>
          <w:szCs w:val="16"/>
        </w:rPr>
        <w:t xml:space="preserve">Pre-Supplement 28 Confirmation, a USD LIBOR </w:t>
      </w:r>
      <w:r w:rsidR="00424689">
        <w:rPr>
          <w:rFonts w:ascii="Times New Roman" w:hAnsi="Times New Roman"/>
          <w:iCs/>
          <w:szCs w:val="16"/>
        </w:rPr>
        <w:t>Swap Rate</w:t>
      </w:r>
      <w:r w:rsidR="00424689" w:rsidRPr="00FA5718">
        <w:rPr>
          <w:rFonts w:ascii="Times New Roman" w:hAnsi="Times New Roman"/>
          <w:iCs/>
          <w:szCs w:val="16"/>
        </w:rPr>
        <w:t xml:space="preserve"> </w:t>
      </w:r>
      <w:r w:rsidRPr="00FA5718">
        <w:rPr>
          <w:rFonts w:ascii="Times New Roman" w:hAnsi="Times New Roman"/>
          <w:iCs/>
          <w:szCs w:val="16"/>
        </w:rPr>
        <w:t xml:space="preserve">Post-Supplement 28 Confirmation, a USD LIBOR </w:t>
      </w:r>
      <w:r w:rsidR="00424689">
        <w:rPr>
          <w:rFonts w:ascii="Times New Roman" w:hAnsi="Times New Roman"/>
          <w:iCs/>
          <w:szCs w:val="16"/>
        </w:rPr>
        <w:t>Swap Rate</w:t>
      </w:r>
      <w:r w:rsidR="00424689" w:rsidRPr="00FA5718">
        <w:rPr>
          <w:rFonts w:ascii="Times New Roman" w:hAnsi="Times New Roman"/>
          <w:szCs w:val="16"/>
        </w:rPr>
        <w:t xml:space="preserve"> </w:t>
      </w:r>
      <w:r w:rsidRPr="00FA5718">
        <w:rPr>
          <w:rFonts w:ascii="Times New Roman" w:hAnsi="Times New Roman"/>
          <w:szCs w:val="16"/>
        </w:rPr>
        <w:t>Post-Supplement 48 Confirmation,</w:t>
      </w:r>
      <w:r w:rsidRPr="00FA5718">
        <w:rPr>
          <w:rFonts w:ascii="Times New Roman" w:hAnsi="Times New Roman"/>
          <w:iCs/>
          <w:szCs w:val="16"/>
        </w:rPr>
        <w:t xml:space="preserve"> </w:t>
      </w:r>
      <w:r w:rsidRPr="00FA5718">
        <w:rPr>
          <w:rFonts w:ascii="Times New Roman" w:hAnsi="Times New Roman"/>
          <w:szCs w:val="16"/>
        </w:rPr>
        <w:t xml:space="preserve">a </w:t>
      </w:r>
      <w:r w:rsidRPr="00FA5718">
        <w:rPr>
          <w:rFonts w:ascii="Times New Roman" w:hAnsi="Times New Roman"/>
          <w:iCs/>
          <w:szCs w:val="16"/>
        </w:rPr>
        <w:t xml:space="preserve">USD LIBOR </w:t>
      </w:r>
      <w:r w:rsidR="00424689">
        <w:rPr>
          <w:rFonts w:ascii="Times New Roman" w:hAnsi="Times New Roman"/>
          <w:iCs/>
          <w:szCs w:val="16"/>
        </w:rPr>
        <w:t>Swap Rate</w:t>
      </w:r>
      <w:r w:rsidR="00424689" w:rsidRPr="00FA5718">
        <w:rPr>
          <w:rFonts w:ascii="Times New Roman" w:hAnsi="Times New Roman"/>
          <w:szCs w:val="16"/>
        </w:rPr>
        <w:t xml:space="preserve"> </w:t>
      </w:r>
      <w:r w:rsidRPr="00FA5718">
        <w:rPr>
          <w:rFonts w:ascii="Times New Roman" w:hAnsi="Times New Roman"/>
          <w:szCs w:val="16"/>
        </w:rPr>
        <w:t xml:space="preserve">Post-Supplement 58 </w:t>
      </w:r>
      <w:r w:rsidRPr="00FA5718">
        <w:rPr>
          <w:rFonts w:ascii="Times New Roman" w:hAnsi="Times New Roman"/>
          <w:iCs/>
          <w:szCs w:val="16"/>
        </w:rPr>
        <w:t>Confirmation</w:t>
      </w:r>
      <w:r w:rsidRPr="00FA5718">
        <w:rPr>
          <w:rFonts w:ascii="Times New Roman" w:hAnsi="Times New Roman"/>
          <w:szCs w:val="16"/>
        </w:rPr>
        <w:t xml:space="preserve">, a </w:t>
      </w:r>
      <w:r w:rsidRPr="00FA5718">
        <w:rPr>
          <w:rFonts w:ascii="Times New Roman" w:hAnsi="Times New Roman"/>
          <w:iCs/>
          <w:szCs w:val="16"/>
        </w:rPr>
        <w:t xml:space="preserve">USD LIBOR </w:t>
      </w:r>
      <w:r w:rsidR="00424689">
        <w:rPr>
          <w:rFonts w:ascii="Times New Roman" w:hAnsi="Times New Roman"/>
          <w:iCs/>
          <w:szCs w:val="16"/>
        </w:rPr>
        <w:t>Swap Rate</w:t>
      </w:r>
      <w:r w:rsidR="00424689" w:rsidRPr="00FA5718">
        <w:rPr>
          <w:rFonts w:ascii="Times New Roman" w:hAnsi="Times New Roman"/>
          <w:szCs w:val="16"/>
        </w:rPr>
        <w:t xml:space="preserve"> </w:t>
      </w:r>
      <w:r w:rsidRPr="00FA5718">
        <w:rPr>
          <w:rFonts w:ascii="Times New Roman" w:hAnsi="Times New Roman"/>
          <w:szCs w:val="16"/>
        </w:rPr>
        <w:t>Post-Supplement 64 Confirmation,</w:t>
      </w:r>
      <w:r w:rsidRPr="00FA5718">
        <w:rPr>
          <w:rFonts w:ascii="Times New Roman" w:hAnsi="Times New Roman"/>
          <w:iCs/>
          <w:szCs w:val="16"/>
        </w:rPr>
        <w:t xml:space="preserve"> USD LIBOR </w:t>
      </w:r>
      <w:r w:rsidR="00424689">
        <w:rPr>
          <w:rFonts w:ascii="Times New Roman" w:hAnsi="Times New Roman"/>
          <w:iCs/>
          <w:szCs w:val="16"/>
        </w:rPr>
        <w:t>Swap Rate</w:t>
      </w:r>
      <w:r w:rsidR="00424689" w:rsidRPr="00FA5718">
        <w:rPr>
          <w:rFonts w:ascii="Times New Roman" w:hAnsi="Times New Roman"/>
          <w:szCs w:val="16"/>
        </w:rPr>
        <w:t xml:space="preserve"> </w:t>
      </w:r>
      <w:r w:rsidRPr="00FA5718">
        <w:rPr>
          <w:rFonts w:ascii="Times New Roman" w:hAnsi="Times New Roman"/>
          <w:szCs w:val="16"/>
        </w:rPr>
        <w:t xml:space="preserve">Post-Supplement 66 Confirmation, </w:t>
      </w:r>
      <w:r>
        <w:rPr>
          <w:rFonts w:ascii="Times New Roman" w:hAnsi="Times New Roman"/>
          <w:iCs/>
          <w:szCs w:val="16"/>
        </w:rPr>
        <w:t>and</w:t>
      </w:r>
      <w:r w:rsidRPr="00FA5718">
        <w:rPr>
          <w:rFonts w:ascii="Times New Roman" w:hAnsi="Times New Roman"/>
          <w:iCs/>
          <w:szCs w:val="16"/>
        </w:rPr>
        <w:t xml:space="preserve"> USD LIBOR </w:t>
      </w:r>
      <w:r w:rsidR="00424689">
        <w:rPr>
          <w:rFonts w:ascii="Times New Roman" w:hAnsi="Times New Roman"/>
          <w:iCs/>
          <w:szCs w:val="16"/>
        </w:rPr>
        <w:t>Swap Rate</w:t>
      </w:r>
      <w:r w:rsidR="00424689" w:rsidRPr="00FA5718">
        <w:rPr>
          <w:rFonts w:ascii="Times New Roman" w:hAnsi="Times New Roman"/>
          <w:iCs/>
          <w:szCs w:val="16"/>
        </w:rPr>
        <w:t xml:space="preserve"> </w:t>
      </w:r>
      <w:r w:rsidRPr="00FA5718">
        <w:rPr>
          <w:rFonts w:ascii="Times New Roman" w:hAnsi="Times New Roman"/>
          <w:iCs/>
          <w:szCs w:val="16"/>
        </w:rPr>
        <w:t>Post-Supplement 82 Confirmation</w:t>
      </w:r>
      <w:r>
        <w:rPr>
          <w:rFonts w:ascii="Times New Roman" w:hAnsi="Times New Roman"/>
          <w:iCs/>
          <w:sz w:val="22"/>
          <w:szCs w:val="32"/>
        </w:rPr>
        <w:t xml:space="preserve"> </w:t>
      </w:r>
      <w:r w:rsidRPr="00C075F3">
        <w:rPr>
          <w:rFonts w:ascii="Times New Roman" w:hAnsi="Times New Roman"/>
        </w:rPr>
        <w:t>contemplate a scenario where parties have amended a transaction to incorporate the terms of the relevant Supplement even if the transaction was entered into before that Supplement was published</w:t>
      </w:r>
      <w:r>
        <w:rPr>
          <w:rFonts w:ascii="Times New Roman" w:hAnsi="Times New Roman"/>
        </w:rPr>
        <w:t>.</w:t>
      </w:r>
      <w:r w:rsidR="00B220F1">
        <w:rPr>
          <w:rFonts w:ascii="Times New Roman" w:hAnsi="Times New Roman"/>
        </w:rPr>
        <w:t xml:space="preserve"> </w:t>
      </w:r>
      <w:r>
        <w:rPr>
          <w:rFonts w:ascii="Times New Roman" w:hAnsi="Times New Roman"/>
        </w:rPr>
        <w:t xml:space="preserve"> I</w:t>
      </w:r>
      <w:r w:rsidRPr="00C075F3">
        <w:rPr>
          <w:rFonts w:ascii="Times New Roman" w:hAnsi="Times New Roman"/>
        </w:rPr>
        <w:t xml:space="preserve">f parties have any bespoke transactions for which they have applied a relevant Supplement (e.g. Supplement 58) but not an earlier relevant Supplement (e.g. Supplement 48), then they should consider whether the amendments set out in </w:t>
      </w:r>
      <w:r>
        <w:rPr>
          <w:rFonts w:ascii="Times New Roman" w:hAnsi="Times New Roman"/>
        </w:rPr>
        <w:t xml:space="preserve">Annex </w:t>
      </w:r>
      <w:r w:rsidR="00060EC9">
        <w:rPr>
          <w:rFonts w:ascii="Times New Roman" w:hAnsi="Times New Roman"/>
        </w:rPr>
        <w:t>D</w:t>
      </w:r>
      <w:r>
        <w:rPr>
          <w:rFonts w:ascii="Times New Roman" w:hAnsi="Times New Roman"/>
        </w:rPr>
        <w:t xml:space="preserve"> to this Amendment</w:t>
      </w:r>
      <w:r w:rsidRPr="00C075F3">
        <w:rPr>
          <w:rFonts w:ascii="Times New Roman" w:hAnsi="Times New Roman"/>
        </w:rPr>
        <w:t xml:space="preserve"> function appropriately in respect of that bespoke transaction</w:t>
      </w:r>
      <w:r>
        <w:rPr>
          <w:rFonts w:ascii="Times New Roman" w:hAnsi="Times New Roman"/>
        </w:rPr>
        <w:t>.</w:t>
      </w:r>
    </w:p>
  </w:footnote>
  <w:footnote w:id="34">
    <w:p w14:paraId="4FBB63E4" w14:textId="77777777" w:rsidR="000B6FE2" w:rsidRDefault="000B6FE2" w:rsidP="00E84D3F">
      <w:pPr>
        <w:pStyle w:val="FootnoteText"/>
        <w:rPr>
          <w:rFonts w:ascii="Times New Roman" w:eastAsiaTheme="minorHAnsi" w:hAnsi="Times New Roman"/>
        </w:rPr>
      </w:pPr>
      <w:r>
        <w:rPr>
          <w:rStyle w:val="FootnoteReference"/>
          <w:rFonts w:ascii="Times New Roman" w:hAnsi="Times New Roman"/>
        </w:rPr>
        <w:footnoteRef/>
      </w:r>
      <w:r>
        <w:rPr>
          <w:rFonts w:ascii="Times New Roman" w:hAnsi="Times New Roman"/>
        </w:rPr>
        <w:tab/>
        <w:t xml:space="preserve"> Parties to adapt execution blocks as required.</w:t>
      </w:r>
    </w:p>
  </w:footnote>
  <w:footnote w:id="35">
    <w:p w14:paraId="13CA6575" w14:textId="46FA001B" w:rsidR="00451216" w:rsidRPr="00DE5D44" w:rsidRDefault="00451216" w:rsidP="00451216">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This language replaces each reference to the USD LIBOR Swap Rate with a reference to </w:t>
      </w:r>
      <w:r w:rsidR="00552062" w:rsidRPr="00DE5D44">
        <w:rPr>
          <w:rFonts w:ascii="Times New Roman" w:hAnsi="Times New Roman"/>
        </w:rPr>
        <w:t>the updated Floating Rate Option USD-ISDA-Swap Rate</w:t>
      </w:r>
      <w:r w:rsidRPr="00DE5D44">
        <w:rPr>
          <w:rFonts w:ascii="Times New Roman" w:hAnsi="Times New Roman"/>
        </w:rPr>
        <w:t xml:space="preserve">. </w:t>
      </w:r>
      <w:r w:rsidR="00AA0F06">
        <w:rPr>
          <w:rFonts w:ascii="Times New Roman" w:hAnsi="Times New Roman"/>
        </w:rPr>
        <w:t xml:space="preserve"> </w:t>
      </w:r>
      <w:r w:rsidRPr="00DE5D44">
        <w:rPr>
          <w:rFonts w:ascii="Times New Roman" w:hAnsi="Times New Roman"/>
          <w:b/>
          <w:bCs/>
        </w:rPr>
        <w:t xml:space="preserve">Each party must satisfy itself that the replacement of the generic reference to the USD LIBOR Swap Rate with the Floating Rate Option from </w:t>
      </w:r>
      <w:r w:rsidR="00552062" w:rsidRPr="00DE5D44">
        <w:rPr>
          <w:rFonts w:ascii="Times New Roman" w:hAnsi="Times New Roman"/>
          <w:b/>
          <w:bCs/>
        </w:rPr>
        <w:t>Supplement 88</w:t>
      </w:r>
      <w:r w:rsidRPr="00DE5D44">
        <w:rPr>
          <w:rFonts w:ascii="Times New Roman" w:hAnsi="Times New Roman"/>
          <w:b/>
          <w:bCs/>
        </w:rPr>
        <w:t xml:space="preserve"> is suitable and that the contract operates effectively and as desired with the updated reference to the USD LIBOR Swap Rate.</w:t>
      </w:r>
      <w:r w:rsidRPr="00DE5D44">
        <w:rPr>
          <w:rFonts w:ascii="Times New Roman" w:hAnsi="Times New Roman"/>
        </w:rPr>
        <w:t xml:space="preserve">  </w:t>
      </w:r>
    </w:p>
  </w:footnote>
  <w:footnote w:id="36">
    <w:p w14:paraId="4732D414" w14:textId="7FE2F84D" w:rsidR="00577F4F" w:rsidRDefault="00577F4F" w:rsidP="00577F4F">
      <w:pPr>
        <w:pStyle w:val="FootnoteText"/>
      </w:pPr>
      <w:r w:rsidRPr="00DE5D44">
        <w:rPr>
          <w:rStyle w:val="FootnoteReference"/>
          <w:rFonts w:ascii="Times New Roman" w:hAnsi="Times New Roman"/>
        </w:rPr>
        <w:footnoteRef/>
      </w:r>
      <w:r w:rsidRPr="00DE5D44">
        <w:rPr>
          <w:rFonts w:ascii="Times New Roman" w:hAnsi="Times New Roman"/>
        </w:rPr>
        <w:tab/>
        <w:t>This language replaces each reference to the USD LIBOR Swap Rate with a reference to the updated Floating Rate Option USD-ISDA-Swap Rate</w:t>
      </w:r>
      <w:r w:rsidR="000F55A1" w:rsidRPr="00DE5D44">
        <w:rPr>
          <w:rFonts w:ascii="Times New Roman" w:hAnsi="Times New Roman"/>
        </w:rPr>
        <w:t>-3:00</w:t>
      </w:r>
      <w:r w:rsidRPr="00DE5D44">
        <w:rPr>
          <w:rFonts w:ascii="Times New Roman" w:hAnsi="Times New Roman"/>
        </w:rPr>
        <w:t xml:space="preserve">. </w:t>
      </w:r>
      <w:r w:rsidR="00AA0F06">
        <w:rPr>
          <w:rFonts w:ascii="Times New Roman" w:hAnsi="Times New Roman"/>
        </w:rPr>
        <w:t xml:space="preserve"> </w:t>
      </w:r>
      <w:r w:rsidRPr="00DE5D44">
        <w:rPr>
          <w:rFonts w:ascii="Times New Roman" w:hAnsi="Times New Roman"/>
          <w:b/>
          <w:bCs/>
        </w:rPr>
        <w:t>Each party must satisfy itself that the replacement of the generic reference to the USD LIBOR Swap Rate with the Floating Rate Option from Supplement 88 is suitable and that the contract operates effectively and as desired with the updated reference to the USD LIBOR Swap Rate.</w:t>
      </w:r>
      <w:r>
        <w:t xml:space="preserve">  </w:t>
      </w:r>
    </w:p>
  </w:footnote>
  <w:footnote w:id="37">
    <w:p w14:paraId="2985FC82" w14:textId="54A98DAC" w:rsidR="00BC771C" w:rsidRPr="00DE5D44" w:rsidRDefault="00BC771C" w:rsidP="00BC771C">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ISDA understands that some market participants may have specified a bespoke fixing day (i.e. a fixing day which is different to that specified in the Rate Option in the 200</w:t>
      </w:r>
      <w:r w:rsidR="004F4364" w:rsidRPr="00DE5D44">
        <w:rPr>
          <w:rFonts w:ascii="Times New Roman" w:hAnsi="Times New Roman"/>
        </w:rPr>
        <w:t>0</w:t>
      </w:r>
      <w:r w:rsidRPr="00DE5D44">
        <w:rPr>
          <w:rFonts w:ascii="Times New Roman" w:hAnsi="Times New Roman"/>
        </w:rPr>
        <w:t xml:space="preserve"> ISDA Definitions) in relation to certain ICE Swap Rate Rate Options. </w:t>
      </w:r>
      <w:r w:rsidR="00B220F1">
        <w:rPr>
          <w:rFonts w:ascii="Times New Roman" w:hAnsi="Times New Roman"/>
        </w:rPr>
        <w:t xml:space="preserve"> </w:t>
      </w:r>
      <w:r w:rsidRPr="00DE5D44">
        <w:rPr>
          <w:rFonts w:ascii="Times New Roman" w:hAnsi="Times New Roman"/>
        </w:rPr>
        <w:t xml:space="preserve">If the parties have done this with respect to </w:t>
      </w:r>
      <w:r w:rsidRPr="00DE5D44">
        <w:rPr>
          <w:rFonts w:ascii="Times New Roman" w:hAnsi="Times New Roman"/>
          <w:szCs w:val="16"/>
        </w:rPr>
        <w:t>“USD-ISDA-Swap Rate”</w:t>
      </w:r>
      <w:r w:rsidR="004F4364" w:rsidRPr="00DE5D44">
        <w:rPr>
          <w:rFonts w:ascii="Times New Roman" w:hAnsi="Times New Roman"/>
          <w:szCs w:val="16"/>
        </w:rPr>
        <w:t xml:space="preserve"> </w:t>
      </w:r>
      <w:r w:rsidRPr="00DE5D44">
        <w:rPr>
          <w:rFonts w:ascii="Times New Roman" w:hAnsi="Times New Roman"/>
        </w:rPr>
        <w:t>in any 200</w:t>
      </w:r>
      <w:r w:rsidR="004F4364" w:rsidRPr="00DE5D44">
        <w:rPr>
          <w:rFonts w:ascii="Times New Roman" w:hAnsi="Times New Roman"/>
        </w:rPr>
        <w:t>0</w:t>
      </w:r>
      <w:r w:rsidRPr="00DE5D44">
        <w:rPr>
          <w:rFonts w:ascii="Times New Roman" w:hAnsi="Times New Roman"/>
        </w:rPr>
        <w:t xml:space="preserve"> USD LIBOR ISR FRO Confirmations, they may wish to include this wording to ensure that the bespoke fixing day continues to apply. </w:t>
      </w:r>
      <w:r w:rsidR="00B220F1">
        <w:rPr>
          <w:rFonts w:ascii="Times New Roman" w:hAnsi="Times New Roman"/>
        </w:rPr>
        <w:t xml:space="preserve"> </w:t>
      </w:r>
      <w:r w:rsidRPr="00DE5D44">
        <w:rPr>
          <w:rFonts w:ascii="Times New Roman" w:hAnsi="Times New Roman"/>
        </w:rPr>
        <w:t xml:space="preserve">If the parties include this wording, each party must satisfy itself that the amended and restated Rate Option operates effectively and as desired with the bespoke fixing day. </w:t>
      </w:r>
    </w:p>
  </w:footnote>
  <w:footnote w:id="38">
    <w:p w14:paraId="3DCADDD0" w14:textId="0BDDE50E" w:rsidR="000B6FE2" w:rsidRDefault="000B6FE2" w:rsidP="005119E6">
      <w:pPr>
        <w:pStyle w:val="FootnoteText"/>
      </w:pPr>
      <w:r w:rsidRPr="00DE5D44">
        <w:rPr>
          <w:rStyle w:val="FootnoteReference"/>
          <w:rFonts w:ascii="Times New Roman" w:hAnsi="Times New Roman"/>
        </w:rPr>
        <w:footnoteRef/>
      </w:r>
      <w:r w:rsidRPr="00DE5D44">
        <w:rPr>
          <w:rFonts w:ascii="Times New Roman" w:hAnsi="Times New Roman"/>
        </w:rPr>
        <w:tab/>
        <w:t>ISDA understands that some market participants may have specified a bespoke fixing day (i.e. a fixing day which is different to that specified in the Rate Option in the 2006 ISDA Definitions) in relation to certain ICE Swap Rate Rate Options.</w:t>
      </w:r>
      <w:r w:rsidR="00B220F1">
        <w:rPr>
          <w:rFonts w:ascii="Times New Roman" w:hAnsi="Times New Roman"/>
        </w:rPr>
        <w:t xml:space="preserve"> </w:t>
      </w:r>
      <w:r w:rsidRPr="00DE5D44">
        <w:rPr>
          <w:rFonts w:ascii="Times New Roman" w:hAnsi="Times New Roman"/>
        </w:rPr>
        <w:t xml:space="preserve"> If the parties have done this with respect</w:t>
      </w:r>
      <w:r w:rsidRPr="00AF4212">
        <w:rPr>
          <w:rFonts w:ascii="Times New Roman" w:hAnsi="Times New Roman"/>
        </w:rPr>
        <w:t xml:space="preserve"> to </w:t>
      </w:r>
      <w:r w:rsidRPr="00984A69">
        <w:rPr>
          <w:rFonts w:ascii="Times New Roman" w:hAnsi="Times New Roman"/>
          <w:szCs w:val="16"/>
        </w:rPr>
        <w:t>“USD-ISDA-Swap Rate”, “USD-ISDA-Swap Rate-3:00”, “USD-ISDAFIX3-Swap Rate” or “USD-ISDAFIX3-Swap Rate-3:00”</w:t>
      </w:r>
      <w:r w:rsidRPr="00AF4212">
        <w:rPr>
          <w:rFonts w:ascii="Times New Roman" w:hAnsi="Times New Roman"/>
          <w:sz w:val="22"/>
          <w:szCs w:val="24"/>
        </w:rPr>
        <w:t xml:space="preserve"> </w:t>
      </w:r>
      <w:r>
        <w:rPr>
          <w:rFonts w:ascii="Times New Roman" w:hAnsi="Times New Roman"/>
        </w:rPr>
        <w:t xml:space="preserve">in </w:t>
      </w:r>
      <w:r w:rsidRPr="00AF4212">
        <w:rPr>
          <w:rFonts w:ascii="Times New Roman" w:hAnsi="Times New Roman"/>
        </w:rPr>
        <w:t xml:space="preserve">any </w:t>
      </w:r>
      <w:r>
        <w:rPr>
          <w:rFonts w:ascii="Times New Roman" w:hAnsi="Times New Roman"/>
        </w:rPr>
        <w:t>2006 USD</w:t>
      </w:r>
      <w:r w:rsidRPr="00AF4212">
        <w:rPr>
          <w:rFonts w:ascii="Times New Roman" w:hAnsi="Times New Roman"/>
        </w:rPr>
        <w:t xml:space="preserve"> LIBOR ISR FRO Confirmations, they may wish to include this wording to ensure that the bespoke fixing day continues to apply.</w:t>
      </w:r>
      <w:r w:rsidR="00B220F1">
        <w:rPr>
          <w:rFonts w:ascii="Times New Roman" w:hAnsi="Times New Roman"/>
        </w:rPr>
        <w:t xml:space="preserve"> </w:t>
      </w:r>
      <w:r w:rsidRPr="00AF4212">
        <w:rPr>
          <w:rFonts w:ascii="Times New Roman" w:hAnsi="Times New Roman"/>
        </w:rPr>
        <w:t xml:space="preserve"> If the parties include this wording, each party must satisfy itself that the amended and restated Rate Option operates effectively and as desired with the bespoke fixing day.</w:t>
      </w:r>
      <w:r>
        <w:t xml:space="preserve"> </w:t>
      </w:r>
    </w:p>
  </w:footnote>
  <w:footnote w:id="39">
    <w:p w14:paraId="459D3A33" w14:textId="5112BE40" w:rsidR="000B6FE2" w:rsidRDefault="000B6FE2" w:rsidP="0084680E">
      <w:pPr>
        <w:pStyle w:val="FootnoteText"/>
      </w:pPr>
      <w:r>
        <w:rPr>
          <w:rStyle w:val="FootnoteReference"/>
        </w:rPr>
        <w:footnoteRef/>
      </w:r>
      <w:r>
        <w:tab/>
      </w:r>
      <w:r w:rsidRPr="00C67B4E">
        <w:rPr>
          <w:rFonts w:ascii="Times New Roman" w:hAnsi="Times New Roman"/>
        </w:rPr>
        <w:t xml:space="preserve">For the avoidance of doubt, the reference to Section 18.3(g)(v) here is a reference to the paragraph which starts with the words “If the parties are unable to agree on the Cash Settlement Amount”. </w:t>
      </w:r>
    </w:p>
  </w:footnote>
  <w:footnote w:id="40">
    <w:p w14:paraId="47663F74" w14:textId="5AA8F611" w:rsidR="000B6FE2" w:rsidRDefault="000B6FE2" w:rsidP="008D44AF">
      <w:pPr>
        <w:pStyle w:val="FootnoteText"/>
      </w:pPr>
      <w:r w:rsidRPr="00DE5D44">
        <w:rPr>
          <w:rStyle w:val="FootnoteReference"/>
          <w:rFonts w:ascii="Times New Roman" w:hAnsi="Times New Roman"/>
        </w:rPr>
        <w:footnoteRef/>
      </w:r>
      <w:r w:rsidRPr="00DE5D44">
        <w:rPr>
          <w:rFonts w:ascii="Times New Roman" w:hAnsi="Times New Roman"/>
        </w:rPr>
        <w:tab/>
      </w:r>
      <w:r w:rsidRPr="00AF4212">
        <w:rPr>
          <w:rFonts w:ascii="Times New Roman" w:hAnsi="Times New Roman"/>
        </w:rPr>
        <w:t xml:space="preserve">ISDA understands that some market participants may have specified a bespoke fixing day </w:t>
      </w:r>
      <w:r>
        <w:rPr>
          <w:rFonts w:ascii="Times New Roman" w:hAnsi="Times New Roman"/>
        </w:rPr>
        <w:t>(i.e. a fixing day which is different to that specified in the Rate Option in the 20</w:t>
      </w:r>
      <w:r w:rsidR="00FB28FA">
        <w:rPr>
          <w:rFonts w:ascii="Times New Roman" w:hAnsi="Times New Roman"/>
        </w:rPr>
        <w:t>21</w:t>
      </w:r>
      <w:r>
        <w:rPr>
          <w:rFonts w:ascii="Times New Roman" w:hAnsi="Times New Roman"/>
        </w:rPr>
        <w:t xml:space="preserve"> Definitions) </w:t>
      </w:r>
      <w:r w:rsidRPr="00AF4212">
        <w:rPr>
          <w:rFonts w:ascii="Times New Roman" w:hAnsi="Times New Roman"/>
        </w:rPr>
        <w:t>in relation to certain ICE Swap Rate Rate Options.</w:t>
      </w:r>
      <w:r w:rsidR="00B220F1">
        <w:rPr>
          <w:rFonts w:ascii="Times New Roman" w:hAnsi="Times New Roman"/>
        </w:rPr>
        <w:t xml:space="preserve"> </w:t>
      </w:r>
      <w:r w:rsidRPr="00AF4212">
        <w:rPr>
          <w:rFonts w:ascii="Times New Roman" w:hAnsi="Times New Roman"/>
        </w:rPr>
        <w:t xml:space="preserve"> If the parties have done this with respect to </w:t>
      </w:r>
      <w:r w:rsidRPr="008D44AF">
        <w:rPr>
          <w:rFonts w:ascii="Times New Roman" w:hAnsi="Times New Roman"/>
        </w:rPr>
        <w:t>“USD-LIBOR ICE Swap Rate-11:00” or “USD-LIBOR ICE Swap Rate-15:00”</w:t>
      </w:r>
      <w:r w:rsidRPr="00AF4212">
        <w:rPr>
          <w:rFonts w:ascii="Times New Roman" w:hAnsi="Times New Roman"/>
          <w:sz w:val="22"/>
          <w:szCs w:val="24"/>
        </w:rPr>
        <w:t xml:space="preserve"> </w:t>
      </w:r>
      <w:r>
        <w:rPr>
          <w:rFonts w:ascii="Times New Roman" w:hAnsi="Times New Roman"/>
        </w:rPr>
        <w:t xml:space="preserve">in </w:t>
      </w:r>
      <w:r w:rsidRPr="00AF4212">
        <w:rPr>
          <w:rFonts w:ascii="Times New Roman" w:hAnsi="Times New Roman"/>
        </w:rPr>
        <w:t xml:space="preserve">any </w:t>
      </w:r>
      <w:r>
        <w:rPr>
          <w:rFonts w:ascii="Times New Roman" w:hAnsi="Times New Roman"/>
        </w:rPr>
        <w:t>2021 USD</w:t>
      </w:r>
      <w:r w:rsidRPr="00AF4212">
        <w:rPr>
          <w:rFonts w:ascii="Times New Roman" w:hAnsi="Times New Roman"/>
        </w:rPr>
        <w:t xml:space="preserve"> LIBOR ISR FRO Confirmations, they may wish to include this wording to ensure that the bespoke fixing day continues to apply.</w:t>
      </w:r>
      <w:r w:rsidR="005F6FBE">
        <w:rPr>
          <w:rFonts w:ascii="Times New Roman" w:hAnsi="Times New Roman"/>
        </w:rPr>
        <w:t xml:space="preserve"> </w:t>
      </w:r>
      <w:r w:rsidRPr="00AF4212">
        <w:rPr>
          <w:rFonts w:ascii="Times New Roman" w:hAnsi="Times New Roman"/>
        </w:rPr>
        <w:t xml:space="preserve"> If the parties include this wording, each party must satisfy itself that the amended and restated Rate Option operates effectively and as desired with the bespoke fixing day.</w:t>
      </w:r>
      <w:r>
        <w:t xml:space="preserve"> </w:t>
      </w:r>
    </w:p>
  </w:footnote>
  <w:footnote w:id="41">
    <w:p w14:paraId="26AD0735" w14:textId="22E672E1" w:rsidR="00B9215B" w:rsidRPr="00DE5D44" w:rsidRDefault="00B9215B" w:rsidP="00B9215B">
      <w:pPr>
        <w:pStyle w:val="FootnoteText"/>
        <w:rPr>
          <w:rFonts w:ascii="Times New Roman" w:hAnsi="Times New Roman"/>
        </w:rPr>
      </w:pPr>
      <w:r w:rsidRPr="00DE5D44">
        <w:rPr>
          <w:rStyle w:val="FootnoteReference"/>
          <w:rFonts w:ascii="Times New Roman" w:hAnsi="Times New Roman"/>
        </w:rPr>
        <w:footnoteRef/>
      </w:r>
      <w:r w:rsidRPr="00DE5D44">
        <w:rPr>
          <w:rFonts w:ascii="Times New Roman" w:hAnsi="Times New Roman"/>
        </w:rPr>
        <w:tab/>
        <w:t xml:space="preserve">This language replaces each reference to the USD LIBOR Swap Rate with a reference to </w:t>
      </w:r>
      <w:r w:rsidR="00E14479" w:rsidRPr="00DE5D44">
        <w:rPr>
          <w:rFonts w:ascii="Times New Roman" w:hAnsi="Times New Roman"/>
        </w:rPr>
        <w:t xml:space="preserve">one of </w:t>
      </w:r>
      <w:r w:rsidRPr="00DE5D44">
        <w:rPr>
          <w:rFonts w:ascii="Times New Roman" w:hAnsi="Times New Roman"/>
        </w:rPr>
        <w:t>the USD</w:t>
      </w:r>
      <w:r w:rsidR="00B51EBC">
        <w:rPr>
          <w:rFonts w:ascii="Times New Roman" w:hAnsi="Times New Roman"/>
        </w:rPr>
        <w:t xml:space="preserve"> </w:t>
      </w:r>
      <w:r w:rsidRPr="00DE5D44">
        <w:rPr>
          <w:rFonts w:ascii="Times New Roman" w:hAnsi="Times New Roman"/>
        </w:rPr>
        <w:t>LIBOR ICE Swap Rate Floating Rate Option</w:t>
      </w:r>
      <w:r w:rsidR="00E14479" w:rsidRPr="00DE5D44">
        <w:rPr>
          <w:rFonts w:ascii="Times New Roman" w:hAnsi="Times New Roman"/>
        </w:rPr>
        <w:t>s</w:t>
      </w:r>
      <w:r w:rsidRPr="00DE5D44">
        <w:rPr>
          <w:rFonts w:ascii="Times New Roman" w:hAnsi="Times New Roman"/>
        </w:rPr>
        <w:t xml:space="preserve"> in version 3.0 of the 2021 Definitions. </w:t>
      </w:r>
      <w:r w:rsidR="005E2375">
        <w:rPr>
          <w:rFonts w:ascii="Times New Roman" w:hAnsi="Times New Roman"/>
        </w:rPr>
        <w:t xml:space="preserve"> </w:t>
      </w:r>
      <w:r w:rsidRPr="00DE5D44">
        <w:rPr>
          <w:rFonts w:ascii="Times New Roman" w:hAnsi="Times New Roman"/>
          <w:b/>
          <w:bCs/>
        </w:rPr>
        <w:t>Each party must satisfy itself that the replacement of the generic reference to the USD LIBOR Swap Rate with the Floating Rate Option from</w:t>
      </w:r>
      <w:r w:rsidR="00E14479" w:rsidRPr="00DE5D44">
        <w:rPr>
          <w:rFonts w:ascii="Times New Roman" w:hAnsi="Times New Roman"/>
          <w:b/>
          <w:bCs/>
        </w:rPr>
        <w:t xml:space="preserve"> version 3.0 of</w:t>
      </w:r>
      <w:r w:rsidRPr="00DE5D44">
        <w:rPr>
          <w:rFonts w:ascii="Times New Roman" w:hAnsi="Times New Roman"/>
          <w:b/>
          <w:bCs/>
        </w:rPr>
        <w:t xml:space="preserve"> the 2021 Definitions is suitable and that the contract operates effectively and as desired with the updated reference to the USD LIBOR Swap Rate and related provisions of the 2021 Definitions.</w:t>
      </w:r>
      <w:r w:rsidRPr="00DE5D44">
        <w:rPr>
          <w:rFonts w:ascii="Times New Roman" w:hAnsi="Times New Roman"/>
        </w:rPr>
        <w:t xml:space="preserve">  </w:t>
      </w:r>
    </w:p>
  </w:footnote>
  <w:footnote w:id="42">
    <w:p w14:paraId="4E7BCCFA" w14:textId="683AE9F6" w:rsidR="00ED39B4" w:rsidRDefault="00ED39B4" w:rsidP="00ED39B4">
      <w:pPr>
        <w:pStyle w:val="FootnoteText"/>
      </w:pPr>
      <w:r w:rsidRPr="00DE5D44">
        <w:rPr>
          <w:rStyle w:val="FootnoteReference"/>
          <w:rFonts w:ascii="Times New Roman" w:hAnsi="Times New Roman"/>
        </w:rPr>
        <w:footnoteRef/>
      </w:r>
      <w:r w:rsidRPr="00DE5D44">
        <w:rPr>
          <w:rFonts w:ascii="Times New Roman" w:hAnsi="Times New Roman"/>
        </w:rPr>
        <w:tab/>
      </w:r>
      <w:r w:rsidR="00F42E9E" w:rsidRPr="00DE5D44">
        <w:rPr>
          <w:rFonts w:ascii="Times New Roman" w:hAnsi="Times New Roman"/>
        </w:rPr>
        <w:t>This language seeks to preserve the fixing day for any USD LIBOR Swap Rate reference</w:t>
      </w:r>
      <w:r w:rsidR="00895164" w:rsidRPr="00DE5D44">
        <w:rPr>
          <w:rFonts w:ascii="Times New Roman" w:hAnsi="Times New Roman"/>
        </w:rPr>
        <w:t xml:space="preserve"> to the extent such fixing day differs from the Fixing Day in the 2021 Definitions.</w:t>
      </w:r>
      <w:r w:rsidR="005E2375">
        <w:rPr>
          <w:rFonts w:ascii="Times New Roman" w:hAnsi="Times New Roman"/>
        </w:rPr>
        <w:t xml:space="preserve"> </w:t>
      </w:r>
      <w:r w:rsidRPr="00DE5D44">
        <w:rPr>
          <w:rFonts w:ascii="Times New Roman" w:hAnsi="Times New Roman"/>
        </w:rPr>
        <w:t xml:space="preserve"> If the parties include this wording, each party must satisfy itself that the amended </w:t>
      </w:r>
      <w:r w:rsidR="00685FD9" w:rsidRPr="00DE5D44">
        <w:rPr>
          <w:rFonts w:ascii="Times New Roman" w:hAnsi="Times New Roman"/>
        </w:rPr>
        <w:t xml:space="preserve">reference to the USD LIBOR Swap Rate </w:t>
      </w:r>
      <w:r w:rsidRPr="00DE5D44">
        <w:rPr>
          <w:rFonts w:ascii="Times New Roman" w:hAnsi="Times New Roman"/>
        </w:rPr>
        <w:t>operates effectively and as desired with the bespoke fixing day.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A2FB" w14:textId="187AAC5B" w:rsidR="000B6FE2" w:rsidRPr="00C76922" w:rsidRDefault="000B6FE2">
    <w:pPr>
      <w:pStyle w:val="Header"/>
      <w:rPr>
        <w:rFonts w:ascii="Times New Roman" w:hAnsi="Times New Roman"/>
        <w:sz w:val="18"/>
        <w:szCs w:val="18"/>
      </w:rPr>
    </w:pPr>
    <w:r w:rsidRPr="00C76922">
      <w:rPr>
        <w:rFonts w:ascii="Times New Roman" w:hAnsi="Times New Roman"/>
        <w:sz w:val="18"/>
        <w:szCs w:val="18"/>
      </w:rPr>
      <w:t xml:space="preserve">USD Swap Rate Fallbacks Amendment Agreement – </w:t>
    </w:r>
    <w:r w:rsidR="00EF219A">
      <w:rPr>
        <w:rFonts w:ascii="Times New Roman" w:hAnsi="Times New Roman"/>
        <w:sz w:val="18"/>
        <w:szCs w:val="18"/>
      </w:rPr>
      <w:t xml:space="preserve">2000, </w:t>
    </w:r>
    <w:r w:rsidRPr="00C76922">
      <w:rPr>
        <w:rFonts w:ascii="Times New Roman" w:hAnsi="Times New Roman"/>
        <w:sz w:val="18"/>
        <w:szCs w:val="18"/>
      </w:rPr>
      <w:t>2006 and 2021 Definitions</w:t>
    </w:r>
    <w:r w:rsidR="00EF219A">
      <w:rPr>
        <w:rFonts w:ascii="Times New Roman" w:hAnsi="Times New Roman"/>
        <w:sz w:val="18"/>
        <w:szCs w:val="18"/>
      </w:rPr>
      <w:t xml:space="preserve"> and </w:t>
    </w:r>
    <w:r w:rsidR="00E2469D">
      <w:rPr>
        <w:rFonts w:ascii="Times New Roman" w:hAnsi="Times New Roman"/>
        <w:sz w:val="18"/>
        <w:szCs w:val="18"/>
      </w:rPr>
      <w:t>generic references to USD LIBOR Swap Rate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FB17" w14:textId="2CFF8904" w:rsidR="007C5D66" w:rsidRPr="00E84297" w:rsidRDefault="00E84297" w:rsidP="003821F1">
    <w:pPr>
      <w:pStyle w:val="Header"/>
      <w:rPr>
        <w:rFonts w:ascii="Times New Roman" w:hAnsi="Times New Roman"/>
        <w:sz w:val="18"/>
        <w:szCs w:val="18"/>
      </w:rPr>
    </w:pPr>
    <w:r w:rsidRPr="00C76922">
      <w:rPr>
        <w:rFonts w:ascii="Times New Roman" w:hAnsi="Times New Roman"/>
        <w:sz w:val="18"/>
        <w:szCs w:val="18"/>
      </w:rPr>
      <w:t xml:space="preserve">USD Swap Rate Fallbacks Amendment Agreement – </w:t>
    </w:r>
    <w:r>
      <w:rPr>
        <w:rFonts w:ascii="Times New Roman" w:hAnsi="Times New Roman"/>
        <w:sz w:val="18"/>
        <w:szCs w:val="18"/>
      </w:rPr>
      <w:t xml:space="preserve">2000, </w:t>
    </w:r>
    <w:r w:rsidRPr="00C76922">
      <w:rPr>
        <w:rFonts w:ascii="Times New Roman" w:hAnsi="Times New Roman"/>
        <w:sz w:val="18"/>
        <w:szCs w:val="18"/>
      </w:rPr>
      <w:t>2006 and 2021 Definitions</w:t>
    </w:r>
    <w:r>
      <w:rPr>
        <w:rFonts w:ascii="Times New Roman" w:hAnsi="Times New Roman"/>
        <w:sz w:val="18"/>
        <w:szCs w:val="18"/>
      </w:rPr>
      <w:t xml:space="preserve"> and generic references to USD LIBOR Swap Rate</w:t>
    </w:r>
    <w:r w:rsidR="003821F1">
      <w:rPr>
        <w:rFonts w:ascii="Times New Roman" w:hAnsi="Times New Roman"/>
        <w:b/>
        <w:bCs/>
      </w:rPr>
      <w:tab/>
    </w:r>
    <w:r w:rsidR="003821F1">
      <w:rPr>
        <w:rFonts w:ascii="Times New Roman" w:hAnsi="Times New Roman"/>
        <w:b/>
        <w:bCs/>
      </w:rPr>
      <w:tab/>
    </w:r>
  </w:p>
  <w:p w14:paraId="2C086843" w14:textId="77777777" w:rsidR="002E6BC0" w:rsidRDefault="002E6BC0">
    <w:pPr>
      <w:pStyle w:val="Header"/>
      <w:rPr>
        <w:rFonts w:ascii="Times New Roman" w:hAnsi="Times New Roman"/>
        <w:b/>
        <w:bCs/>
      </w:rPr>
    </w:pPr>
  </w:p>
  <w:p w14:paraId="43D9B97D" w14:textId="12819CF7" w:rsidR="00657391" w:rsidRPr="00412265" w:rsidRDefault="00657391" w:rsidP="007C5D66">
    <w:pPr>
      <w:pStyle w:val="Head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179"/>
    <w:multiLevelType w:val="hybridMultilevel"/>
    <w:tmpl w:val="6FEC3BDC"/>
    <w:lvl w:ilvl="0" w:tplc="88FEED88">
      <w:start w:val="2"/>
      <w:numFmt w:val="lowerLetter"/>
      <w:lvlText w:val="(%1)"/>
      <w:lvlJc w:val="left"/>
      <w:pPr>
        <w:ind w:left="2055"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F0E3F"/>
    <w:multiLevelType w:val="hybridMultilevel"/>
    <w:tmpl w:val="21E49300"/>
    <w:lvl w:ilvl="0" w:tplc="5B08ACD6">
      <w:start w:val="1"/>
      <w:numFmt w:val="upperRoman"/>
      <w:lvlText w:val="(%1)"/>
      <w:lvlJc w:val="left"/>
      <w:pPr>
        <w:ind w:left="2480" w:hanging="720"/>
      </w:pPr>
      <w:rPr>
        <w:rFonts w:hint="default"/>
      </w:rPr>
    </w:lvl>
    <w:lvl w:ilvl="1" w:tplc="08090019" w:tentative="1">
      <w:start w:val="1"/>
      <w:numFmt w:val="lowerLetter"/>
      <w:lvlText w:val="%2."/>
      <w:lvlJc w:val="left"/>
      <w:pPr>
        <w:ind w:left="2840" w:hanging="360"/>
      </w:pPr>
    </w:lvl>
    <w:lvl w:ilvl="2" w:tplc="0809001B" w:tentative="1">
      <w:start w:val="1"/>
      <w:numFmt w:val="lowerRoman"/>
      <w:lvlText w:val="%3."/>
      <w:lvlJc w:val="right"/>
      <w:pPr>
        <w:ind w:left="3560" w:hanging="180"/>
      </w:pPr>
    </w:lvl>
    <w:lvl w:ilvl="3" w:tplc="0809000F" w:tentative="1">
      <w:start w:val="1"/>
      <w:numFmt w:val="decimal"/>
      <w:lvlText w:val="%4."/>
      <w:lvlJc w:val="left"/>
      <w:pPr>
        <w:ind w:left="4280" w:hanging="360"/>
      </w:pPr>
    </w:lvl>
    <w:lvl w:ilvl="4" w:tplc="08090019" w:tentative="1">
      <w:start w:val="1"/>
      <w:numFmt w:val="lowerLetter"/>
      <w:lvlText w:val="%5."/>
      <w:lvlJc w:val="left"/>
      <w:pPr>
        <w:ind w:left="5000" w:hanging="360"/>
      </w:pPr>
    </w:lvl>
    <w:lvl w:ilvl="5" w:tplc="0809001B" w:tentative="1">
      <w:start w:val="1"/>
      <w:numFmt w:val="lowerRoman"/>
      <w:lvlText w:val="%6."/>
      <w:lvlJc w:val="right"/>
      <w:pPr>
        <w:ind w:left="5720" w:hanging="180"/>
      </w:pPr>
    </w:lvl>
    <w:lvl w:ilvl="6" w:tplc="0809000F" w:tentative="1">
      <w:start w:val="1"/>
      <w:numFmt w:val="decimal"/>
      <w:lvlText w:val="%7."/>
      <w:lvlJc w:val="left"/>
      <w:pPr>
        <w:ind w:left="6440" w:hanging="360"/>
      </w:pPr>
    </w:lvl>
    <w:lvl w:ilvl="7" w:tplc="08090019" w:tentative="1">
      <w:start w:val="1"/>
      <w:numFmt w:val="lowerLetter"/>
      <w:lvlText w:val="%8."/>
      <w:lvlJc w:val="left"/>
      <w:pPr>
        <w:ind w:left="7160" w:hanging="360"/>
      </w:pPr>
    </w:lvl>
    <w:lvl w:ilvl="8" w:tplc="0809001B" w:tentative="1">
      <w:start w:val="1"/>
      <w:numFmt w:val="lowerRoman"/>
      <w:lvlText w:val="%9."/>
      <w:lvlJc w:val="right"/>
      <w:pPr>
        <w:ind w:left="7880" w:hanging="18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E86CCA"/>
    <w:multiLevelType w:val="hybridMultilevel"/>
    <w:tmpl w:val="F1528D8A"/>
    <w:lvl w:ilvl="0" w:tplc="10D045A4">
      <w:start w:val="1"/>
      <w:numFmt w:val="lowerLetter"/>
      <w:lvlText w:val="(%1)"/>
      <w:lvlJc w:val="left"/>
      <w:pPr>
        <w:ind w:left="1426" w:hanging="360"/>
      </w:pPr>
      <w:rPr>
        <w:rFonts w:hint="default"/>
        <w:b w:val="0"/>
        <w:i w:val="0"/>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4" w15:restartNumberingAfterBreak="0">
    <w:nsid w:val="0B6E2090"/>
    <w:multiLevelType w:val="hybridMultilevel"/>
    <w:tmpl w:val="0C00AC9A"/>
    <w:lvl w:ilvl="0" w:tplc="10D045A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7E61D3"/>
    <w:multiLevelType w:val="hybridMultilevel"/>
    <w:tmpl w:val="D5721AFA"/>
    <w:lvl w:ilvl="0" w:tplc="10D045A4">
      <w:start w:val="1"/>
      <w:numFmt w:val="lowerLetter"/>
      <w:lvlText w:val="(%1)"/>
      <w:lvlJc w:val="left"/>
      <w:pPr>
        <w:ind w:left="2146" w:hanging="360"/>
      </w:pPr>
      <w:rPr>
        <w:rFonts w:hint="default"/>
        <w:b w:val="0"/>
        <w:i w:val="0"/>
      </w:rPr>
    </w:lvl>
    <w:lvl w:ilvl="1" w:tplc="0E22A590">
      <w:start w:val="1"/>
      <w:numFmt w:val="lowerRoman"/>
      <w:lvlText w:val="(%2)"/>
      <w:lvlJc w:val="left"/>
      <w:pPr>
        <w:ind w:left="2160" w:hanging="360"/>
      </w:pPr>
      <w:rPr>
        <w:rFonts w:hint="default"/>
        <w:b w:val="0"/>
        <w:bCs w:val="0"/>
        <w:i w:val="0"/>
        <w:iCs w:val="0"/>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BD37F9"/>
    <w:multiLevelType w:val="hybridMultilevel"/>
    <w:tmpl w:val="05D07808"/>
    <w:lvl w:ilvl="0" w:tplc="E1B8148C">
      <w:start w:val="1"/>
      <w:numFmt w:val="upperLetter"/>
      <w:lvlText w:val="(%1)"/>
      <w:lvlJc w:val="left"/>
      <w:pPr>
        <w:ind w:left="2120" w:hanging="360"/>
      </w:pPr>
      <w:rPr>
        <w:rFonts w:hint="default"/>
      </w:rPr>
    </w:lvl>
    <w:lvl w:ilvl="1" w:tplc="08090019" w:tentative="1">
      <w:start w:val="1"/>
      <w:numFmt w:val="lowerLetter"/>
      <w:lvlText w:val="%2."/>
      <w:lvlJc w:val="left"/>
      <w:pPr>
        <w:ind w:left="2840" w:hanging="360"/>
      </w:pPr>
    </w:lvl>
    <w:lvl w:ilvl="2" w:tplc="0809001B" w:tentative="1">
      <w:start w:val="1"/>
      <w:numFmt w:val="lowerRoman"/>
      <w:lvlText w:val="%3."/>
      <w:lvlJc w:val="right"/>
      <w:pPr>
        <w:ind w:left="3560" w:hanging="180"/>
      </w:pPr>
    </w:lvl>
    <w:lvl w:ilvl="3" w:tplc="0809000F" w:tentative="1">
      <w:start w:val="1"/>
      <w:numFmt w:val="decimal"/>
      <w:lvlText w:val="%4."/>
      <w:lvlJc w:val="left"/>
      <w:pPr>
        <w:ind w:left="4280" w:hanging="360"/>
      </w:pPr>
    </w:lvl>
    <w:lvl w:ilvl="4" w:tplc="08090019" w:tentative="1">
      <w:start w:val="1"/>
      <w:numFmt w:val="lowerLetter"/>
      <w:lvlText w:val="%5."/>
      <w:lvlJc w:val="left"/>
      <w:pPr>
        <w:ind w:left="5000" w:hanging="360"/>
      </w:pPr>
    </w:lvl>
    <w:lvl w:ilvl="5" w:tplc="0809001B" w:tentative="1">
      <w:start w:val="1"/>
      <w:numFmt w:val="lowerRoman"/>
      <w:lvlText w:val="%6."/>
      <w:lvlJc w:val="right"/>
      <w:pPr>
        <w:ind w:left="5720" w:hanging="180"/>
      </w:pPr>
    </w:lvl>
    <w:lvl w:ilvl="6" w:tplc="0809000F" w:tentative="1">
      <w:start w:val="1"/>
      <w:numFmt w:val="decimal"/>
      <w:lvlText w:val="%7."/>
      <w:lvlJc w:val="left"/>
      <w:pPr>
        <w:ind w:left="6440" w:hanging="360"/>
      </w:pPr>
    </w:lvl>
    <w:lvl w:ilvl="7" w:tplc="08090019" w:tentative="1">
      <w:start w:val="1"/>
      <w:numFmt w:val="lowerLetter"/>
      <w:lvlText w:val="%8."/>
      <w:lvlJc w:val="left"/>
      <w:pPr>
        <w:ind w:left="7160" w:hanging="360"/>
      </w:pPr>
    </w:lvl>
    <w:lvl w:ilvl="8" w:tplc="0809001B" w:tentative="1">
      <w:start w:val="1"/>
      <w:numFmt w:val="lowerRoman"/>
      <w:lvlText w:val="%9."/>
      <w:lvlJc w:val="right"/>
      <w:pPr>
        <w:ind w:left="7880" w:hanging="180"/>
      </w:pPr>
    </w:lvl>
  </w:abstractNum>
  <w:abstractNum w:abstractNumId="11" w15:restartNumberingAfterBreak="0">
    <w:nsid w:val="12533E72"/>
    <w:multiLevelType w:val="hybridMultilevel"/>
    <w:tmpl w:val="D054E2D6"/>
    <w:lvl w:ilvl="0" w:tplc="C02C05A4">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038EA"/>
    <w:multiLevelType w:val="hybridMultilevel"/>
    <w:tmpl w:val="F1528D8A"/>
    <w:lvl w:ilvl="0" w:tplc="10D045A4">
      <w:start w:val="1"/>
      <w:numFmt w:val="lowerLetter"/>
      <w:lvlText w:val="(%1)"/>
      <w:lvlJc w:val="left"/>
      <w:pPr>
        <w:ind w:left="1426" w:hanging="360"/>
      </w:pPr>
      <w:rPr>
        <w:rFonts w:hint="default"/>
        <w:b w:val="0"/>
        <w:i w:val="0"/>
      </w:rPr>
    </w:lvl>
    <w:lvl w:ilvl="1" w:tplc="08090019">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0E2736"/>
    <w:multiLevelType w:val="hybridMultilevel"/>
    <w:tmpl w:val="B14AFF58"/>
    <w:lvl w:ilvl="0" w:tplc="9E661A1E">
      <w:start w:val="1"/>
      <w:numFmt w:val="decimal"/>
      <w:lvlText w:val="%1."/>
      <w:lvlJc w:val="left"/>
      <w:pPr>
        <w:ind w:left="720" w:hanging="360"/>
      </w:pPr>
      <w:rPr>
        <w:rFonts w:ascii="Times New Roman" w:hAnsi="Times New Roman" w:hint="default"/>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B241D5"/>
    <w:multiLevelType w:val="hybridMultilevel"/>
    <w:tmpl w:val="36BC13C0"/>
    <w:lvl w:ilvl="0" w:tplc="0E22A590">
      <w:start w:val="1"/>
      <w:numFmt w:val="lowerRoman"/>
      <w:lvlText w:val="(%1)"/>
      <w:lvlJc w:val="left"/>
      <w:pPr>
        <w:ind w:left="1080" w:hanging="72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7D83515"/>
    <w:multiLevelType w:val="multilevel"/>
    <w:tmpl w:val="148CAF66"/>
    <w:lvl w:ilvl="0">
      <w:start w:val="1"/>
      <w:numFmt w:val="decimal"/>
      <w:pStyle w:val="Legal5L1"/>
      <w:lvlText w:val="%1."/>
      <w:lvlJc w:val="left"/>
      <w:pPr>
        <w:tabs>
          <w:tab w:val="num" w:pos="720"/>
        </w:tabs>
        <w:ind w:left="720" w:hanging="720"/>
      </w:pPr>
      <w:rPr>
        <w:rFonts w:hint="default"/>
        <w:b w:val="0"/>
        <w:i w:val="0"/>
        <w:caps w:val="0"/>
        <w:color w:val="auto"/>
        <w:sz w:val="22"/>
        <w:u w:val="none"/>
      </w:rPr>
    </w:lvl>
    <w:lvl w:ilvl="1">
      <w:start w:val="1"/>
      <w:numFmt w:val="lowerLetter"/>
      <w:pStyle w:val="Legal5L2"/>
      <w:lvlText w:val="(%2)"/>
      <w:lvlJc w:val="left"/>
      <w:pPr>
        <w:tabs>
          <w:tab w:val="num" w:pos="720"/>
        </w:tabs>
        <w:ind w:left="0" w:firstLine="0"/>
      </w:pPr>
      <w:rPr>
        <w:rFonts w:ascii="Times New Roman" w:eastAsia="Times New Roman" w:hAnsi="Times New Roman" w:cs="Times New Roman" w:hint="default"/>
        <w:b w:val="0"/>
        <w:i w:val="0"/>
        <w:caps w:val="0"/>
        <w:color w:val="auto"/>
        <w:sz w:val="22"/>
        <w:szCs w:val="22"/>
        <w:u w:val="none"/>
      </w:rPr>
    </w:lvl>
    <w:lvl w:ilvl="2">
      <w:start w:val="1"/>
      <w:numFmt w:val="lowerRoman"/>
      <w:pStyle w:val="Legal5L3"/>
      <w:lvlText w:val="(%3)"/>
      <w:lvlJc w:val="left"/>
      <w:pPr>
        <w:tabs>
          <w:tab w:val="num" w:pos="1440"/>
        </w:tabs>
        <w:ind w:left="720" w:firstLine="0"/>
      </w:pPr>
      <w:rPr>
        <w:rFonts w:hint="default"/>
        <w:b w:val="0"/>
        <w:i w:val="0"/>
        <w:caps w:val="0"/>
        <w:color w:val="auto"/>
        <w:sz w:val="22"/>
        <w:u w:val="none"/>
      </w:rPr>
    </w:lvl>
    <w:lvl w:ilvl="3">
      <w:start w:val="1"/>
      <w:numFmt w:val="upperLetter"/>
      <w:lvlText w:val="(%4)"/>
      <w:lvlJc w:val="left"/>
      <w:pPr>
        <w:tabs>
          <w:tab w:val="num" w:pos="2160"/>
        </w:tabs>
        <w:ind w:left="1440" w:firstLine="0"/>
      </w:pPr>
      <w:rPr>
        <w:rFonts w:ascii="Times New Roman" w:eastAsia="Times New Roman" w:hAnsi="Times New Roman" w:cstheme="minorBidi" w:hint="default"/>
        <w:b w:val="0"/>
        <w:i w:val="0"/>
        <w:caps w:val="0"/>
        <w:color w:val="auto"/>
        <w:u w:val="none"/>
      </w:rPr>
    </w:lvl>
    <w:lvl w:ilvl="4">
      <w:start w:val="1"/>
      <w:numFmt w:val="upperRoman"/>
      <w:lvlText w:val="(%5)"/>
      <w:lvlJc w:val="left"/>
      <w:pPr>
        <w:tabs>
          <w:tab w:val="num" w:pos="2880"/>
        </w:tabs>
        <w:ind w:left="2160" w:firstLine="0"/>
      </w:pPr>
      <w:rPr>
        <w:rFonts w:ascii="Times New Roman" w:hAnsi="Times New Roman" w:cs="Times New Roman" w:hint="default"/>
        <w:b w:val="0"/>
        <w:i w:val="0"/>
        <w:caps w:val="0"/>
        <w:color w:val="auto"/>
        <w:sz w:val="22"/>
        <w:u w:val="no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color w:val="auto"/>
        <w:sz w:val="24"/>
        <w:u w:val="none"/>
      </w:rPr>
    </w:lvl>
    <w:lvl w:ilvl="6">
      <w:start w:val="1"/>
      <w:numFmt w:val="upperRoman"/>
      <w:lvlText w:val="(%7)"/>
      <w:lvlJc w:val="left"/>
      <w:pPr>
        <w:tabs>
          <w:tab w:val="num" w:pos="4320"/>
        </w:tabs>
        <w:ind w:left="4320" w:hanging="720"/>
      </w:pPr>
      <w:rPr>
        <w:rFonts w:hint="default"/>
        <w:b w:val="0"/>
        <w:i w:val="0"/>
        <w:caps w:val="0"/>
        <w:color w:val="auto"/>
        <w:sz w:val="22"/>
        <w:u w:val="none"/>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5" w15:restartNumberingAfterBreak="0">
    <w:nsid w:val="2CC83560"/>
    <w:multiLevelType w:val="multilevel"/>
    <w:tmpl w:val="6AD29882"/>
    <w:lvl w:ilvl="0">
      <w:start w:val="1"/>
      <w:numFmt w:val="lowerLetter"/>
      <w:pStyle w:val="Alpha3-a"/>
      <w:lvlText w:val="(%1)"/>
      <w:lvlJc w:val="left"/>
      <w:pPr>
        <w:tabs>
          <w:tab w:val="num" w:pos="1559"/>
        </w:tabs>
        <w:ind w:left="1559" w:hanging="567"/>
      </w:pPr>
      <w:rPr>
        <w:rFonts w:hint="default"/>
        <w:b w:val="0"/>
        <w:bCs w:val="0"/>
        <w:i w:val="0"/>
        <w:iCs w:val="0"/>
        <w:vertAlign w:val="baseline"/>
      </w:r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F564132"/>
    <w:multiLevelType w:val="multilevel"/>
    <w:tmpl w:val="41AE2F00"/>
    <w:lvl w:ilvl="0">
      <w:start w:val="1"/>
      <w:numFmt w:val="decimal"/>
      <w:lvlText w:val="%1."/>
      <w:lvlJc w:val="left"/>
      <w:pPr>
        <w:ind w:left="360" w:hanging="360"/>
      </w:pPr>
      <w:rPr>
        <w:b w:val="0"/>
        <w:i w:val="0"/>
        <w:sz w:val="22"/>
      </w:rPr>
    </w:lvl>
    <w:lvl w:ilvl="1">
      <w:start w:val="1"/>
      <w:numFmt w:val="decimal"/>
      <w:lvlText w:val="%1.%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b w:val="0"/>
        <w:bCs/>
        <w:sz w:val="22"/>
      </w:rPr>
    </w:lvl>
    <w:lvl w:ilvl="3">
      <w:start w:val="1"/>
      <w:numFmt w:val="lowerLetter"/>
      <w:lvlText w:val="%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FF589E"/>
    <w:multiLevelType w:val="hybridMultilevel"/>
    <w:tmpl w:val="F1528D8A"/>
    <w:lvl w:ilvl="0" w:tplc="10D045A4">
      <w:start w:val="1"/>
      <w:numFmt w:val="lowerLetter"/>
      <w:lvlText w:val="(%1)"/>
      <w:lvlJc w:val="left"/>
      <w:pPr>
        <w:ind w:left="1426" w:hanging="360"/>
      </w:pPr>
      <w:rPr>
        <w:rFonts w:hint="default"/>
        <w:b w:val="0"/>
        <w:i w:val="0"/>
      </w:rPr>
    </w:lvl>
    <w:lvl w:ilvl="1" w:tplc="08090019">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AF46452"/>
    <w:multiLevelType w:val="hybridMultilevel"/>
    <w:tmpl w:val="B240EDB0"/>
    <w:lvl w:ilvl="0" w:tplc="10D045A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B85EBB"/>
    <w:multiLevelType w:val="multilevel"/>
    <w:tmpl w:val="227EBBF0"/>
    <w:numStyleLink w:val="BodyStyle"/>
  </w:abstractNum>
  <w:abstractNum w:abstractNumId="35"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347763"/>
    <w:multiLevelType w:val="multilevel"/>
    <w:tmpl w:val="50483CFA"/>
    <w:numStyleLink w:val="engage"/>
  </w:abstractNum>
  <w:abstractNum w:abstractNumId="39"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A914A0"/>
    <w:multiLevelType w:val="hybridMultilevel"/>
    <w:tmpl w:val="5DAC0A2E"/>
    <w:lvl w:ilvl="0" w:tplc="10D045A4">
      <w:start w:val="1"/>
      <w:numFmt w:val="lowerLetter"/>
      <w:lvlText w:val="(%1)"/>
      <w:lvlJc w:val="left"/>
      <w:pPr>
        <w:ind w:left="2146"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BC26875"/>
    <w:multiLevelType w:val="hybridMultilevel"/>
    <w:tmpl w:val="D054E2D6"/>
    <w:lvl w:ilvl="0" w:tplc="C02C05A4">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5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FF87679"/>
    <w:multiLevelType w:val="hybridMultilevel"/>
    <w:tmpl w:val="1C263692"/>
    <w:lvl w:ilvl="0" w:tplc="E1645900">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17298E"/>
    <w:multiLevelType w:val="hybridMultilevel"/>
    <w:tmpl w:val="5DAC0A2E"/>
    <w:lvl w:ilvl="0" w:tplc="10D045A4">
      <w:start w:val="1"/>
      <w:numFmt w:val="lowerLetter"/>
      <w:lvlText w:val="(%1)"/>
      <w:lvlJc w:val="left"/>
      <w:pPr>
        <w:ind w:left="2146"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1" w15:restartNumberingAfterBreak="0">
    <w:nsid w:val="6E4D560A"/>
    <w:multiLevelType w:val="hybridMultilevel"/>
    <w:tmpl w:val="D054E2D6"/>
    <w:lvl w:ilvl="0" w:tplc="C02C05A4">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3" w15:restartNumberingAfterBreak="0">
    <w:nsid w:val="71E40D2A"/>
    <w:multiLevelType w:val="hybridMultilevel"/>
    <w:tmpl w:val="56A43A6C"/>
    <w:lvl w:ilvl="0" w:tplc="15362D9E">
      <w:start w:val="1"/>
      <w:numFmt w:val="lowerRoman"/>
      <w:lvlText w:val="(%1)"/>
      <w:lvlJc w:val="left"/>
      <w:pPr>
        <w:ind w:left="1400" w:hanging="72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4" w15:restartNumberingAfterBreak="0">
    <w:nsid w:val="723F2075"/>
    <w:multiLevelType w:val="hybridMultilevel"/>
    <w:tmpl w:val="FD12523E"/>
    <w:lvl w:ilvl="0" w:tplc="10D045A4">
      <w:start w:val="1"/>
      <w:numFmt w:val="lowerLetter"/>
      <w:lvlText w:val="(%1)"/>
      <w:lvlJc w:val="left"/>
      <w:pPr>
        <w:ind w:left="1426" w:hanging="360"/>
      </w:pPr>
      <w:rPr>
        <w:rFonts w:hint="default"/>
        <w:b w:val="0"/>
        <w:i w:val="0"/>
      </w:rPr>
    </w:lvl>
    <w:lvl w:ilvl="1" w:tplc="0E22A590">
      <w:start w:val="1"/>
      <w:numFmt w:val="lowerRoman"/>
      <w:lvlText w:val="(%2)"/>
      <w:lvlJc w:val="left"/>
      <w:pPr>
        <w:ind w:left="2146" w:hanging="360"/>
      </w:pPr>
      <w:rPr>
        <w:rFonts w:hint="default"/>
        <w:b w:val="0"/>
        <w:bCs w:val="0"/>
        <w:i w:val="0"/>
        <w:iCs w:val="0"/>
      </w:rPr>
    </w:lvl>
    <w:lvl w:ilvl="2" w:tplc="0809001B">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6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15:restartNumberingAfterBreak="0">
    <w:nsid w:val="736424FB"/>
    <w:multiLevelType w:val="hybridMultilevel"/>
    <w:tmpl w:val="36BC13C0"/>
    <w:lvl w:ilvl="0" w:tplc="0E22A590">
      <w:start w:val="1"/>
      <w:numFmt w:val="lowerRoman"/>
      <w:lvlText w:val="(%1)"/>
      <w:lvlJc w:val="left"/>
      <w:pPr>
        <w:ind w:left="1080" w:hanging="72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4A95B21"/>
    <w:multiLevelType w:val="hybridMultilevel"/>
    <w:tmpl w:val="27E016DE"/>
    <w:lvl w:ilvl="0" w:tplc="AF7A505E">
      <w:start w:val="1"/>
      <w:numFmt w:val="upperRoman"/>
      <w:lvlText w:val="(%1)"/>
      <w:lvlJc w:val="left"/>
      <w:pPr>
        <w:ind w:left="2055" w:hanging="360"/>
      </w:pPr>
      <w:rPr>
        <w:rFonts w:hint="default"/>
        <w:b w:val="0"/>
        <w:i w:val="0"/>
        <w:sz w:val="22"/>
        <w:szCs w:val="28"/>
      </w:rPr>
    </w:lvl>
    <w:lvl w:ilvl="1" w:tplc="08090019">
      <w:start w:val="1"/>
      <w:numFmt w:val="lowerLetter"/>
      <w:lvlText w:val="%2."/>
      <w:lvlJc w:val="left"/>
      <w:pPr>
        <w:ind w:left="2775" w:hanging="360"/>
      </w:pPr>
    </w:lvl>
    <w:lvl w:ilvl="2" w:tplc="0809001B">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68" w15:restartNumberingAfterBreak="0">
    <w:nsid w:val="77932258"/>
    <w:multiLevelType w:val="multilevel"/>
    <w:tmpl w:val="227EBBF0"/>
    <w:styleLink w:val="BodyStyle"/>
    <w:lvl w:ilvl="0">
      <w:start w:val="1"/>
      <w:numFmt w:val="decimal"/>
      <w:pStyle w:val="CObodynumbering"/>
      <w:lvlText w:val="(%1)"/>
      <w:lvlJc w:val="left"/>
      <w:pPr>
        <w:tabs>
          <w:tab w:val="num" w:pos="680"/>
        </w:tabs>
        <w:ind w:left="680" w:hanging="680"/>
      </w:pPr>
      <w:rPr>
        <w:rFonts w:ascii="Arial" w:hAnsi="Arial" w:hint="default"/>
        <w:b w:val="0"/>
        <w:i w:val="0"/>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ind w:left="0" w:firstLine="0"/>
      </w:pPr>
      <w:rPr>
        <w:rFonts w:hint="default"/>
      </w:rPr>
    </w:lvl>
  </w:abstractNum>
  <w:abstractNum w:abstractNumId="6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C7E43E0"/>
    <w:multiLevelType w:val="hybridMultilevel"/>
    <w:tmpl w:val="36BC13C0"/>
    <w:lvl w:ilvl="0" w:tplc="0E22A590">
      <w:start w:val="1"/>
      <w:numFmt w:val="lowerRoman"/>
      <w:lvlText w:val="(%1)"/>
      <w:lvlJc w:val="left"/>
      <w:pPr>
        <w:ind w:left="1080" w:hanging="72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CD96D4E"/>
    <w:multiLevelType w:val="hybridMultilevel"/>
    <w:tmpl w:val="7B54EBEC"/>
    <w:lvl w:ilvl="0" w:tplc="24345006">
      <w:start w:val="1"/>
      <w:numFmt w:val="upp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7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0"/>
  </w:num>
  <w:num w:numId="2">
    <w:abstractNumId w:val="62"/>
  </w:num>
  <w:num w:numId="3">
    <w:abstractNumId w:val="29"/>
  </w:num>
  <w:num w:numId="4">
    <w:abstractNumId w:val="13"/>
  </w:num>
  <w:num w:numId="5">
    <w:abstractNumId w:val="39"/>
  </w:num>
  <w:num w:numId="6">
    <w:abstractNumId w:val="32"/>
  </w:num>
  <w:num w:numId="7">
    <w:abstractNumId w:val="14"/>
  </w:num>
  <w:num w:numId="8">
    <w:abstractNumId w:val="28"/>
  </w:num>
  <w:num w:numId="9">
    <w:abstractNumId w:val="21"/>
  </w:num>
  <w:num w:numId="10">
    <w:abstractNumId w:val="46"/>
  </w:num>
  <w:num w:numId="11">
    <w:abstractNumId w:val="70"/>
  </w:num>
  <w:num w:numId="12">
    <w:abstractNumId w:val="15"/>
  </w:num>
  <w:num w:numId="13">
    <w:abstractNumId w:val="35"/>
  </w:num>
  <w:num w:numId="14">
    <w:abstractNumId w:val="43"/>
  </w:num>
  <w:num w:numId="15">
    <w:abstractNumId w:val="37"/>
  </w:num>
  <w:num w:numId="16">
    <w:abstractNumId w:val="42"/>
  </w:num>
  <w:num w:numId="17">
    <w:abstractNumId w:val="41"/>
  </w:num>
  <w:num w:numId="18">
    <w:abstractNumId w:val="16"/>
  </w:num>
  <w:num w:numId="19">
    <w:abstractNumId w:val="58"/>
  </w:num>
  <w:num w:numId="20">
    <w:abstractNumId w:val="57"/>
  </w:num>
  <w:num w:numId="21">
    <w:abstractNumId w:val="73"/>
  </w:num>
  <w:num w:numId="22">
    <w:abstractNumId w:val="5"/>
  </w:num>
  <w:num w:numId="23">
    <w:abstractNumId w:val="51"/>
  </w:num>
  <w:num w:numId="24">
    <w:abstractNumId w:val="48"/>
  </w:num>
  <w:num w:numId="25">
    <w:abstractNumId w:val="69"/>
  </w:num>
  <w:num w:numId="26">
    <w:abstractNumId w:val="53"/>
  </w:num>
  <w:num w:numId="27">
    <w:abstractNumId w:val="45"/>
  </w:num>
  <w:num w:numId="28">
    <w:abstractNumId w:val="65"/>
  </w:num>
  <w:num w:numId="29">
    <w:abstractNumId w:val="60"/>
  </w:num>
  <w:num w:numId="30">
    <w:abstractNumId w:val="31"/>
  </w:num>
  <w:num w:numId="31">
    <w:abstractNumId w:val="9"/>
  </w:num>
  <w:num w:numId="32">
    <w:abstractNumId w:val="23"/>
  </w:num>
  <w:num w:numId="33">
    <w:abstractNumId w:val="7"/>
  </w:num>
  <w:num w:numId="34">
    <w:abstractNumId w:val="54"/>
  </w:num>
  <w:num w:numId="35">
    <w:abstractNumId w:val="2"/>
  </w:num>
  <w:num w:numId="36">
    <w:abstractNumId w:val="30"/>
  </w:num>
  <w:num w:numId="37">
    <w:abstractNumId w:val="55"/>
  </w:num>
  <w:num w:numId="38">
    <w:abstractNumId w:val="20"/>
  </w:num>
  <w:num w:numId="39">
    <w:abstractNumId w:val="36"/>
  </w:num>
  <w:num w:numId="40">
    <w:abstractNumId w:val="59"/>
  </w:num>
  <w:num w:numId="41">
    <w:abstractNumId w:val="19"/>
  </w:num>
  <w:num w:numId="42">
    <w:abstractNumId w:val="44"/>
  </w:num>
  <w:num w:numId="43">
    <w:abstractNumId w:val="50"/>
  </w:num>
  <w:num w:numId="44">
    <w:abstractNumId w:val="8"/>
  </w:num>
  <w:num w:numId="45">
    <w:abstractNumId w:val="22"/>
  </w:num>
  <w:num w:numId="46">
    <w:abstractNumId w:val="38"/>
  </w:num>
  <w:num w:numId="47">
    <w:abstractNumId w:val="68"/>
  </w:num>
  <w:num w:numId="48">
    <w:abstractNumId w:val="34"/>
  </w:num>
  <w:num w:numId="49">
    <w:abstractNumId w:val="26"/>
  </w:num>
  <w:num w:numId="50">
    <w:abstractNumId w:val="66"/>
  </w:num>
  <w:num w:numId="51">
    <w:abstractNumId w:val="17"/>
  </w:num>
  <w:num w:numId="52">
    <w:abstractNumId w:val="64"/>
  </w:num>
  <w:num w:numId="53">
    <w:abstractNumId w:val="25"/>
  </w:num>
  <w:num w:numId="54">
    <w:abstractNumId w:val="4"/>
  </w:num>
  <w:num w:numId="55">
    <w:abstractNumId w:val="33"/>
  </w:num>
  <w:num w:numId="56">
    <w:abstractNumId w:val="12"/>
  </w:num>
  <w:num w:numId="57">
    <w:abstractNumId w:val="18"/>
  </w:num>
  <w:num w:numId="58">
    <w:abstractNumId w:val="49"/>
  </w:num>
  <w:num w:numId="59">
    <w:abstractNumId w:val="11"/>
  </w:num>
  <w:num w:numId="60">
    <w:abstractNumId w:val="6"/>
  </w:num>
  <w:num w:numId="61">
    <w:abstractNumId w:val="52"/>
  </w:num>
  <w:num w:numId="62">
    <w:abstractNumId w:val="56"/>
  </w:num>
  <w:num w:numId="63">
    <w:abstractNumId w:val="47"/>
  </w:num>
  <w:num w:numId="64">
    <w:abstractNumId w:val="67"/>
  </w:num>
  <w:num w:numId="65">
    <w:abstractNumId w:val="63"/>
  </w:num>
  <w:num w:numId="66">
    <w:abstractNumId w:val="72"/>
  </w:num>
  <w:num w:numId="67">
    <w:abstractNumId w:val="10"/>
  </w:num>
  <w:num w:numId="68">
    <w:abstractNumId w:val="1"/>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3"/>
  </w:num>
  <w:num w:numId="72">
    <w:abstractNumId w:val="61"/>
  </w:num>
  <w:num w:numId="73">
    <w:abstractNumId w:val="71"/>
  </w:num>
  <w:num w:numId="74">
    <w:abstractNumId w:val="24"/>
  </w:num>
  <w:num w:numId="75">
    <w:abstractNumId w:val="27"/>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F313A9"/>
    <w:rsid w:val="000013D2"/>
    <w:rsid w:val="00001571"/>
    <w:rsid w:val="000027AF"/>
    <w:rsid w:val="00002FD5"/>
    <w:rsid w:val="00003A07"/>
    <w:rsid w:val="00004C99"/>
    <w:rsid w:val="00006062"/>
    <w:rsid w:val="00006ABC"/>
    <w:rsid w:val="000079AF"/>
    <w:rsid w:val="00010A86"/>
    <w:rsid w:val="000112AB"/>
    <w:rsid w:val="00011CF1"/>
    <w:rsid w:val="0001394E"/>
    <w:rsid w:val="00014ACC"/>
    <w:rsid w:val="00014EF3"/>
    <w:rsid w:val="00015A2A"/>
    <w:rsid w:val="00015D3B"/>
    <w:rsid w:val="00017C02"/>
    <w:rsid w:val="00020F10"/>
    <w:rsid w:val="00021C8D"/>
    <w:rsid w:val="00022235"/>
    <w:rsid w:val="000235EF"/>
    <w:rsid w:val="0002409D"/>
    <w:rsid w:val="000251ED"/>
    <w:rsid w:val="00026235"/>
    <w:rsid w:val="00027FFE"/>
    <w:rsid w:val="000300C0"/>
    <w:rsid w:val="0003117B"/>
    <w:rsid w:val="00031656"/>
    <w:rsid w:val="00032F59"/>
    <w:rsid w:val="00036A60"/>
    <w:rsid w:val="000374FD"/>
    <w:rsid w:val="000417B4"/>
    <w:rsid w:val="00045992"/>
    <w:rsid w:val="000468C7"/>
    <w:rsid w:val="00047B91"/>
    <w:rsid w:val="00050E42"/>
    <w:rsid w:val="000525D6"/>
    <w:rsid w:val="00053619"/>
    <w:rsid w:val="0005714F"/>
    <w:rsid w:val="00060006"/>
    <w:rsid w:val="00060EC9"/>
    <w:rsid w:val="00063A52"/>
    <w:rsid w:val="00064DEC"/>
    <w:rsid w:val="0006521D"/>
    <w:rsid w:val="0006648E"/>
    <w:rsid w:val="00066F1B"/>
    <w:rsid w:val="00070A3A"/>
    <w:rsid w:val="00071AF1"/>
    <w:rsid w:val="00071B78"/>
    <w:rsid w:val="00071C5F"/>
    <w:rsid w:val="000723FF"/>
    <w:rsid w:val="00072887"/>
    <w:rsid w:val="00072D73"/>
    <w:rsid w:val="00073965"/>
    <w:rsid w:val="00073C16"/>
    <w:rsid w:val="00074212"/>
    <w:rsid w:val="0007653C"/>
    <w:rsid w:val="00087425"/>
    <w:rsid w:val="0008778F"/>
    <w:rsid w:val="00087DA3"/>
    <w:rsid w:val="00090B7E"/>
    <w:rsid w:val="000911AD"/>
    <w:rsid w:val="0009301B"/>
    <w:rsid w:val="0009303F"/>
    <w:rsid w:val="000931B2"/>
    <w:rsid w:val="000933AA"/>
    <w:rsid w:val="00093AA8"/>
    <w:rsid w:val="0009525F"/>
    <w:rsid w:val="0009597B"/>
    <w:rsid w:val="00097071"/>
    <w:rsid w:val="000A2E98"/>
    <w:rsid w:val="000A32AE"/>
    <w:rsid w:val="000A35B3"/>
    <w:rsid w:val="000A74EF"/>
    <w:rsid w:val="000B07AA"/>
    <w:rsid w:val="000B130B"/>
    <w:rsid w:val="000B2325"/>
    <w:rsid w:val="000B2EC1"/>
    <w:rsid w:val="000B48B8"/>
    <w:rsid w:val="000B509D"/>
    <w:rsid w:val="000B51F1"/>
    <w:rsid w:val="000B5BF9"/>
    <w:rsid w:val="000B66AD"/>
    <w:rsid w:val="000B6FE2"/>
    <w:rsid w:val="000B732A"/>
    <w:rsid w:val="000B78B7"/>
    <w:rsid w:val="000B7C80"/>
    <w:rsid w:val="000C118D"/>
    <w:rsid w:val="000C12AD"/>
    <w:rsid w:val="000C17D7"/>
    <w:rsid w:val="000C4EF3"/>
    <w:rsid w:val="000C5B87"/>
    <w:rsid w:val="000C6501"/>
    <w:rsid w:val="000C7317"/>
    <w:rsid w:val="000D00CE"/>
    <w:rsid w:val="000D2647"/>
    <w:rsid w:val="000D4CEF"/>
    <w:rsid w:val="000D5311"/>
    <w:rsid w:val="000D5E18"/>
    <w:rsid w:val="000D71E9"/>
    <w:rsid w:val="000E05F7"/>
    <w:rsid w:val="000E0FEA"/>
    <w:rsid w:val="000E2023"/>
    <w:rsid w:val="000E29DC"/>
    <w:rsid w:val="000E312E"/>
    <w:rsid w:val="000E5F53"/>
    <w:rsid w:val="000E6686"/>
    <w:rsid w:val="000E6C28"/>
    <w:rsid w:val="000E6F20"/>
    <w:rsid w:val="000E7A5D"/>
    <w:rsid w:val="000F0804"/>
    <w:rsid w:val="000F2C4F"/>
    <w:rsid w:val="000F5069"/>
    <w:rsid w:val="000F50C5"/>
    <w:rsid w:val="000F55A1"/>
    <w:rsid w:val="000F6515"/>
    <w:rsid w:val="000F7715"/>
    <w:rsid w:val="000F7D98"/>
    <w:rsid w:val="0010108E"/>
    <w:rsid w:val="001015D4"/>
    <w:rsid w:val="0010194F"/>
    <w:rsid w:val="001020D9"/>
    <w:rsid w:val="001025B6"/>
    <w:rsid w:val="001031A7"/>
    <w:rsid w:val="00103BA2"/>
    <w:rsid w:val="00106089"/>
    <w:rsid w:val="00106809"/>
    <w:rsid w:val="0011003C"/>
    <w:rsid w:val="0011075A"/>
    <w:rsid w:val="001108B6"/>
    <w:rsid w:val="00113EF1"/>
    <w:rsid w:val="00113FB8"/>
    <w:rsid w:val="00115418"/>
    <w:rsid w:val="00116906"/>
    <w:rsid w:val="00123531"/>
    <w:rsid w:val="001308F6"/>
    <w:rsid w:val="00132F5E"/>
    <w:rsid w:val="00133276"/>
    <w:rsid w:val="00134210"/>
    <w:rsid w:val="00135114"/>
    <w:rsid w:val="00141959"/>
    <w:rsid w:val="00141BD5"/>
    <w:rsid w:val="0014232F"/>
    <w:rsid w:val="00142D75"/>
    <w:rsid w:val="00144CB1"/>
    <w:rsid w:val="001452AE"/>
    <w:rsid w:val="00150B25"/>
    <w:rsid w:val="00151D35"/>
    <w:rsid w:val="00152BE7"/>
    <w:rsid w:val="00153C06"/>
    <w:rsid w:val="0015524D"/>
    <w:rsid w:val="00157689"/>
    <w:rsid w:val="001626AB"/>
    <w:rsid w:val="001650EB"/>
    <w:rsid w:val="00167054"/>
    <w:rsid w:val="00170892"/>
    <w:rsid w:val="001712C9"/>
    <w:rsid w:val="001727CE"/>
    <w:rsid w:val="001743DE"/>
    <w:rsid w:val="00175E52"/>
    <w:rsid w:val="00181538"/>
    <w:rsid w:val="00182604"/>
    <w:rsid w:val="00186A04"/>
    <w:rsid w:val="00186EC6"/>
    <w:rsid w:val="00190250"/>
    <w:rsid w:val="00190A3B"/>
    <w:rsid w:val="00190F44"/>
    <w:rsid w:val="00191F5E"/>
    <w:rsid w:val="00193182"/>
    <w:rsid w:val="0019321E"/>
    <w:rsid w:val="001951FA"/>
    <w:rsid w:val="00195DFD"/>
    <w:rsid w:val="00195EB0"/>
    <w:rsid w:val="00195EFD"/>
    <w:rsid w:val="001965A1"/>
    <w:rsid w:val="00196622"/>
    <w:rsid w:val="00196E76"/>
    <w:rsid w:val="00197BEF"/>
    <w:rsid w:val="00197CDB"/>
    <w:rsid w:val="001A1512"/>
    <w:rsid w:val="001A157C"/>
    <w:rsid w:val="001A20E9"/>
    <w:rsid w:val="001A3803"/>
    <w:rsid w:val="001A3D19"/>
    <w:rsid w:val="001A50CD"/>
    <w:rsid w:val="001A6EE8"/>
    <w:rsid w:val="001A73B2"/>
    <w:rsid w:val="001A760B"/>
    <w:rsid w:val="001A76B9"/>
    <w:rsid w:val="001B0FD0"/>
    <w:rsid w:val="001B1FC2"/>
    <w:rsid w:val="001B200B"/>
    <w:rsid w:val="001B255B"/>
    <w:rsid w:val="001B2790"/>
    <w:rsid w:val="001B2855"/>
    <w:rsid w:val="001B3D72"/>
    <w:rsid w:val="001B3E89"/>
    <w:rsid w:val="001B476B"/>
    <w:rsid w:val="001B524C"/>
    <w:rsid w:val="001B632B"/>
    <w:rsid w:val="001B7A03"/>
    <w:rsid w:val="001B7C6C"/>
    <w:rsid w:val="001C4769"/>
    <w:rsid w:val="001C69AD"/>
    <w:rsid w:val="001C7CE1"/>
    <w:rsid w:val="001D05C4"/>
    <w:rsid w:val="001D064B"/>
    <w:rsid w:val="001D0FC2"/>
    <w:rsid w:val="001D51E4"/>
    <w:rsid w:val="001D782F"/>
    <w:rsid w:val="001E1E00"/>
    <w:rsid w:val="001E3CA0"/>
    <w:rsid w:val="001E53DD"/>
    <w:rsid w:val="001E6836"/>
    <w:rsid w:val="001E7049"/>
    <w:rsid w:val="001E74D1"/>
    <w:rsid w:val="001F16C2"/>
    <w:rsid w:val="001F4C99"/>
    <w:rsid w:val="002006E7"/>
    <w:rsid w:val="002024F0"/>
    <w:rsid w:val="002028AF"/>
    <w:rsid w:val="00202B33"/>
    <w:rsid w:val="002030B9"/>
    <w:rsid w:val="00203CB5"/>
    <w:rsid w:val="0020529C"/>
    <w:rsid w:val="00205E2E"/>
    <w:rsid w:val="00206DD7"/>
    <w:rsid w:val="00207E50"/>
    <w:rsid w:val="0021018E"/>
    <w:rsid w:val="00213293"/>
    <w:rsid w:val="00214D60"/>
    <w:rsid w:val="00214E67"/>
    <w:rsid w:val="002167AE"/>
    <w:rsid w:val="00216A2A"/>
    <w:rsid w:val="00217422"/>
    <w:rsid w:val="00217D70"/>
    <w:rsid w:val="002239FA"/>
    <w:rsid w:val="00223B45"/>
    <w:rsid w:val="0022411E"/>
    <w:rsid w:val="002248B0"/>
    <w:rsid w:val="0022497C"/>
    <w:rsid w:val="00226988"/>
    <w:rsid w:val="00226EEE"/>
    <w:rsid w:val="0022788B"/>
    <w:rsid w:val="00231FD0"/>
    <w:rsid w:val="002325EF"/>
    <w:rsid w:val="00234185"/>
    <w:rsid w:val="00240DCC"/>
    <w:rsid w:val="00245C34"/>
    <w:rsid w:val="00247F62"/>
    <w:rsid w:val="00250444"/>
    <w:rsid w:val="0025075B"/>
    <w:rsid w:val="00250CF2"/>
    <w:rsid w:val="0025275D"/>
    <w:rsid w:val="00253674"/>
    <w:rsid w:val="00253725"/>
    <w:rsid w:val="00253A41"/>
    <w:rsid w:val="00254BAD"/>
    <w:rsid w:val="00254FE4"/>
    <w:rsid w:val="002552D0"/>
    <w:rsid w:val="00255780"/>
    <w:rsid w:val="00257041"/>
    <w:rsid w:val="00261DD7"/>
    <w:rsid w:val="00262C7E"/>
    <w:rsid w:val="002650AE"/>
    <w:rsid w:val="00265637"/>
    <w:rsid w:val="00265A1B"/>
    <w:rsid w:val="00266E36"/>
    <w:rsid w:val="00267B54"/>
    <w:rsid w:val="002706CA"/>
    <w:rsid w:val="0027070A"/>
    <w:rsid w:val="00270F1A"/>
    <w:rsid w:val="002738C0"/>
    <w:rsid w:val="0027467A"/>
    <w:rsid w:val="00274A9B"/>
    <w:rsid w:val="002750A9"/>
    <w:rsid w:val="002758C5"/>
    <w:rsid w:val="00275BCD"/>
    <w:rsid w:val="00280480"/>
    <w:rsid w:val="00283DBE"/>
    <w:rsid w:val="0028607E"/>
    <w:rsid w:val="00290B89"/>
    <w:rsid w:val="00292D67"/>
    <w:rsid w:val="00295AA4"/>
    <w:rsid w:val="00296248"/>
    <w:rsid w:val="00297519"/>
    <w:rsid w:val="002A1ABD"/>
    <w:rsid w:val="002A1BDC"/>
    <w:rsid w:val="002A475A"/>
    <w:rsid w:val="002A4A4B"/>
    <w:rsid w:val="002A795E"/>
    <w:rsid w:val="002B162D"/>
    <w:rsid w:val="002B1E2A"/>
    <w:rsid w:val="002B27CE"/>
    <w:rsid w:val="002B3E1B"/>
    <w:rsid w:val="002B45B9"/>
    <w:rsid w:val="002B5DCD"/>
    <w:rsid w:val="002B7B15"/>
    <w:rsid w:val="002C0CD5"/>
    <w:rsid w:val="002C260F"/>
    <w:rsid w:val="002C2BD2"/>
    <w:rsid w:val="002C42E3"/>
    <w:rsid w:val="002C4566"/>
    <w:rsid w:val="002C5B7E"/>
    <w:rsid w:val="002C711C"/>
    <w:rsid w:val="002C752C"/>
    <w:rsid w:val="002D0EDC"/>
    <w:rsid w:val="002D1DAD"/>
    <w:rsid w:val="002D299E"/>
    <w:rsid w:val="002D3BE7"/>
    <w:rsid w:val="002D6DD9"/>
    <w:rsid w:val="002E1DA0"/>
    <w:rsid w:val="002E4DFE"/>
    <w:rsid w:val="002E56B7"/>
    <w:rsid w:val="002E616C"/>
    <w:rsid w:val="002E6BC0"/>
    <w:rsid w:val="002E73A8"/>
    <w:rsid w:val="002E7724"/>
    <w:rsid w:val="002F1D8B"/>
    <w:rsid w:val="002F2515"/>
    <w:rsid w:val="002F31BD"/>
    <w:rsid w:val="002F4D4A"/>
    <w:rsid w:val="002F5925"/>
    <w:rsid w:val="002F76F7"/>
    <w:rsid w:val="00300DED"/>
    <w:rsid w:val="0030175F"/>
    <w:rsid w:val="00302604"/>
    <w:rsid w:val="00304152"/>
    <w:rsid w:val="00304556"/>
    <w:rsid w:val="00306591"/>
    <w:rsid w:val="0030695D"/>
    <w:rsid w:val="0031059C"/>
    <w:rsid w:val="003112A5"/>
    <w:rsid w:val="003120C5"/>
    <w:rsid w:val="003127C6"/>
    <w:rsid w:val="003137E7"/>
    <w:rsid w:val="003138B0"/>
    <w:rsid w:val="00317301"/>
    <w:rsid w:val="00317438"/>
    <w:rsid w:val="0032072D"/>
    <w:rsid w:val="00321EE1"/>
    <w:rsid w:val="003234D9"/>
    <w:rsid w:val="00323509"/>
    <w:rsid w:val="0032535C"/>
    <w:rsid w:val="00325D8D"/>
    <w:rsid w:val="00326230"/>
    <w:rsid w:val="0033208F"/>
    <w:rsid w:val="00332859"/>
    <w:rsid w:val="00332ACA"/>
    <w:rsid w:val="00337004"/>
    <w:rsid w:val="00337180"/>
    <w:rsid w:val="003421C6"/>
    <w:rsid w:val="00342E70"/>
    <w:rsid w:val="00345640"/>
    <w:rsid w:val="00345D83"/>
    <w:rsid w:val="0035134A"/>
    <w:rsid w:val="00354EEC"/>
    <w:rsid w:val="00355194"/>
    <w:rsid w:val="003608D6"/>
    <w:rsid w:val="00360FEF"/>
    <w:rsid w:val="00362B05"/>
    <w:rsid w:val="00364699"/>
    <w:rsid w:val="003666C9"/>
    <w:rsid w:val="00366D28"/>
    <w:rsid w:val="00367314"/>
    <w:rsid w:val="00367FE5"/>
    <w:rsid w:val="00372018"/>
    <w:rsid w:val="003731B7"/>
    <w:rsid w:val="00376A92"/>
    <w:rsid w:val="00380265"/>
    <w:rsid w:val="00380534"/>
    <w:rsid w:val="003817F1"/>
    <w:rsid w:val="00381B68"/>
    <w:rsid w:val="00381EE8"/>
    <w:rsid w:val="003821F1"/>
    <w:rsid w:val="00383972"/>
    <w:rsid w:val="0038555C"/>
    <w:rsid w:val="00385A0D"/>
    <w:rsid w:val="00385E9E"/>
    <w:rsid w:val="00386F53"/>
    <w:rsid w:val="00390548"/>
    <w:rsid w:val="00391FB5"/>
    <w:rsid w:val="00394552"/>
    <w:rsid w:val="0039467F"/>
    <w:rsid w:val="00395968"/>
    <w:rsid w:val="00396450"/>
    <w:rsid w:val="00396AB8"/>
    <w:rsid w:val="00396B90"/>
    <w:rsid w:val="00397774"/>
    <w:rsid w:val="003A0003"/>
    <w:rsid w:val="003A3A95"/>
    <w:rsid w:val="003A5B98"/>
    <w:rsid w:val="003B00CF"/>
    <w:rsid w:val="003B098D"/>
    <w:rsid w:val="003B0CE1"/>
    <w:rsid w:val="003B34C4"/>
    <w:rsid w:val="003B539F"/>
    <w:rsid w:val="003B760E"/>
    <w:rsid w:val="003B79DD"/>
    <w:rsid w:val="003C0C95"/>
    <w:rsid w:val="003C30D5"/>
    <w:rsid w:val="003C5624"/>
    <w:rsid w:val="003C5AC7"/>
    <w:rsid w:val="003C73D0"/>
    <w:rsid w:val="003D0802"/>
    <w:rsid w:val="003D088E"/>
    <w:rsid w:val="003D1A77"/>
    <w:rsid w:val="003D3D94"/>
    <w:rsid w:val="003D3E73"/>
    <w:rsid w:val="003D5B25"/>
    <w:rsid w:val="003D6A51"/>
    <w:rsid w:val="003E67D0"/>
    <w:rsid w:val="003E6EC5"/>
    <w:rsid w:val="003E77DD"/>
    <w:rsid w:val="003E7E2E"/>
    <w:rsid w:val="003F123B"/>
    <w:rsid w:val="003F1894"/>
    <w:rsid w:val="003F2625"/>
    <w:rsid w:val="003F26D2"/>
    <w:rsid w:val="003F2EE7"/>
    <w:rsid w:val="003F3CBF"/>
    <w:rsid w:val="003F46C4"/>
    <w:rsid w:val="003F5078"/>
    <w:rsid w:val="003F5DB1"/>
    <w:rsid w:val="003F6358"/>
    <w:rsid w:val="003F6D0A"/>
    <w:rsid w:val="00400EE2"/>
    <w:rsid w:val="00401489"/>
    <w:rsid w:val="00403608"/>
    <w:rsid w:val="004052F3"/>
    <w:rsid w:val="00405378"/>
    <w:rsid w:val="00405A40"/>
    <w:rsid w:val="00410754"/>
    <w:rsid w:val="00410CC4"/>
    <w:rsid w:val="00411838"/>
    <w:rsid w:val="00412265"/>
    <w:rsid w:val="00416E71"/>
    <w:rsid w:val="004209F9"/>
    <w:rsid w:val="004212D0"/>
    <w:rsid w:val="0042445A"/>
    <w:rsid w:val="00424689"/>
    <w:rsid w:val="004257B1"/>
    <w:rsid w:val="004271B2"/>
    <w:rsid w:val="00427E10"/>
    <w:rsid w:val="004306AB"/>
    <w:rsid w:val="00431E65"/>
    <w:rsid w:val="00431F44"/>
    <w:rsid w:val="00432DA4"/>
    <w:rsid w:val="00434624"/>
    <w:rsid w:val="00434CBD"/>
    <w:rsid w:val="00434F8E"/>
    <w:rsid w:val="004367AF"/>
    <w:rsid w:val="0043699C"/>
    <w:rsid w:val="00440282"/>
    <w:rsid w:val="004415B9"/>
    <w:rsid w:val="00443494"/>
    <w:rsid w:val="004435BD"/>
    <w:rsid w:val="004440EC"/>
    <w:rsid w:val="0044455C"/>
    <w:rsid w:val="00445422"/>
    <w:rsid w:val="004462E9"/>
    <w:rsid w:val="00447EF6"/>
    <w:rsid w:val="00451216"/>
    <w:rsid w:val="00451564"/>
    <w:rsid w:val="00451570"/>
    <w:rsid w:val="00452AAE"/>
    <w:rsid w:val="00453B03"/>
    <w:rsid w:val="004554B2"/>
    <w:rsid w:val="00456FFC"/>
    <w:rsid w:val="00460E12"/>
    <w:rsid w:val="004622DC"/>
    <w:rsid w:val="00463349"/>
    <w:rsid w:val="004671B5"/>
    <w:rsid w:val="0047152D"/>
    <w:rsid w:val="00472B1B"/>
    <w:rsid w:val="00473BF6"/>
    <w:rsid w:val="004757AA"/>
    <w:rsid w:val="00480786"/>
    <w:rsid w:val="00482CE3"/>
    <w:rsid w:val="00485322"/>
    <w:rsid w:val="004876BF"/>
    <w:rsid w:val="004911EE"/>
    <w:rsid w:val="00491E6B"/>
    <w:rsid w:val="00492411"/>
    <w:rsid w:val="00495ADE"/>
    <w:rsid w:val="00496109"/>
    <w:rsid w:val="004969E4"/>
    <w:rsid w:val="00496C62"/>
    <w:rsid w:val="00497D8F"/>
    <w:rsid w:val="004A173A"/>
    <w:rsid w:val="004A2767"/>
    <w:rsid w:val="004A3AAA"/>
    <w:rsid w:val="004A3E9B"/>
    <w:rsid w:val="004A5635"/>
    <w:rsid w:val="004A5E7D"/>
    <w:rsid w:val="004A6C90"/>
    <w:rsid w:val="004B03F4"/>
    <w:rsid w:val="004B140E"/>
    <w:rsid w:val="004B2A98"/>
    <w:rsid w:val="004B4FF5"/>
    <w:rsid w:val="004B6D8F"/>
    <w:rsid w:val="004B744F"/>
    <w:rsid w:val="004B7511"/>
    <w:rsid w:val="004C4E0A"/>
    <w:rsid w:val="004C6D7C"/>
    <w:rsid w:val="004D1192"/>
    <w:rsid w:val="004D13F9"/>
    <w:rsid w:val="004D4E05"/>
    <w:rsid w:val="004D66CE"/>
    <w:rsid w:val="004D72EF"/>
    <w:rsid w:val="004D732D"/>
    <w:rsid w:val="004E10B4"/>
    <w:rsid w:val="004E373C"/>
    <w:rsid w:val="004E3B7F"/>
    <w:rsid w:val="004E4DD1"/>
    <w:rsid w:val="004E538C"/>
    <w:rsid w:val="004E5AF3"/>
    <w:rsid w:val="004E6F58"/>
    <w:rsid w:val="004E7056"/>
    <w:rsid w:val="004E7482"/>
    <w:rsid w:val="004F0CBD"/>
    <w:rsid w:val="004F23B6"/>
    <w:rsid w:val="004F35AB"/>
    <w:rsid w:val="004F4364"/>
    <w:rsid w:val="004F5D0E"/>
    <w:rsid w:val="004F616B"/>
    <w:rsid w:val="004F666C"/>
    <w:rsid w:val="00500C8C"/>
    <w:rsid w:val="00501402"/>
    <w:rsid w:val="005015E9"/>
    <w:rsid w:val="005026C2"/>
    <w:rsid w:val="00503649"/>
    <w:rsid w:val="005039A9"/>
    <w:rsid w:val="00503F08"/>
    <w:rsid w:val="0050468F"/>
    <w:rsid w:val="00504D2E"/>
    <w:rsid w:val="0050567E"/>
    <w:rsid w:val="005074D9"/>
    <w:rsid w:val="00510AF7"/>
    <w:rsid w:val="005119E6"/>
    <w:rsid w:val="005126BA"/>
    <w:rsid w:val="0051520D"/>
    <w:rsid w:val="0051530E"/>
    <w:rsid w:val="0051620D"/>
    <w:rsid w:val="005176B2"/>
    <w:rsid w:val="00522C48"/>
    <w:rsid w:val="0052308F"/>
    <w:rsid w:val="00523338"/>
    <w:rsid w:val="00523483"/>
    <w:rsid w:val="00524A7D"/>
    <w:rsid w:val="005262DA"/>
    <w:rsid w:val="00527307"/>
    <w:rsid w:val="005274DE"/>
    <w:rsid w:val="005278B5"/>
    <w:rsid w:val="005339CD"/>
    <w:rsid w:val="00535434"/>
    <w:rsid w:val="00535C94"/>
    <w:rsid w:val="00535D8D"/>
    <w:rsid w:val="005370B4"/>
    <w:rsid w:val="00540065"/>
    <w:rsid w:val="00540D68"/>
    <w:rsid w:val="00541593"/>
    <w:rsid w:val="00541FC5"/>
    <w:rsid w:val="00543720"/>
    <w:rsid w:val="00543D30"/>
    <w:rsid w:val="00545241"/>
    <w:rsid w:val="00546E9E"/>
    <w:rsid w:val="005476C7"/>
    <w:rsid w:val="00550256"/>
    <w:rsid w:val="005517DA"/>
    <w:rsid w:val="00552062"/>
    <w:rsid w:val="005604DE"/>
    <w:rsid w:val="0056075D"/>
    <w:rsid w:val="005608C1"/>
    <w:rsid w:val="0056214A"/>
    <w:rsid w:val="0056246D"/>
    <w:rsid w:val="005646F3"/>
    <w:rsid w:val="005656C1"/>
    <w:rsid w:val="0056585F"/>
    <w:rsid w:val="00565AE1"/>
    <w:rsid w:val="00565B71"/>
    <w:rsid w:val="005702B4"/>
    <w:rsid w:val="00574131"/>
    <w:rsid w:val="00577ABC"/>
    <w:rsid w:val="00577F4F"/>
    <w:rsid w:val="0058137B"/>
    <w:rsid w:val="00581584"/>
    <w:rsid w:val="00582374"/>
    <w:rsid w:val="00584EC4"/>
    <w:rsid w:val="00585EC8"/>
    <w:rsid w:val="00586207"/>
    <w:rsid w:val="00587118"/>
    <w:rsid w:val="00590A02"/>
    <w:rsid w:val="00590D96"/>
    <w:rsid w:val="005938BA"/>
    <w:rsid w:val="005954A7"/>
    <w:rsid w:val="00596780"/>
    <w:rsid w:val="0059729F"/>
    <w:rsid w:val="00597B74"/>
    <w:rsid w:val="005A171C"/>
    <w:rsid w:val="005A4CCB"/>
    <w:rsid w:val="005A4ECE"/>
    <w:rsid w:val="005A62F1"/>
    <w:rsid w:val="005B01A3"/>
    <w:rsid w:val="005B034A"/>
    <w:rsid w:val="005B136E"/>
    <w:rsid w:val="005B3D48"/>
    <w:rsid w:val="005B4294"/>
    <w:rsid w:val="005B49CF"/>
    <w:rsid w:val="005B7049"/>
    <w:rsid w:val="005C0117"/>
    <w:rsid w:val="005C33B1"/>
    <w:rsid w:val="005C37ED"/>
    <w:rsid w:val="005C42B6"/>
    <w:rsid w:val="005C5245"/>
    <w:rsid w:val="005C774A"/>
    <w:rsid w:val="005C7AE3"/>
    <w:rsid w:val="005D11D9"/>
    <w:rsid w:val="005D1343"/>
    <w:rsid w:val="005D64EA"/>
    <w:rsid w:val="005D6A31"/>
    <w:rsid w:val="005D7121"/>
    <w:rsid w:val="005D7AAF"/>
    <w:rsid w:val="005E0338"/>
    <w:rsid w:val="005E1FB1"/>
    <w:rsid w:val="005E2072"/>
    <w:rsid w:val="005E2375"/>
    <w:rsid w:val="005E4FB2"/>
    <w:rsid w:val="005E75A0"/>
    <w:rsid w:val="005F1E96"/>
    <w:rsid w:val="005F2658"/>
    <w:rsid w:val="005F2F51"/>
    <w:rsid w:val="005F3BF7"/>
    <w:rsid w:val="005F4033"/>
    <w:rsid w:val="005F4DF8"/>
    <w:rsid w:val="005F521D"/>
    <w:rsid w:val="005F6BAE"/>
    <w:rsid w:val="005F6FBE"/>
    <w:rsid w:val="00600379"/>
    <w:rsid w:val="00600BE5"/>
    <w:rsid w:val="0060145E"/>
    <w:rsid w:val="0060184B"/>
    <w:rsid w:val="00602963"/>
    <w:rsid w:val="006030EA"/>
    <w:rsid w:val="006031FF"/>
    <w:rsid w:val="00603245"/>
    <w:rsid w:val="00604DE6"/>
    <w:rsid w:val="00610B3B"/>
    <w:rsid w:val="00610FC7"/>
    <w:rsid w:val="0061111E"/>
    <w:rsid w:val="00614362"/>
    <w:rsid w:val="006147C7"/>
    <w:rsid w:val="00615E9B"/>
    <w:rsid w:val="00615FF8"/>
    <w:rsid w:val="00616AE9"/>
    <w:rsid w:val="00616D18"/>
    <w:rsid w:val="006172D0"/>
    <w:rsid w:val="006175E7"/>
    <w:rsid w:val="006215C6"/>
    <w:rsid w:val="006219F0"/>
    <w:rsid w:val="00621A47"/>
    <w:rsid w:val="0062243A"/>
    <w:rsid w:val="00623ED5"/>
    <w:rsid w:val="006263F2"/>
    <w:rsid w:val="0062717A"/>
    <w:rsid w:val="00627367"/>
    <w:rsid w:val="00634BF0"/>
    <w:rsid w:val="00636638"/>
    <w:rsid w:val="00637DFF"/>
    <w:rsid w:val="00640AE5"/>
    <w:rsid w:val="00641711"/>
    <w:rsid w:val="00642B39"/>
    <w:rsid w:val="00650485"/>
    <w:rsid w:val="00650D86"/>
    <w:rsid w:val="006519F7"/>
    <w:rsid w:val="006528E3"/>
    <w:rsid w:val="00656CBA"/>
    <w:rsid w:val="00657391"/>
    <w:rsid w:val="00661EC2"/>
    <w:rsid w:val="00662DB6"/>
    <w:rsid w:val="006638A4"/>
    <w:rsid w:val="006641D8"/>
    <w:rsid w:val="00664F11"/>
    <w:rsid w:val="006651E3"/>
    <w:rsid w:val="006661EE"/>
    <w:rsid w:val="00670618"/>
    <w:rsid w:val="006733F1"/>
    <w:rsid w:val="00673A0C"/>
    <w:rsid w:val="00674B5F"/>
    <w:rsid w:val="006825D8"/>
    <w:rsid w:val="00683C8B"/>
    <w:rsid w:val="00683F2C"/>
    <w:rsid w:val="006846C8"/>
    <w:rsid w:val="00684DC8"/>
    <w:rsid w:val="00685D1C"/>
    <w:rsid w:val="00685FD9"/>
    <w:rsid w:val="006863F1"/>
    <w:rsid w:val="0068722A"/>
    <w:rsid w:val="00687D21"/>
    <w:rsid w:val="00690D3A"/>
    <w:rsid w:val="00692B4D"/>
    <w:rsid w:val="006946BA"/>
    <w:rsid w:val="00694DB1"/>
    <w:rsid w:val="00694DEA"/>
    <w:rsid w:val="00697C65"/>
    <w:rsid w:val="006A1FA5"/>
    <w:rsid w:val="006A2334"/>
    <w:rsid w:val="006A2B12"/>
    <w:rsid w:val="006A307F"/>
    <w:rsid w:val="006A7C16"/>
    <w:rsid w:val="006B0A58"/>
    <w:rsid w:val="006B1339"/>
    <w:rsid w:val="006B1AB6"/>
    <w:rsid w:val="006B1D86"/>
    <w:rsid w:val="006B2693"/>
    <w:rsid w:val="006B4F59"/>
    <w:rsid w:val="006B5138"/>
    <w:rsid w:val="006B69B1"/>
    <w:rsid w:val="006C387B"/>
    <w:rsid w:val="006C412F"/>
    <w:rsid w:val="006C4F12"/>
    <w:rsid w:val="006C5FCA"/>
    <w:rsid w:val="006D22E1"/>
    <w:rsid w:val="006D2890"/>
    <w:rsid w:val="006D2AA2"/>
    <w:rsid w:val="006D3F45"/>
    <w:rsid w:val="006D69B4"/>
    <w:rsid w:val="006E1B56"/>
    <w:rsid w:val="006E2E2A"/>
    <w:rsid w:val="006E2F92"/>
    <w:rsid w:val="006E4209"/>
    <w:rsid w:val="006E4C1F"/>
    <w:rsid w:val="006E4CDE"/>
    <w:rsid w:val="006E4F1D"/>
    <w:rsid w:val="006E6DE9"/>
    <w:rsid w:val="006E72DA"/>
    <w:rsid w:val="006E7E3C"/>
    <w:rsid w:val="006F0D17"/>
    <w:rsid w:val="006F304E"/>
    <w:rsid w:val="006F4374"/>
    <w:rsid w:val="006F6892"/>
    <w:rsid w:val="006F7B7E"/>
    <w:rsid w:val="00700368"/>
    <w:rsid w:val="0070055A"/>
    <w:rsid w:val="00700BB2"/>
    <w:rsid w:val="00705224"/>
    <w:rsid w:val="007053F5"/>
    <w:rsid w:val="00705541"/>
    <w:rsid w:val="00705A18"/>
    <w:rsid w:val="00705A3F"/>
    <w:rsid w:val="007106F9"/>
    <w:rsid w:val="00711A7F"/>
    <w:rsid w:val="0071224C"/>
    <w:rsid w:val="0071231A"/>
    <w:rsid w:val="007123D5"/>
    <w:rsid w:val="00713A13"/>
    <w:rsid w:val="00714E1F"/>
    <w:rsid w:val="00715C32"/>
    <w:rsid w:val="00717BDE"/>
    <w:rsid w:val="00721C74"/>
    <w:rsid w:val="00724241"/>
    <w:rsid w:val="00731C21"/>
    <w:rsid w:val="00735B9B"/>
    <w:rsid w:val="00744336"/>
    <w:rsid w:val="00744EFB"/>
    <w:rsid w:val="00746351"/>
    <w:rsid w:val="00747972"/>
    <w:rsid w:val="00750BE5"/>
    <w:rsid w:val="00750ED3"/>
    <w:rsid w:val="007511CB"/>
    <w:rsid w:val="00751272"/>
    <w:rsid w:val="007513DF"/>
    <w:rsid w:val="0075167D"/>
    <w:rsid w:val="0075197A"/>
    <w:rsid w:val="007521DB"/>
    <w:rsid w:val="007536B9"/>
    <w:rsid w:val="0075401F"/>
    <w:rsid w:val="007545B9"/>
    <w:rsid w:val="00755246"/>
    <w:rsid w:val="0075622C"/>
    <w:rsid w:val="00760BCC"/>
    <w:rsid w:val="00761BA5"/>
    <w:rsid w:val="007628CA"/>
    <w:rsid w:val="007631CA"/>
    <w:rsid w:val="00765D99"/>
    <w:rsid w:val="00766FA7"/>
    <w:rsid w:val="0077023D"/>
    <w:rsid w:val="00770CF2"/>
    <w:rsid w:val="0077124D"/>
    <w:rsid w:val="0077209F"/>
    <w:rsid w:val="00772B56"/>
    <w:rsid w:val="00773108"/>
    <w:rsid w:val="007734BE"/>
    <w:rsid w:val="00776B67"/>
    <w:rsid w:val="0078058C"/>
    <w:rsid w:val="00782E46"/>
    <w:rsid w:val="0078307D"/>
    <w:rsid w:val="007835F7"/>
    <w:rsid w:val="007838F2"/>
    <w:rsid w:val="0078457D"/>
    <w:rsid w:val="007853FF"/>
    <w:rsid w:val="00786630"/>
    <w:rsid w:val="00787EC3"/>
    <w:rsid w:val="00790C95"/>
    <w:rsid w:val="00791651"/>
    <w:rsid w:val="0079247B"/>
    <w:rsid w:val="007925A7"/>
    <w:rsid w:val="007939BF"/>
    <w:rsid w:val="00796003"/>
    <w:rsid w:val="007963DC"/>
    <w:rsid w:val="00796535"/>
    <w:rsid w:val="00796846"/>
    <w:rsid w:val="0079686F"/>
    <w:rsid w:val="00797A7C"/>
    <w:rsid w:val="007A19B6"/>
    <w:rsid w:val="007A2284"/>
    <w:rsid w:val="007A3C7C"/>
    <w:rsid w:val="007A4673"/>
    <w:rsid w:val="007A4D32"/>
    <w:rsid w:val="007A55B6"/>
    <w:rsid w:val="007A5B3F"/>
    <w:rsid w:val="007B56AF"/>
    <w:rsid w:val="007B5EF5"/>
    <w:rsid w:val="007C034D"/>
    <w:rsid w:val="007C193F"/>
    <w:rsid w:val="007C2245"/>
    <w:rsid w:val="007C2A67"/>
    <w:rsid w:val="007C2FCE"/>
    <w:rsid w:val="007C5D66"/>
    <w:rsid w:val="007D267D"/>
    <w:rsid w:val="007D2B2E"/>
    <w:rsid w:val="007D45F3"/>
    <w:rsid w:val="007D48E9"/>
    <w:rsid w:val="007D61F6"/>
    <w:rsid w:val="007D7584"/>
    <w:rsid w:val="007E03C7"/>
    <w:rsid w:val="007E1C10"/>
    <w:rsid w:val="007E2057"/>
    <w:rsid w:val="007E38C9"/>
    <w:rsid w:val="007E3988"/>
    <w:rsid w:val="007E44AD"/>
    <w:rsid w:val="007E452F"/>
    <w:rsid w:val="007E4E35"/>
    <w:rsid w:val="007E5DE5"/>
    <w:rsid w:val="007E6B7A"/>
    <w:rsid w:val="007E736B"/>
    <w:rsid w:val="007E7D0B"/>
    <w:rsid w:val="007F2C39"/>
    <w:rsid w:val="007F396A"/>
    <w:rsid w:val="008003EA"/>
    <w:rsid w:val="008011F5"/>
    <w:rsid w:val="00801880"/>
    <w:rsid w:val="008019A6"/>
    <w:rsid w:val="00803C38"/>
    <w:rsid w:val="008065F0"/>
    <w:rsid w:val="00806903"/>
    <w:rsid w:val="00806A5C"/>
    <w:rsid w:val="00806B65"/>
    <w:rsid w:val="00806E58"/>
    <w:rsid w:val="00810B03"/>
    <w:rsid w:val="008147A5"/>
    <w:rsid w:val="00814B1D"/>
    <w:rsid w:val="00814E35"/>
    <w:rsid w:val="0082205B"/>
    <w:rsid w:val="0082436F"/>
    <w:rsid w:val="0082458C"/>
    <w:rsid w:val="008301A4"/>
    <w:rsid w:val="008307E7"/>
    <w:rsid w:val="00831FA2"/>
    <w:rsid w:val="008324C4"/>
    <w:rsid w:val="00833DA0"/>
    <w:rsid w:val="00834CE9"/>
    <w:rsid w:val="008369C9"/>
    <w:rsid w:val="008376B4"/>
    <w:rsid w:val="00840295"/>
    <w:rsid w:val="00840F0D"/>
    <w:rsid w:val="00843527"/>
    <w:rsid w:val="00845978"/>
    <w:rsid w:val="0084680E"/>
    <w:rsid w:val="008506EC"/>
    <w:rsid w:val="00851646"/>
    <w:rsid w:val="00852644"/>
    <w:rsid w:val="008529EC"/>
    <w:rsid w:val="00863758"/>
    <w:rsid w:val="0086424C"/>
    <w:rsid w:val="008665D3"/>
    <w:rsid w:val="008671A8"/>
    <w:rsid w:val="00867FDC"/>
    <w:rsid w:val="00873A15"/>
    <w:rsid w:val="00873BF0"/>
    <w:rsid w:val="008745DB"/>
    <w:rsid w:val="00874798"/>
    <w:rsid w:val="00874B62"/>
    <w:rsid w:val="00875866"/>
    <w:rsid w:val="00875900"/>
    <w:rsid w:val="008766B1"/>
    <w:rsid w:val="008803AA"/>
    <w:rsid w:val="00883466"/>
    <w:rsid w:val="00883B7C"/>
    <w:rsid w:val="0088543E"/>
    <w:rsid w:val="00885FB6"/>
    <w:rsid w:val="00887895"/>
    <w:rsid w:val="00887D13"/>
    <w:rsid w:val="00887E59"/>
    <w:rsid w:val="00887FCD"/>
    <w:rsid w:val="00893825"/>
    <w:rsid w:val="00895164"/>
    <w:rsid w:val="0089648F"/>
    <w:rsid w:val="00896EA3"/>
    <w:rsid w:val="00897F05"/>
    <w:rsid w:val="00897F82"/>
    <w:rsid w:val="008A067A"/>
    <w:rsid w:val="008A23EB"/>
    <w:rsid w:val="008A40EE"/>
    <w:rsid w:val="008A45DB"/>
    <w:rsid w:val="008A659C"/>
    <w:rsid w:val="008A6C97"/>
    <w:rsid w:val="008A6D09"/>
    <w:rsid w:val="008B03C3"/>
    <w:rsid w:val="008B0AA6"/>
    <w:rsid w:val="008B0AD3"/>
    <w:rsid w:val="008B0E42"/>
    <w:rsid w:val="008B163B"/>
    <w:rsid w:val="008B2D5D"/>
    <w:rsid w:val="008B3322"/>
    <w:rsid w:val="008B3B66"/>
    <w:rsid w:val="008B4968"/>
    <w:rsid w:val="008B6EB3"/>
    <w:rsid w:val="008B7231"/>
    <w:rsid w:val="008C1104"/>
    <w:rsid w:val="008C2501"/>
    <w:rsid w:val="008C32C5"/>
    <w:rsid w:val="008C52E3"/>
    <w:rsid w:val="008C5FC2"/>
    <w:rsid w:val="008C677C"/>
    <w:rsid w:val="008C75EB"/>
    <w:rsid w:val="008D12D8"/>
    <w:rsid w:val="008D1D48"/>
    <w:rsid w:val="008D2458"/>
    <w:rsid w:val="008D28A5"/>
    <w:rsid w:val="008D44AF"/>
    <w:rsid w:val="008D4A0F"/>
    <w:rsid w:val="008D5689"/>
    <w:rsid w:val="008D597B"/>
    <w:rsid w:val="008D6129"/>
    <w:rsid w:val="008D68AF"/>
    <w:rsid w:val="008E07E9"/>
    <w:rsid w:val="008E2D47"/>
    <w:rsid w:val="008E358F"/>
    <w:rsid w:val="008E4DBF"/>
    <w:rsid w:val="008E5BB5"/>
    <w:rsid w:val="008E6AD9"/>
    <w:rsid w:val="008F0218"/>
    <w:rsid w:val="008F0942"/>
    <w:rsid w:val="008F1836"/>
    <w:rsid w:val="008F2047"/>
    <w:rsid w:val="008F3668"/>
    <w:rsid w:val="008F4AEF"/>
    <w:rsid w:val="008F5657"/>
    <w:rsid w:val="00900675"/>
    <w:rsid w:val="0090478F"/>
    <w:rsid w:val="00904CFE"/>
    <w:rsid w:val="009068C6"/>
    <w:rsid w:val="00912890"/>
    <w:rsid w:val="00913CEB"/>
    <w:rsid w:val="00913D9F"/>
    <w:rsid w:val="0091472D"/>
    <w:rsid w:val="0091574E"/>
    <w:rsid w:val="009160BE"/>
    <w:rsid w:val="009213FB"/>
    <w:rsid w:val="0092403C"/>
    <w:rsid w:val="009242C0"/>
    <w:rsid w:val="00926101"/>
    <w:rsid w:val="0092724B"/>
    <w:rsid w:val="00927350"/>
    <w:rsid w:val="00927ACD"/>
    <w:rsid w:val="00930E0C"/>
    <w:rsid w:val="00931503"/>
    <w:rsid w:val="00932DA7"/>
    <w:rsid w:val="00933F06"/>
    <w:rsid w:val="009345EB"/>
    <w:rsid w:val="0093558E"/>
    <w:rsid w:val="00935D4E"/>
    <w:rsid w:val="00940423"/>
    <w:rsid w:val="009412D6"/>
    <w:rsid w:val="00942570"/>
    <w:rsid w:val="00942B90"/>
    <w:rsid w:val="0094413F"/>
    <w:rsid w:val="00947769"/>
    <w:rsid w:val="0095173F"/>
    <w:rsid w:val="00951CB7"/>
    <w:rsid w:val="00952278"/>
    <w:rsid w:val="00952C38"/>
    <w:rsid w:val="0095494F"/>
    <w:rsid w:val="00956817"/>
    <w:rsid w:val="00960A50"/>
    <w:rsid w:val="0096240F"/>
    <w:rsid w:val="00967A34"/>
    <w:rsid w:val="0097015A"/>
    <w:rsid w:val="00971545"/>
    <w:rsid w:val="0097224D"/>
    <w:rsid w:val="00974F14"/>
    <w:rsid w:val="009752E9"/>
    <w:rsid w:val="009809AC"/>
    <w:rsid w:val="0098104D"/>
    <w:rsid w:val="00982120"/>
    <w:rsid w:val="00983CC0"/>
    <w:rsid w:val="00984A69"/>
    <w:rsid w:val="00985851"/>
    <w:rsid w:val="009860D7"/>
    <w:rsid w:val="00986510"/>
    <w:rsid w:val="0098660A"/>
    <w:rsid w:val="00987696"/>
    <w:rsid w:val="009909A0"/>
    <w:rsid w:val="00990B73"/>
    <w:rsid w:val="00991472"/>
    <w:rsid w:val="00993E4C"/>
    <w:rsid w:val="00994B65"/>
    <w:rsid w:val="00996C8F"/>
    <w:rsid w:val="009971B0"/>
    <w:rsid w:val="00997876"/>
    <w:rsid w:val="00997E63"/>
    <w:rsid w:val="009A1376"/>
    <w:rsid w:val="009A2F4E"/>
    <w:rsid w:val="009A4647"/>
    <w:rsid w:val="009A4948"/>
    <w:rsid w:val="009A4CEF"/>
    <w:rsid w:val="009A7598"/>
    <w:rsid w:val="009A77A2"/>
    <w:rsid w:val="009B013E"/>
    <w:rsid w:val="009B3C70"/>
    <w:rsid w:val="009B518F"/>
    <w:rsid w:val="009C2039"/>
    <w:rsid w:val="009C54E4"/>
    <w:rsid w:val="009C5E51"/>
    <w:rsid w:val="009D1117"/>
    <w:rsid w:val="009D1236"/>
    <w:rsid w:val="009D14D7"/>
    <w:rsid w:val="009D31D4"/>
    <w:rsid w:val="009D3554"/>
    <w:rsid w:val="009E1A12"/>
    <w:rsid w:val="009E2739"/>
    <w:rsid w:val="009E384E"/>
    <w:rsid w:val="009E59A4"/>
    <w:rsid w:val="009E6C12"/>
    <w:rsid w:val="009F01F5"/>
    <w:rsid w:val="009F0605"/>
    <w:rsid w:val="009F1614"/>
    <w:rsid w:val="009F2ED1"/>
    <w:rsid w:val="009F4D84"/>
    <w:rsid w:val="009F5120"/>
    <w:rsid w:val="009F52C8"/>
    <w:rsid w:val="009F5328"/>
    <w:rsid w:val="009F5D82"/>
    <w:rsid w:val="00A019B9"/>
    <w:rsid w:val="00A01B06"/>
    <w:rsid w:val="00A03BE2"/>
    <w:rsid w:val="00A03F37"/>
    <w:rsid w:val="00A051A0"/>
    <w:rsid w:val="00A121B3"/>
    <w:rsid w:val="00A123A3"/>
    <w:rsid w:val="00A12B23"/>
    <w:rsid w:val="00A13618"/>
    <w:rsid w:val="00A141AE"/>
    <w:rsid w:val="00A1433E"/>
    <w:rsid w:val="00A15AD5"/>
    <w:rsid w:val="00A15D1A"/>
    <w:rsid w:val="00A22B83"/>
    <w:rsid w:val="00A234C8"/>
    <w:rsid w:val="00A238D3"/>
    <w:rsid w:val="00A244F1"/>
    <w:rsid w:val="00A2566E"/>
    <w:rsid w:val="00A26981"/>
    <w:rsid w:val="00A27C21"/>
    <w:rsid w:val="00A30B34"/>
    <w:rsid w:val="00A311B9"/>
    <w:rsid w:val="00A314B9"/>
    <w:rsid w:val="00A3229F"/>
    <w:rsid w:val="00A32416"/>
    <w:rsid w:val="00A3323D"/>
    <w:rsid w:val="00A34DB7"/>
    <w:rsid w:val="00A379F7"/>
    <w:rsid w:val="00A40585"/>
    <w:rsid w:val="00A43CEA"/>
    <w:rsid w:val="00A4517F"/>
    <w:rsid w:val="00A46F6E"/>
    <w:rsid w:val="00A512F3"/>
    <w:rsid w:val="00A518BC"/>
    <w:rsid w:val="00A51B2F"/>
    <w:rsid w:val="00A51E41"/>
    <w:rsid w:val="00A523B7"/>
    <w:rsid w:val="00A53708"/>
    <w:rsid w:val="00A5626B"/>
    <w:rsid w:val="00A57004"/>
    <w:rsid w:val="00A600EC"/>
    <w:rsid w:val="00A60CC5"/>
    <w:rsid w:val="00A60E4F"/>
    <w:rsid w:val="00A62489"/>
    <w:rsid w:val="00A626DC"/>
    <w:rsid w:val="00A62B33"/>
    <w:rsid w:val="00A62DF2"/>
    <w:rsid w:val="00A70E11"/>
    <w:rsid w:val="00A71AB9"/>
    <w:rsid w:val="00A73817"/>
    <w:rsid w:val="00A74067"/>
    <w:rsid w:val="00A779A1"/>
    <w:rsid w:val="00A80350"/>
    <w:rsid w:val="00A828DD"/>
    <w:rsid w:val="00A82967"/>
    <w:rsid w:val="00A85A57"/>
    <w:rsid w:val="00A86541"/>
    <w:rsid w:val="00A875B4"/>
    <w:rsid w:val="00A87CB1"/>
    <w:rsid w:val="00A90AC8"/>
    <w:rsid w:val="00A90D96"/>
    <w:rsid w:val="00A92336"/>
    <w:rsid w:val="00A928AC"/>
    <w:rsid w:val="00A9295D"/>
    <w:rsid w:val="00A96A56"/>
    <w:rsid w:val="00A979AC"/>
    <w:rsid w:val="00AA0211"/>
    <w:rsid w:val="00AA060B"/>
    <w:rsid w:val="00AA0CFB"/>
    <w:rsid w:val="00AA0F06"/>
    <w:rsid w:val="00AA16C3"/>
    <w:rsid w:val="00AA1DB2"/>
    <w:rsid w:val="00AA3E1E"/>
    <w:rsid w:val="00AA4E1F"/>
    <w:rsid w:val="00AA55E4"/>
    <w:rsid w:val="00AA5960"/>
    <w:rsid w:val="00AA7FC3"/>
    <w:rsid w:val="00AB5030"/>
    <w:rsid w:val="00AB52AE"/>
    <w:rsid w:val="00AB7089"/>
    <w:rsid w:val="00AB7276"/>
    <w:rsid w:val="00AB7403"/>
    <w:rsid w:val="00AB7D92"/>
    <w:rsid w:val="00AC37F8"/>
    <w:rsid w:val="00AC72BB"/>
    <w:rsid w:val="00AD28DC"/>
    <w:rsid w:val="00AD493D"/>
    <w:rsid w:val="00AD5309"/>
    <w:rsid w:val="00AD5F19"/>
    <w:rsid w:val="00AD6A90"/>
    <w:rsid w:val="00AD7EEB"/>
    <w:rsid w:val="00AE06D5"/>
    <w:rsid w:val="00AE0AA6"/>
    <w:rsid w:val="00AE22C9"/>
    <w:rsid w:val="00AE487F"/>
    <w:rsid w:val="00AE53B9"/>
    <w:rsid w:val="00AE6CFD"/>
    <w:rsid w:val="00AE6FB5"/>
    <w:rsid w:val="00AF15EE"/>
    <w:rsid w:val="00AF212D"/>
    <w:rsid w:val="00AF3B3A"/>
    <w:rsid w:val="00AF3C92"/>
    <w:rsid w:val="00AF4212"/>
    <w:rsid w:val="00AF4642"/>
    <w:rsid w:val="00AF64CE"/>
    <w:rsid w:val="00B045C9"/>
    <w:rsid w:val="00B049F4"/>
    <w:rsid w:val="00B06010"/>
    <w:rsid w:val="00B061CB"/>
    <w:rsid w:val="00B06369"/>
    <w:rsid w:val="00B071A5"/>
    <w:rsid w:val="00B13054"/>
    <w:rsid w:val="00B144B9"/>
    <w:rsid w:val="00B163D1"/>
    <w:rsid w:val="00B167D4"/>
    <w:rsid w:val="00B16F42"/>
    <w:rsid w:val="00B20C24"/>
    <w:rsid w:val="00B21AAE"/>
    <w:rsid w:val="00B220F1"/>
    <w:rsid w:val="00B22790"/>
    <w:rsid w:val="00B2451F"/>
    <w:rsid w:val="00B26382"/>
    <w:rsid w:val="00B26D98"/>
    <w:rsid w:val="00B273D7"/>
    <w:rsid w:val="00B279A6"/>
    <w:rsid w:val="00B27CF7"/>
    <w:rsid w:val="00B30478"/>
    <w:rsid w:val="00B30791"/>
    <w:rsid w:val="00B314A0"/>
    <w:rsid w:val="00B31744"/>
    <w:rsid w:val="00B31C25"/>
    <w:rsid w:val="00B3340F"/>
    <w:rsid w:val="00B33848"/>
    <w:rsid w:val="00B33B60"/>
    <w:rsid w:val="00B34F14"/>
    <w:rsid w:val="00B359AE"/>
    <w:rsid w:val="00B360AD"/>
    <w:rsid w:val="00B3638A"/>
    <w:rsid w:val="00B42BFC"/>
    <w:rsid w:val="00B436C3"/>
    <w:rsid w:val="00B4459C"/>
    <w:rsid w:val="00B44E78"/>
    <w:rsid w:val="00B46816"/>
    <w:rsid w:val="00B46A1F"/>
    <w:rsid w:val="00B47820"/>
    <w:rsid w:val="00B4792F"/>
    <w:rsid w:val="00B50904"/>
    <w:rsid w:val="00B50997"/>
    <w:rsid w:val="00B51CDF"/>
    <w:rsid w:val="00B51EBC"/>
    <w:rsid w:val="00B52AB1"/>
    <w:rsid w:val="00B54C08"/>
    <w:rsid w:val="00B62E66"/>
    <w:rsid w:val="00B632A5"/>
    <w:rsid w:val="00B64417"/>
    <w:rsid w:val="00B648E1"/>
    <w:rsid w:val="00B65653"/>
    <w:rsid w:val="00B67733"/>
    <w:rsid w:val="00B67EC0"/>
    <w:rsid w:val="00B70E82"/>
    <w:rsid w:val="00B72AB5"/>
    <w:rsid w:val="00B74F09"/>
    <w:rsid w:val="00B76EBF"/>
    <w:rsid w:val="00B8007B"/>
    <w:rsid w:val="00B80193"/>
    <w:rsid w:val="00B84C8D"/>
    <w:rsid w:val="00B84C8F"/>
    <w:rsid w:val="00B8706C"/>
    <w:rsid w:val="00B87C40"/>
    <w:rsid w:val="00B87EA1"/>
    <w:rsid w:val="00B90649"/>
    <w:rsid w:val="00B90F06"/>
    <w:rsid w:val="00B9215B"/>
    <w:rsid w:val="00B92225"/>
    <w:rsid w:val="00B9591E"/>
    <w:rsid w:val="00B968CE"/>
    <w:rsid w:val="00BA154A"/>
    <w:rsid w:val="00BA419F"/>
    <w:rsid w:val="00BA44F0"/>
    <w:rsid w:val="00BA6136"/>
    <w:rsid w:val="00BA6550"/>
    <w:rsid w:val="00BA684B"/>
    <w:rsid w:val="00BA6C41"/>
    <w:rsid w:val="00BA71E2"/>
    <w:rsid w:val="00BA7755"/>
    <w:rsid w:val="00BB1BFB"/>
    <w:rsid w:val="00BB340F"/>
    <w:rsid w:val="00BB5225"/>
    <w:rsid w:val="00BC1566"/>
    <w:rsid w:val="00BC1D34"/>
    <w:rsid w:val="00BC341D"/>
    <w:rsid w:val="00BC3ADA"/>
    <w:rsid w:val="00BC4C4C"/>
    <w:rsid w:val="00BC5BB9"/>
    <w:rsid w:val="00BC623F"/>
    <w:rsid w:val="00BC771C"/>
    <w:rsid w:val="00BD0A38"/>
    <w:rsid w:val="00BD0E47"/>
    <w:rsid w:val="00BD145C"/>
    <w:rsid w:val="00BD3CC1"/>
    <w:rsid w:val="00BD4A7B"/>
    <w:rsid w:val="00BD553A"/>
    <w:rsid w:val="00BD643A"/>
    <w:rsid w:val="00BD7138"/>
    <w:rsid w:val="00BD761E"/>
    <w:rsid w:val="00BE1D65"/>
    <w:rsid w:val="00BE4D91"/>
    <w:rsid w:val="00BE5E87"/>
    <w:rsid w:val="00BE6852"/>
    <w:rsid w:val="00BF1298"/>
    <w:rsid w:val="00BF1B88"/>
    <w:rsid w:val="00BF25BE"/>
    <w:rsid w:val="00BF3339"/>
    <w:rsid w:val="00BF3CF5"/>
    <w:rsid w:val="00BF4794"/>
    <w:rsid w:val="00BF5C2B"/>
    <w:rsid w:val="00BF6739"/>
    <w:rsid w:val="00BF7EAD"/>
    <w:rsid w:val="00C0013A"/>
    <w:rsid w:val="00C00FB2"/>
    <w:rsid w:val="00C00FC6"/>
    <w:rsid w:val="00C017A8"/>
    <w:rsid w:val="00C023A3"/>
    <w:rsid w:val="00C026E7"/>
    <w:rsid w:val="00C0491E"/>
    <w:rsid w:val="00C05A40"/>
    <w:rsid w:val="00C06607"/>
    <w:rsid w:val="00C0678C"/>
    <w:rsid w:val="00C067FB"/>
    <w:rsid w:val="00C075F3"/>
    <w:rsid w:val="00C0794D"/>
    <w:rsid w:val="00C07EB0"/>
    <w:rsid w:val="00C10BB6"/>
    <w:rsid w:val="00C14BBB"/>
    <w:rsid w:val="00C14BCF"/>
    <w:rsid w:val="00C160F5"/>
    <w:rsid w:val="00C16A75"/>
    <w:rsid w:val="00C16DFB"/>
    <w:rsid w:val="00C17C13"/>
    <w:rsid w:val="00C20320"/>
    <w:rsid w:val="00C21A80"/>
    <w:rsid w:val="00C21ED9"/>
    <w:rsid w:val="00C22CA6"/>
    <w:rsid w:val="00C238F6"/>
    <w:rsid w:val="00C239F4"/>
    <w:rsid w:val="00C24681"/>
    <w:rsid w:val="00C27663"/>
    <w:rsid w:val="00C33CD6"/>
    <w:rsid w:val="00C349E4"/>
    <w:rsid w:val="00C34C25"/>
    <w:rsid w:val="00C37DBF"/>
    <w:rsid w:val="00C406F9"/>
    <w:rsid w:val="00C4174B"/>
    <w:rsid w:val="00C41753"/>
    <w:rsid w:val="00C4350C"/>
    <w:rsid w:val="00C46A13"/>
    <w:rsid w:val="00C46EFE"/>
    <w:rsid w:val="00C505E7"/>
    <w:rsid w:val="00C51796"/>
    <w:rsid w:val="00C54C9C"/>
    <w:rsid w:val="00C54E5A"/>
    <w:rsid w:val="00C55F59"/>
    <w:rsid w:val="00C575AE"/>
    <w:rsid w:val="00C60620"/>
    <w:rsid w:val="00C61375"/>
    <w:rsid w:val="00C61C37"/>
    <w:rsid w:val="00C6272B"/>
    <w:rsid w:val="00C647E8"/>
    <w:rsid w:val="00C6501A"/>
    <w:rsid w:val="00C658B7"/>
    <w:rsid w:val="00C658E6"/>
    <w:rsid w:val="00C730D0"/>
    <w:rsid w:val="00C73F68"/>
    <w:rsid w:val="00C740D0"/>
    <w:rsid w:val="00C75784"/>
    <w:rsid w:val="00C76922"/>
    <w:rsid w:val="00C77215"/>
    <w:rsid w:val="00C77A29"/>
    <w:rsid w:val="00C77DF7"/>
    <w:rsid w:val="00C801EB"/>
    <w:rsid w:val="00C8074E"/>
    <w:rsid w:val="00C80EA8"/>
    <w:rsid w:val="00C81A43"/>
    <w:rsid w:val="00C82C65"/>
    <w:rsid w:val="00C82EB5"/>
    <w:rsid w:val="00C8302F"/>
    <w:rsid w:val="00C834CD"/>
    <w:rsid w:val="00C84179"/>
    <w:rsid w:val="00C875B8"/>
    <w:rsid w:val="00C90BE7"/>
    <w:rsid w:val="00C91843"/>
    <w:rsid w:val="00C938A2"/>
    <w:rsid w:val="00C9420B"/>
    <w:rsid w:val="00C945BB"/>
    <w:rsid w:val="00C96CA3"/>
    <w:rsid w:val="00C97603"/>
    <w:rsid w:val="00C97D74"/>
    <w:rsid w:val="00CB13E6"/>
    <w:rsid w:val="00CB2999"/>
    <w:rsid w:val="00CB4F98"/>
    <w:rsid w:val="00CB58B4"/>
    <w:rsid w:val="00CB62CF"/>
    <w:rsid w:val="00CB65B1"/>
    <w:rsid w:val="00CB69D9"/>
    <w:rsid w:val="00CB7243"/>
    <w:rsid w:val="00CC008C"/>
    <w:rsid w:val="00CC2D82"/>
    <w:rsid w:val="00CC3622"/>
    <w:rsid w:val="00CD3319"/>
    <w:rsid w:val="00CD3BA6"/>
    <w:rsid w:val="00CD4989"/>
    <w:rsid w:val="00CD71B5"/>
    <w:rsid w:val="00CE05BB"/>
    <w:rsid w:val="00CE074B"/>
    <w:rsid w:val="00CE0AA7"/>
    <w:rsid w:val="00CE13A1"/>
    <w:rsid w:val="00CE2B60"/>
    <w:rsid w:val="00CE3523"/>
    <w:rsid w:val="00CE38FD"/>
    <w:rsid w:val="00CE3A6E"/>
    <w:rsid w:val="00CE443B"/>
    <w:rsid w:val="00CE4F59"/>
    <w:rsid w:val="00CF1690"/>
    <w:rsid w:val="00CF2A6D"/>
    <w:rsid w:val="00CF3324"/>
    <w:rsid w:val="00CF5F44"/>
    <w:rsid w:val="00CF7160"/>
    <w:rsid w:val="00CF7F04"/>
    <w:rsid w:val="00D0079A"/>
    <w:rsid w:val="00D025CD"/>
    <w:rsid w:val="00D026FC"/>
    <w:rsid w:val="00D02E89"/>
    <w:rsid w:val="00D02F13"/>
    <w:rsid w:val="00D047CE"/>
    <w:rsid w:val="00D05BA7"/>
    <w:rsid w:val="00D06DB7"/>
    <w:rsid w:val="00D070A0"/>
    <w:rsid w:val="00D07D75"/>
    <w:rsid w:val="00D1023F"/>
    <w:rsid w:val="00D11B4C"/>
    <w:rsid w:val="00D14666"/>
    <w:rsid w:val="00D1779F"/>
    <w:rsid w:val="00D20C83"/>
    <w:rsid w:val="00D2398D"/>
    <w:rsid w:val="00D25168"/>
    <w:rsid w:val="00D25D11"/>
    <w:rsid w:val="00D26C56"/>
    <w:rsid w:val="00D27020"/>
    <w:rsid w:val="00D30293"/>
    <w:rsid w:val="00D3174A"/>
    <w:rsid w:val="00D31A4C"/>
    <w:rsid w:val="00D3439B"/>
    <w:rsid w:val="00D37435"/>
    <w:rsid w:val="00D41D5C"/>
    <w:rsid w:val="00D43DB0"/>
    <w:rsid w:val="00D443A0"/>
    <w:rsid w:val="00D44B30"/>
    <w:rsid w:val="00D46A81"/>
    <w:rsid w:val="00D47483"/>
    <w:rsid w:val="00D47E49"/>
    <w:rsid w:val="00D50D1C"/>
    <w:rsid w:val="00D526F5"/>
    <w:rsid w:val="00D556AB"/>
    <w:rsid w:val="00D57A9F"/>
    <w:rsid w:val="00D60C45"/>
    <w:rsid w:val="00D61666"/>
    <w:rsid w:val="00D61A4F"/>
    <w:rsid w:val="00D62E09"/>
    <w:rsid w:val="00D63DD2"/>
    <w:rsid w:val="00D652DD"/>
    <w:rsid w:val="00D66056"/>
    <w:rsid w:val="00D71253"/>
    <w:rsid w:val="00D74834"/>
    <w:rsid w:val="00D74D42"/>
    <w:rsid w:val="00D75C65"/>
    <w:rsid w:val="00D833DF"/>
    <w:rsid w:val="00D84DB0"/>
    <w:rsid w:val="00D859AB"/>
    <w:rsid w:val="00D86331"/>
    <w:rsid w:val="00D8720A"/>
    <w:rsid w:val="00D911DD"/>
    <w:rsid w:val="00D91EA4"/>
    <w:rsid w:val="00D93AFE"/>
    <w:rsid w:val="00D94511"/>
    <w:rsid w:val="00D974F9"/>
    <w:rsid w:val="00DA063B"/>
    <w:rsid w:val="00DA1947"/>
    <w:rsid w:val="00DA31FF"/>
    <w:rsid w:val="00DA3E17"/>
    <w:rsid w:val="00DA4A77"/>
    <w:rsid w:val="00DA638C"/>
    <w:rsid w:val="00DA71BF"/>
    <w:rsid w:val="00DB0CB6"/>
    <w:rsid w:val="00DB1BB6"/>
    <w:rsid w:val="00DB2605"/>
    <w:rsid w:val="00DB26EF"/>
    <w:rsid w:val="00DB31F0"/>
    <w:rsid w:val="00DB4254"/>
    <w:rsid w:val="00DB4387"/>
    <w:rsid w:val="00DB514C"/>
    <w:rsid w:val="00DB5A89"/>
    <w:rsid w:val="00DC18FB"/>
    <w:rsid w:val="00DC2EFF"/>
    <w:rsid w:val="00DC5282"/>
    <w:rsid w:val="00DC7263"/>
    <w:rsid w:val="00DD01A3"/>
    <w:rsid w:val="00DD0655"/>
    <w:rsid w:val="00DD4698"/>
    <w:rsid w:val="00DD5345"/>
    <w:rsid w:val="00DD5F98"/>
    <w:rsid w:val="00DD6D10"/>
    <w:rsid w:val="00DD71CE"/>
    <w:rsid w:val="00DD76A9"/>
    <w:rsid w:val="00DE2862"/>
    <w:rsid w:val="00DE3362"/>
    <w:rsid w:val="00DE5D44"/>
    <w:rsid w:val="00DE7B83"/>
    <w:rsid w:val="00DF0BC3"/>
    <w:rsid w:val="00DF1167"/>
    <w:rsid w:val="00DF1DC2"/>
    <w:rsid w:val="00DF1DC7"/>
    <w:rsid w:val="00DF61FF"/>
    <w:rsid w:val="00DF6332"/>
    <w:rsid w:val="00DF7CE2"/>
    <w:rsid w:val="00E0377F"/>
    <w:rsid w:val="00E04D62"/>
    <w:rsid w:val="00E06695"/>
    <w:rsid w:val="00E118C5"/>
    <w:rsid w:val="00E1194E"/>
    <w:rsid w:val="00E11D6C"/>
    <w:rsid w:val="00E11E31"/>
    <w:rsid w:val="00E14479"/>
    <w:rsid w:val="00E15320"/>
    <w:rsid w:val="00E16381"/>
    <w:rsid w:val="00E2092B"/>
    <w:rsid w:val="00E221AD"/>
    <w:rsid w:val="00E22BAC"/>
    <w:rsid w:val="00E23AA2"/>
    <w:rsid w:val="00E2469D"/>
    <w:rsid w:val="00E248BF"/>
    <w:rsid w:val="00E26F24"/>
    <w:rsid w:val="00E3014A"/>
    <w:rsid w:val="00E3246B"/>
    <w:rsid w:val="00E335E6"/>
    <w:rsid w:val="00E34455"/>
    <w:rsid w:val="00E35848"/>
    <w:rsid w:val="00E37A50"/>
    <w:rsid w:val="00E404E7"/>
    <w:rsid w:val="00E41987"/>
    <w:rsid w:val="00E42494"/>
    <w:rsid w:val="00E47DF5"/>
    <w:rsid w:val="00E5155C"/>
    <w:rsid w:val="00E60A29"/>
    <w:rsid w:val="00E65220"/>
    <w:rsid w:val="00E65C36"/>
    <w:rsid w:val="00E665A5"/>
    <w:rsid w:val="00E66821"/>
    <w:rsid w:val="00E67AF7"/>
    <w:rsid w:val="00E716ED"/>
    <w:rsid w:val="00E71AF6"/>
    <w:rsid w:val="00E72C12"/>
    <w:rsid w:val="00E73336"/>
    <w:rsid w:val="00E74D37"/>
    <w:rsid w:val="00E75038"/>
    <w:rsid w:val="00E75E9F"/>
    <w:rsid w:val="00E80621"/>
    <w:rsid w:val="00E8083A"/>
    <w:rsid w:val="00E80BB6"/>
    <w:rsid w:val="00E8144C"/>
    <w:rsid w:val="00E83709"/>
    <w:rsid w:val="00E84213"/>
    <w:rsid w:val="00E84297"/>
    <w:rsid w:val="00E84D3F"/>
    <w:rsid w:val="00E85AEA"/>
    <w:rsid w:val="00E87190"/>
    <w:rsid w:val="00E92CA6"/>
    <w:rsid w:val="00E93B5D"/>
    <w:rsid w:val="00E94104"/>
    <w:rsid w:val="00E961A5"/>
    <w:rsid w:val="00E969FE"/>
    <w:rsid w:val="00E9773B"/>
    <w:rsid w:val="00EA03D4"/>
    <w:rsid w:val="00EA1326"/>
    <w:rsid w:val="00EA205A"/>
    <w:rsid w:val="00EB114E"/>
    <w:rsid w:val="00EB1BB4"/>
    <w:rsid w:val="00EB2D17"/>
    <w:rsid w:val="00EB3AF5"/>
    <w:rsid w:val="00EB40FE"/>
    <w:rsid w:val="00EB506C"/>
    <w:rsid w:val="00EB54EC"/>
    <w:rsid w:val="00EB61EF"/>
    <w:rsid w:val="00EC0243"/>
    <w:rsid w:val="00EC1890"/>
    <w:rsid w:val="00EC19BC"/>
    <w:rsid w:val="00EC1E88"/>
    <w:rsid w:val="00EC1F06"/>
    <w:rsid w:val="00EC2DE3"/>
    <w:rsid w:val="00EC5552"/>
    <w:rsid w:val="00EC58FA"/>
    <w:rsid w:val="00EC6C6B"/>
    <w:rsid w:val="00EC7A36"/>
    <w:rsid w:val="00ED045D"/>
    <w:rsid w:val="00ED2824"/>
    <w:rsid w:val="00ED28E6"/>
    <w:rsid w:val="00ED39B4"/>
    <w:rsid w:val="00ED4A74"/>
    <w:rsid w:val="00ED5A70"/>
    <w:rsid w:val="00ED5FD7"/>
    <w:rsid w:val="00ED712D"/>
    <w:rsid w:val="00EE01FD"/>
    <w:rsid w:val="00EE1C2E"/>
    <w:rsid w:val="00EE3172"/>
    <w:rsid w:val="00EE3A2D"/>
    <w:rsid w:val="00EE3EDD"/>
    <w:rsid w:val="00EE4846"/>
    <w:rsid w:val="00EE5240"/>
    <w:rsid w:val="00EE6188"/>
    <w:rsid w:val="00EE61AE"/>
    <w:rsid w:val="00EF0273"/>
    <w:rsid w:val="00EF0AFB"/>
    <w:rsid w:val="00EF18D6"/>
    <w:rsid w:val="00EF219A"/>
    <w:rsid w:val="00EF29A1"/>
    <w:rsid w:val="00EF2F9E"/>
    <w:rsid w:val="00EF517A"/>
    <w:rsid w:val="00EF5437"/>
    <w:rsid w:val="00EF617A"/>
    <w:rsid w:val="00F0050D"/>
    <w:rsid w:val="00F00608"/>
    <w:rsid w:val="00F01405"/>
    <w:rsid w:val="00F027AB"/>
    <w:rsid w:val="00F02A78"/>
    <w:rsid w:val="00F0384E"/>
    <w:rsid w:val="00F051AF"/>
    <w:rsid w:val="00F060F2"/>
    <w:rsid w:val="00F07F12"/>
    <w:rsid w:val="00F15836"/>
    <w:rsid w:val="00F17B55"/>
    <w:rsid w:val="00F21C69"/>
    <w:rsid w:val="00F220FE"/>
    <w:rsid w:val="00F24EED"/>
    <w:rsid w:val="00F2618A"/>
    <w:rsid w:val="00F313A9"/>
    <w:rsid w:val="00F31EEF"/>
    <w:rsid w:val="00F32339"/>
    <w:rsid w:val="00F3456C"/>
    <w:rsid w:val="00F348AF"/>
    <w:rsid w:val="00F348E1"/>
    <w:rsid w:val="00F351DE"/>
    <w:rsid w:val="00F35C13"/>
    <w:rsid w:val="00F35D79"/>
    <w:rsid w:val="00F40AD3"/>
    <w:rsid w:val="00F41205"/>
    <w:rsid w:val="00F4128F"/>
    <w:rsid w:val="00F42032"/>
    <w:rsid w:val="00F42484"/>
    <w:rsid w:val="00F42528"/>
    <w:rsid w:val="00F42E9E"/>
    <w:rsid w:val="00F440A6"/>
    <w:rsid w:val="00F44D70"/>
    <w:rsid w:val="00F456B3"/>
    <w:rsid w:val="00F457F3"/>
    <w:rsid w:val="00F47206"/>
    <w:rsid w:val="00F504A9"/>
    <w:rsid w:val="00F51781"/>
    <w:rsid w:val="00F519B1"/>
    <w:rsid w:val="00F52183"/>
    <w:rsid w:val="00F538F0"/>
    <w:rsid w:val="00F545DC"/>
    <w:rsid w:val="00F569B6"/>
    <w:rsid w:val="00F56B37"/>
    <w:rsid w:val="00F60953"/>
    <w:rsid w:val="00F619E1"/>
    <w:rsid w:val="00F62C2E"/>
    <w:rsid w:val="00F6318C"/>
    <w:rsid w:val="00F63623"/>
    <w:rsid w:val="00F64845"/>
    <w:rsid w:val="00F64FD3"/>
    <w:rsid w:val="00F65796"/>
    <w:rsid w:val="00F65DB7"/>
    <w:rsid w:val="00F70773"/>
    <w:rsid w:val="00F7143A"/>
    <w:rsid w:val="00F71777"/>
    <w:rsid w:val="00F728E7"/>
    <w:rsid w:val="00F75917"/>
    <w:rsid w:val="00F76AC9"/>
    <w:rsid w:val="00F819D5"/>
    <w:rsid w:val="00F82122"/>
    <w:rsid w:val="00F829C6"/>
    <w:rsid w:val="00F83D06"/>
    <w:rsid w:val="00F8575F"/>
    <w:rsid w:val="00F85BCB"/>
    <w:rsid w:val="00F869DD"/>
    <w:rsid w:val="00F90AAB"/>
    <w:rsid w:val="00F9142C"/>
    <w:rsid w:val="00F92DEA"/>
    <w:rsid w:val="00F9462B"/>
    <w:rsid w:val="00F947C6"/>
    <w:rsid w:val="00F96E3D"/>
    <w:rsid w:val="00FA11F2"/>
    <w:rsid w:val="00FA196B"/>
    <w:rsid w:val="00FA2931"/>
    <w:rsid w:val="00FA3A4A"/>
    <w:rsid w:val="00FA503B"/>
    <w:rsid w:val="00FA5247"/>
    <w:rsid w:val="00FA5718"/>
    <w:rsid w:val="00FA5C78"/>
    <w:rsid w:val="00FA5FD3"/>
    <w:rsid w:val="00FA600D"/>
    <w:rsid w:val="00FB0118"/>
    <w:rsid w:val="00FB10CD"/>
    <w:rsid w:val="00FB28FA"/>
    <w:rsid w:val="00FB3EBD"/>
    <w:rsid w:val="00FB47AF"/>
    <w:rsid w:val="00FB653E"/>
    <w:rsid w:val="00FB6DCF"/>
    <w:rsid w:val="00FB6F02"/>
    <w:rsid w:val="00FB7CD6"/>
    <w:rsid w:val="00FC11A8"/>
    <w:rsid w:val="00FC2FE7"/>
    <w:rsid w:val="00FC4994"/>
    <w:rsid w:val="00FC4B6D"/>
    <w:rsid w:val="00FC5AC0"/>
    <w:rsid w:val="00FC5DC5"/>
    <w:rsid w:val="00FC7E35"/>
    <w:rsid w:val="00FD13C3"/>
    <w:rsid w:val="00FD1554"/>
    <w:rsid w:val="00FD2B1F"/>
    <w:rsid w:val="00FD4883"/>
    <w:rsid w:val="00FD4C21"/>
    <w:rsid w:val="00FD5213"/>
    <w:rsid w:val="00FD5FC6"/>
    <w:rsid w:val="00FE185A"/>
    <w:rsid w:val="00FE2BC7"/>
    <w:rsid w:val="00FE30D7"/>
    <w:rsid w:val="00FE55BA"/>
    <w:rsid w:val="00FE5733"/>
    <w:rsid w:val="00FE6759"/>
    <w:rsid w:val="00FE6AF4"/>
    <w:rsid w:val="00FE7BA0"/>
    <w:rsid w:val="00FF1E4C"/>
    <w:rsid w:val="00FF1FF1"/>
    <w:rsid w:val="00FF268E"/>
    <w:rsid w:val="00FF316C"/>
    <w:rsid w:val="00FF3683"/>
    <w:rsid w:val="00FF5C09"/>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B17A1F"/>
  <w15:docId w15:val="{140EE7FF-0EDE-4815-A9F9-CA88D9B9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DC5"/>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link w:val="FootnoteTextChar"/>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6"/>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6"/>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paragraph" w:customStyle="1" w:styleId="CObodynumbering">
    <w:name w:val="CO body numbering"/>
    <w:basedOn w:val="Normal"/>
    <w:rsid w:val="003C5AC7"/>
    <w:pPr>
      <w:numPr>
        <w:numId w:val="48"/>
      </w:numPr>
      <w:spacing w:after="140" w:line="290" w:lineRule="auto"/>
      <w:jc w:val="both"/>
    </w:pPr>
    <w:rPr>
      <w:kern w:val="20"/>
    </w:rPr>
  </w:style>
  <w:style w:type="numbering" w:customStyle="1" w:styleId="BodyStyle">
    <w:name w:val="BodyStyle"/>
    <w:uiPriority w:val="99"/>
    <w:rsid w:val="003C5AC7"/>
    <w:pPr>
      <w:numPr>
        <w:numId w:val="47"/>
      </w:numPr>
    </w:pPr>
  </w:style>
  <w:style w:type="character" w:customStyle="1" w:styleId="HeaderChar">
    <w:name w:val="Header Char"/>
    <w:basedOn w:val="DefaultParagraphFont"/>
    <w:link w:val="Header"/>
    <w:uiPriority w:val="99"/>
    <w:rsid w:val="00F313A9"/>
    <w:rPr>
      <w:rFonts w:ascii="Arial" w:hAnsi="Arial"/>
      <w:kern w:val="20"/>
      <w:szCs w:val="24"/>
    </w:rPr>
  </w:style>
  <w:style w:type="paragraph" w:styleId="ListParagraph">
    <w:name w:val="List Paragraph"/>
    <w:basedOn w:val="Normal"/>
    <w:uiPriority w:val="34"/>
    <w:qFormat/>
    <w:rsid w:val="00F313A9"/>
    <w:pPr>
      <w:ind w:left="720"/>
      <w:contextualSpacing/>
    </w:pPr>
  </w:style>
  <w:style w:type="paragraph" w:customStyle="1" w:styleId="AONormal">
    <w:name w:val="AONormal"/>
    <w:link w:val="AONormalChar"/>
    <w:rsid w:val="008B3B66"/>
    <w:pPr>
      <w:spacing w:line="260" w:lineRule="atLeast"/>
    </w:pPr>
    <w:rPr>
      <w:rFonts w:eastAsia="SimSun"/>
      <w:sz w:val="22"/>
      <w:szCs w:val="22"/>
      <w:lang w:eastAsia="en-US"/>
    </w:rPr>
  </w:style>
  <w:style w:type="character" w:customStyle="1" w:styleId="AONormalChar">
    <w:name w:val="AONormal Char"/>
    <w:link w:val="AONormal"/>
    <w:rsid w:val="008B3B66"/>
    <w:rPr>
      <w:rFonts w:eastAsia="SimSun"/>
      <w:sz w:val="22"/>
      <w:szCs w:val="22"/>
      <w:lang w:eastAsia="en-US"/>
    </w:rPr>
  </w:style>
  <w:style w:type="character" w:customStyle="1" w:styleId="FootnoteTextChar">
    <w:name w:val="Footnote Text Char"/>
    <w:basedOn w:val="DefaultParagraphFont"/>
    <w:link w:val="FootnoteText"/>
    <w:rsid w:val="008B3B66"/>
    <w:rPr>
      <w:rFonts w:ascii="Arial" w:hAnsi="Arial"/>
      <w:kern w:val="20"/>
      <w:sz w:val="16"/>
    </w:rPr>
  </w:style>
  <w:style w:type="paragraph" w:customStyle="1" w:styleId="AODocTxt">
    <w:name w:val="AODocTxt"/>
    <w:basedOn w:val="Normal"/>
    <w:rsid w:val="008B3B66"/>
    <w:pPr>
      <w:spacing w:before="240" w:line="260" w:lineRule="atLeast"/>
      <w:jc w:val="both"/>
    </w:pPr>
    <w:rPr>
      <w:rFonts w:ascii="Times New Roman" w:eastAsia="SimSun" w:hAnsi="Times New Roman"/>
      <w:sz w:val="22"/>
      <w:szCs w:val="22"/>
      <w:lang w:eastAsia="en-US"/>
    </w:rPr>
  </w:style>
  <w:style w:type="paragraph" w:styleId="NormalWeb">
    <w:name w:val="Normal (Web)"/>
    <w:basedOn w:val="Normal"/>
    <w:uiPriority w:val="99"/>
    <w:unhideWhenUsed/>
    <w:rsid w:val="008B3B66"/>
    <w:pPr>
      <w:spacing w:before="100" w:beforeAutospacing="1" w:after="100" w:afterAutospacing="1"/>
    </w:pPr>
    <w:rPr>
      <w:rFonts w:ascii="Times New Roman" w:hAnsi="Times New Roman"/>
      <w:sz w:val="24"/>
    </w:rPr>
  </w:style>
  <w:style w:type="paragraph" w:styleId="BodyText">
    <w:name w:val="Body Text"/>
    <w:basedOn w:val="Normal"/>
    <w:link w:val="BodyTextChar"/>
    <w:unhideWhenUsed/>
    <w:rsid w:val="00C77215"/>
    <w:pPr>
      <w:tabs>
        <w:tab w:val="left" w:pos="-720"/>
      </w:tabs>
      <w:suppressAutoHyphens/>
      <w:jc w:val="both"/>
    </w:pPr>
    <w:rPr>
      <w:sz w:val="24"/>
      <w:szCs w:val="20"/>
      <w:lang w:val="en-US" w:eastAsia="en-US"/>
    </w:rPr>
  </w:style>
  <w:style w:type="character" w:customStyle="1" w:styleId="BodyTextChar">
    <w:name w:val="Body Text Char"/>
    <w:basedOn w:val="DefaultParagraphFont"/>
    <w:link w:val="BodyText"/>
    <w:rsid w:val="00C77215"/>
    <w:rPr>
      <w:rFonts w:ascii="Arial" w:hAnsi="Arial"/>
      <w:sz w:val="24"/>
      <w:lang w:val="en-US" w:eastAsia="en-US"/>
    </w:rPr>
  </w:style>
  <w:style w:type="paragraph" w:styleId="BalloonText">
    <w:name w:val="Balloon Text"/>
    <w:basedOn w:val="Normal"/>
    <w:link w:val="BalloonTextChar"/>
    <w:semiHidden/>
    <w:unhideWhenUsed/>
    <w:rsid w:val="00ED712D"/>
    <w:rPr>
      <w:rFonts w:ascii="Segoe UI" w:hAnsi="Segoe UI" w:cs="Segoe UI"/>
      <w:sz w:val="18"/>
      <w:szCs w:val="18"/>
    </w:rPr>
  </w:style>
  <w:style w:type="character" w:customStyle="1" w:styleId="BalloonTextChar">
    <w:name w:val="Balloon Text Char"/>
    <w:basedOn w:val="DefaultParagraphFont"/>
    <w:link w:val="BalloonText"/>
    <w:semiHidden/>
    <w:rsid w:val="00ED712D"/>
    <w:rPr>
      <w:rFonts w:ascii="Segoe UI" w:hAnsi="Segoe UI" w:cs="Segoe UI"/>
      <w:sz w:val="18"/>
      <w:szCs w:val="18"/>
    </w:rPr>
  </w:style>
  <w:style w:type="paragraph" w:styleId="Revision">
    <w:name w:val="Revision"/>
    <w:hidden/>
    <w:semiHidden/>
    <w:rsid w:val="00765D99"/>
    <w:rPr>
      <w:rFonts w:ascii="Arial" w:hAnsi="Arial"/>
      <w:szCs w:val="24"/>
    </w:rPr>
  </w:style>
  <w:style w:type="paragraph" w:customStyle="1" w:styleId="Alpha3-a">
    <w:name w:val="Alpha 3-(a)"/>
    <w:basedOn w:val="Normal"/>
    <w:rsid w:val="00B21AAE"/>
    <w:pPr>
      <w:numPr>
        <w:numId w:val="53"/>
      </w:numPr>
      <w:spacing w:after="140" w:line="290" w:lineRule="auto"/>
      <w:jc w:val="both"/>
    </w:pPr>
    <w:rPr>
      <w:rFonts w:ascii="Times New Roman" w:hAnsi="Times New Roman"/>
      <w:kern w:val="20"/>
      <w:szCs w:val="20"/>
      <w:lang w:eastAsia="en-US"/>
    </w:rPr>
  </w:style>
  <w:style w:type="paragraph" w:customStyle="1" w:styleId="Legal5Cont2">
    <w:name w:val="Legal5 Cont 2"/>
    <w:basedOn w:val="Normal"/>
    <w:link w:val="Legal5Cont2Char"/>
    <w:rsid w:val="009A4948"/>
    <w:pPr>
      <w:spacing w:after="240"/>
      <w:ind w:left="1440"/>
    </w:pPr>
    <w:rPr>
      <w:rFonts w:ascii="Times New Roman" w:hAnsi="Times New Roman"/>
      <w:sz w:val="24"/>
      <w:szCs w:val="20"/>
      <w:lang w:val="en-US" w:eastAsia="en-US"/>
    </w:rPr>
  </w:style>
  <w:style w:type="character" w:customStyle="1" w:styleId="Legal5Cont2Char">
    <w:name w:val="Legal5 Cont 2 Char"/>
    <w:basedOn w:val="DefaultParagraphFont"/>
    <w:link w:val="Legal5Cont2"/>
    <w:rsid w:val="009A4948"/>
    <w:rPr>
      <w:sz w:val="24"/>
      <w:lang w:val="en-US" w:eastAsia="en-US"/>
    </w:rPr>
  </w:style>
  <w:style w:type="paragraph" w:customStyle="1" w:styleId="Legal5L1">
    <w:name w:val="Legal5_L1"/>
    <w:basedOn w:val="Normal"/>
    <w:next w:val="Normal"/>
    <w:rsid w:val="00DF6332"/>
    <w:pPr>
      <w:keepNext/>
      <w:numPr>
        <w:numId w:val="74"/>
      </w:numPr>
      <w:spacing w:after="240"/>
      <w:outlineLvl w:val="0"/>
    </w:pPr>
    <w:rPr>
      <w:rFonts w:ascii="Times New Roman" w:hAnsi="Times New Roman" w:cstheme="minorBidi"/>
      <w:b/>
      <w:sz w:val="22"/>
      <w:szCs w:val="22"/>
      <w:lang w:val="en-US" w:eastAsia="en-US"/>
    </w:rPr>
  </w:style>
  <w:style w:type="paragraph" w:customStyle="1" w:styleId="Legal5L2">
    <w:name w:val="Legal5_L2"/>
    <w:basedOn w:val="Legal5L1"/>
    <w:next w:val="Normal"/>
    <w:link w:val="Legal5L2Char"/>
    <w:rsid w:val="00DF6332"/>
    <w:pPr>
      <w:keepNext w:val="0"/>
      <w:numPr>
        <w:ilvl w:val="1"/>
      </w:numPr>
      <w:outlineLvl w:val="1"/>
    </w:pPr>
    <w:rPr>
      <w:b w:val="0"/>
    </w:rPr>
  </w:style>
  <w:style w:type="character" w:customStyle="1" w:styleId="Legal5L2Char">
    <w:name w:val="Legal5_L2 Char"/>
    <w:basedOn w:val="DefaultParagraphFont"/>
    <w:link w:val="Legal5L2"/>
    <w:rsid w:val="00DF6332"/>
    <w:rPr>
      <w:rFonts w:cstheme="minorBidi"/>
      <w:sz w:val="22"/>
      <w:szCs w:val="22"/>
      <w:lang w:val="en-US" w:eastAsia="en-US"/>
    </w:rPr>
  </w:style>
  <w:style w:type="paragraph" w:customStyle="1" w:styleId="Legal5L3">
    <w:name w:val="Legal5_L3"/>
    <w:basedOn w:val="Legal5L2"/>
    <w:next w:val="Normal"/>
    <w:rsid w:val="00DF6332"/>
    <w:pPr>
      <w:numPr>
        <w:ilvl w:val="2"/>
      </w:numPr>
      <w:tabs>
        <w:tab w:val="clear" w:pos="1440"/>
        <w:tab w:val="num" w:pos="680"/>
      </w:tabs>
      <w:ind w:left="680" w:hanging="6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571">
      <w:bodyDiv w:val="1"/>
      <w:marLeft w:val="0"/>
      <w:marRight w:val="0"/>
      <w:marTop w:val="0"/>
      <w:marBottom w:val="0"/>
      <w:divBdr>
        <w:top w:val="none" w:sz="0" w:space="0" w:color="auto"/>
        <w:left w:val="none" w:sz="0" w:space="0" w:color="auto"/>
        <w:bottom w:val="none" w:sz="0" w:space="0" w:color="auto"/>
        <w:right w:val="none" w:sz="0" w:space="0" w:color="auto"/>
      </w:divBdr>
    </w:div>
    <w:div w:id="116222741">
      <w:bodyDiv w:val="1"/>
      <w:marLeft w:val="0"/>
      <w:marRight w:val="0"/>
      <w:marTop w:val="0"/>
      <w:marBottom w:val="0"/>
      <w:divBdr>
        <w:top w:val="none" w:sz="0" w:space="0" w:color="auto"/>
        <w:left w:val="none" w:sz="0" w:space="0" w:color="auto"/>
        <w:bottom w:val="none" w:sz="0" w:space="0" w:color="auto"/>
        <w:right w:val="none" w:sz="0" w:space="0" w:color="auto"/>
      </w:divBdr>
    </w:div>
    <w:div w:id="122619394">
      <w:bodyDiv w:val="1"/>
      <w:marLeft w:val="0"/>
      <w:marRight w:val="0"/>
      <w:marTop w:val="0"/>
      <w:marBottom w:val="0"/>
      <w:divBdr>
        <w:top w:val="none" w:sz="0" w:space="0" w:color="auto"/>
        <w:left w:val="none" w:sz="0" w:space="0" w:color="auto"/>
        <w:bottom w:val="none" w:sz="0" w:space="0" w:color="auto"/>
        <w:right w:val="none" w:sz="0" w:space="0" w:color="auto"/>
      </w:divBdr>
    </w:div>
    <w:div w:id="204875443">
      <w:bodyDiv w:val="1"/>
      <w:marLeft w:val="0"/>
      <w:marRight w:val="0"/>
      <w:marTop w:val="0"/>
      <w:marBottom w:val="0"/>
      <w:divBdr>
        <w:top w:val="none" w:sz="0" w:space="0" w:color="auto"/>
        <w:left w:val="none" w:sz="0" w:space="0" w:color="auto"/>
        <w:bottom w:val="none" w:sz="0" w:space="0" w:color="auto"/>
        <w:right w:val="none" w:sz="0" w:space="0" w:color="auto"/>
      </w:divBdr>
    </w:div>
    <w:div w:id="283269613">
      <w:bodyDiv w:val="1"/>
      <w:marLeft w:val="0"/>
      <w:marRight w:val="0"/>
      <w:marTop w:val="0"/>
      <w:marBottom w:val="0"/>
      <w:divBdr>
        <w:top w:val="none" w:sz="0" w:space="0" w:color="auto"/>
        <w:left w:val="none" w:sz="0" w:space="0" w:color="auto"/>
        <w:bottom w:val="none" w:sz="0" w:space="0" w:color="auto"/>
        <w:right w:val="none" w:sz="0" w:space="0" w:color="auto"/>
      </w:divBdr>
    </w:div>
    <w:div w:id="736786717">
      <w:bodyDiv w:val="1"/>
      <w:marLeft w:val="0"/>
      <w:marRight w:val="0"/>
      <w:marTop w:val="0"/>
      <w:marBottom w:val="0"/>
      <w:divBdr>
        <w:top w:val="none" w:sz="0" w:space="0" w:color="auto"/>
        <w:left w:val="none" w:sz="0" w:space="0" w:color="auto"/>
        <w:bottom w:val="none" w:sz="0" w:space="0" w:color="auto"/>
        <w:right w:val="none" w:sz="0" w:space="0" w:color="auto"/>
      </w:divBdr>
    </w:div>
    <w:div w:id="749428047">
      <w:bodyDiv w:val="1"/>
      <w:marLeft w:val="0"/>
      <w:marRight w:val="0"/>
      <w:marTop w:val="0"/>
      <w:marBottom w:val="0"/>
      <w:divBdr>
        <w:top w:val="none" w:sz="0" w:space="0" w:color="auto"/>
        <w:left w:val="none" w:sz="0" w:space="0" w:color="auto"/>
        <w:bottom w:val="none" w:sz="0" w:space="0" w:color="auto"/>
        <w:right w:val="none" w:sz="0" w:space="0" w:color="auto"/>
      </w:divBdr>
    </w:div>
    <w:div w:id="836723261">
      <w:bodyDiv w:val="1"/>
      <w:marLeft w:val="0"/>
      <w:marRight w:val="0"/>
      <w:marTop w:val="0"/>
      <w:marBottom w:val="0"/>
      <w:divBdr>
        <w:top w:val="none" w:sz="0" w:space="0" w:color="auto"/>
        <w:left w:val="none" w:sz="0" w:space="0" w:color="auto"/>
        <w:bottom w:val="none" w:sz="0" w:space="0" w:color="auto"/>
        <w:right w:val="none" w:sz="0" w:space="0" w:color="auto"/>
      </w:divBdr>
    </w:div>
    <w:div w:id="845827429">
      <w:bodyDiv w:val="1"/>
      <w:marLeft w:val="0"/>
      <w:marRight w:val="0"/>
      <w:marTop w:val="0"/>
      <w:marBottom w:val="0"/>
      <w:divBdr>
        <w:top w:val="none" w:sz="0" w:space="0" w:color="auto"/>
        <w:left w:val="none" w:sz="0" w:space="0" w:color="auto"/>
        <w:bottom w:val="none" w:sz="0" w:space="0" w:color="auto"/>
        <w:right w:val="none" w:sz="0" w:space="0" w:color="auto"/>
      </w:divBdr>
    </w:div>
    <w:div w:id="883563630">
      <w:bodyDiv w:val="1"/>
      <w:marLeft w:val="0"/>
      <w:marRight w:val="0"/>
      <w:marTop w:val="0"/>
      <w:marBottom w:val="0"/>
      <w:divBdr>
        <w:top w:val="none" w:sz="0" w:space="0" w:color="auto"/>
        <w:left w:val="none" w:sz="0" w:space="0" w:color="auto"/>
        <w:bottom w:val="none" w:sz="0" w:space="0" w:color="auto"/>
        <w:right w:val="none" w:sz="0" w:space="0" w:color="auto"/>
      </w:divBdr>
    </w:div>
    <w:div w:id="936131050">
      <w:bodyDiv w:val="1"/>
      <w:marLeft w:val="0"/>
      <w:marRight w:val="0"/>
      <w:marTop w:val="0"/>
      <w:marBottom w:val="0"/>
      <w:divBdr>
        <w:top w:val="none" w:sz="0" w:space="0" w:color="auto"/>
        <w:left w:val="none" w:sz="0" w:space="0" w:color="auto"/>
        <w:bottom w:val="none" w:sz="0" w:space="0" w:color="auto"/>
        <w:right w:val="none" w:sz="0" w:space="0" w:color="auto"/>
      </w:divBdr>
    </w:div>
    <w:div w:id="967012731">
      <w:bodyDiv w:val="1"/>
      <w:marLeft w:val="0"/>
      <w:marRight w:val="0"/>
      <w:marTop w:val="0"/>
      <w:marBottom w:val="0"/>
      <w:divBdr>
        <w:top w:val="none" w:sz="0" w:space="0" w:color="auto"/>
        <w:left w:val="none" w:sz="0" w:space="0" w:color="auto"/>
        <w:bottom w:val="none" w:sz="0" w:space="0" w:color="auto"/>
        <w:right w:val="none" w:sz="0" w:space="0" w:color="auto"/>
      </w:divBdr>
    </w:div>
    <w:div w:id="1070663803">
      <w:bodyDiv w:val="1"/>
      <w:marLeft w:val="0"/>
      <w:marRight w:val="0"/>
      <w:marTop w:val="0"/>
      <w:marBottom w:val="0"/>
      <w:divBdr>
        <w:top w:val="none" w:sz="0" w:space="0" w:color="auto"/>
        <w:left w:val="none" w:sz="0" w:space="0" w:color="auto"/>
        <w:bottom w:val="none" w:sz="0" w:space="0" w:color="auto"/>
        <w:right w:val="none" w:sz="0" w:space="0" w:color="auto"/>
      </w:divBdr>
    </w:div>
    <w:div w:id="1135105727">
      <w:bodyDiv w:val="1"/>
      <w:marLeft w:val="0"/>
      <w:marRight w:val="0"/>
      <w:marTop w:val="0"/>
      <w:marBottom w:val="0"/>
      <w:divBdr>
        <w:top w:val="none" w:sz="0" w:space="0" w:color="auto"/>
        <w:left w:val="none" w:sz="0" w:space="0" w:color="auto"/>
        <w:bottom w:val="none" w:sz="0" w:space="0" w:color="auto"/>
        <w:right w:val="none" w:sz="0" w:space="0" w:color="auto"/>
      </w:divBdr>
    </w:div>
    <w:div w:id="1238712824">
      <w:bodyDiv w:val="1"/>
      <w:marLeft w:val="0"/>
      <w:marRight w:val="0"/>
      <w:marTop w:val="0"/>
      <w:marBottom w:val="0"/>
      <w:divBdr>
        <w:top w:val="none" w:sz="0" w:space="0" w:color="auto"/>
        <w:left w:val="none" w:sz="0" w:space="0" w:color="auto"/>
        <w:bottom w:val="none" w:sz="0" w:space="0" w:color="auto"/>
        <w:right w:val="none" w:sz="0" w:space="0" w:color="auto"/>
      </w:divBdr>
    </w:div>
    <w:div w:id="1302731442">
      <w:bodyDiv w:val="1"/>
      <w:marLeft w:val="0"/>
      <w:marRight w:val="0"/>
      <w:marTop w:val="0"/>
      <w:marBottom w:val="0"/>
      <w:divBdr>
        <w:top w:val="none" w:sz="0" w:space="0" w:color="auto"/>
        <w:left w:val="none" w:sz="0" w:space="0" w:color="auto"/>
        <w:bottom w:val="none" w:sz="0" w:space="0" w:color="auto"/>
        <w:right w:val="none" w:sz="0" w:space="0" w:color="auto"/>
      </w:divBdr>
    </w:div>
    <w:div w:id="1383553903">
      <w:bodyDiv w:val="1"/>
      <w:marLeft w:val="0"/>
      <w:marRight w:val="0"/>
      <w:marTop w:val="0"/>
      <w:marBottom w:val="0"/>
      <w:divBdr>
        <w:top w:val="none" w:sz="0" w:space="0" w:color="auto"/>
        <w:left w:val="none" w:sz="0" w:space="0" w:color="auto"/>
        <w:bottom w:val="none" w:sz="0" w:space="0" w:color="auto"/>
        <w:right w:val="none" w:sz="0" w:space="0" w:color="auto"/>
      </w:divBdr>
    </w:div>
    <w:div w:id="1557005260">
      <w:bodyDiv w:val="1"/>
      <w:marLeft w:val="0"/>
      <w:marRight w:val="0"/>
      <w:marTop w:val="0"/>
      <w:marBottom w:val="0"/>
      <w:divBdr>
        <w:top w:val="none" w:sz="0" w:space="0" w:color="auto"/>
        <w:left w:val="none" w:sz="0" w:space="0" w:color="auto"/>
        <w:bottom w:val="none" w:sz="0" w:space="0" w:color="auto"/>
        <w:right w:val="none" w:sz="0" w:space="0" w:color="auto"/>
      </w:divBdr>
    </w:div>
    <w:div w:id="1621256736">
      <w:bodyDiv w:val="1"/>
      <w:marLeft w:val="0"/>
      <w:marRight w:val="0"/>
      <w:marTop w:val="0"/>
      <w:marBottom w:val="0"/>
      <w:divBdr>
        <w:top w:val="none" w:sz="0" w:space="0" w:color="auto"/>
        <w:left w:val="none" w:sz="0" w:space="0" w:color="auto"/>
        <w:bottom w:val="none" w:sz="0" w:space="0" w:color="auto"/>
        <w:right w:val="none" w:sz="0" w:space="0" w:color="auto"/>
      </w:divBdr>
    </w:div>
    <w:div w:id="1721441514">
      <w:bodyDiv w:val="1"/>
      <w:marLeft w:val="0"/>
      <w:marRight w:val="0"/>
      <w:marTop w:val="0"/>
      <w:marBottom w:val="0"/>
      <w:divBdr>
        <w:top w:val="none" w:sz="0" w:space="0" w:color="auto"/>
        <w:left w:val="none" w:sz="0" w:space="0" w:color="auto"/>
        <w:bottom w:val="none" w:sz="0" w:space="0" w:color="auto"/>
        <w:right w:val="none" w:sz="0" w:space="0" w:color="auto"/>
      </w:divBdr>
    </w:div>
    <w:div w:id="18474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7227-A810-455C-913E-5F56E60E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2736</TotalTime>
  <Pages>40</Pages>
  <Words>16420</Words>
  <Characters>87521</Characters>
  <Application>Microsoft Office Word</Application>
  <DocSecurity>0</DocSecurity>
  <Lines>1535</Lines>
  <Paragraphs>333</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103608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Author</dc:creator>
  <cp:keywords/>
  <dc:description/>
  <cp:lastModifiedBy>Author</cp:lastModifiedBy>
  <cp:revision>607</cp:revision>
  <cp:lastPrinted>2021-10-12T17:23:00Z</cp:lastPrinted>
  <dcterms:created xsi:type="dcterms:W3CDTF">2021-09-15T18:09:00Z</dcterms:created>
  <dcterms:modified xsi:type="dcterms:W3CDTF">2022-06-08T19:49:00Z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3.0</vt:lpwstr>
  </op:property>
  <op:property fmtid="{D5CDD505-2E9C-101B-9397-08002B2CF9AE}" pid="3" name="Document Number">
    <vt:lpwstr>A47782094</vt:lpwstr>
  </op:property>
  <op:property fmtid="{D5CDD505-2E9C-101B-9397-08002B2CF9AE}" pid="4" name="Last Modified">
    <vt:lpwstr>14 Jun 2022</vt:lpwstr>
  </op:property>
  <op:property fmtid="{D5CDD505-2E9C-101B-9397-08002B2CF9AE}" pid="5" name="Template Version">
    <vt:lpwstr>R.160</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 </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lient Code">
    <vt:lpwstr>10029737</vt:lpwstr>
  </op:property>
  <op:property fmtid="{D5CDD505-2E9C-101B-9397-08002B2CF9AE}" pid="19" name="DEDocumentLocation">
    <vt:lpwstr>C:\Users\sbrunton\AppData\Local\Linklaters\DocExplorer\Attachments\01__USD ISR Fallbacks Bilateral Amendment Agreement_2000-2006-2021 version_PUBLICATION.docx</vt:lpwstr>
  </op:property>
  <op:property fmtid="{D5CDD505-2E9C-101B-9397-08002B2CF9AE}" pid="20" name="Matter Number">
    <vt:lpwstr>L-254085</vt:lpwstr>
  </op:property>
  <op:property fmtid="{D5CDD505-2E9C-101B-9397-08002B2CF9AE}" pid="21" name="Mode">
    <vt:lpwstr>SendAs</vt:lpwstr>
  </op:property>
  <op:property fmtid="{D5CDD505-2E9C-101B-9397-08002B2CF9AE}" pid="22" name="ObjectID">
    <vt:lpwstr>09001dc8976b1709</vt:lpwstr>
  </op:property>
</op:Properties>
</file>